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2.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3.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4.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661A55" w14:textId="77777777" w:rsidR="00AE0EE3" w:rsidRPr="00F8295D" w:rsidRDefault="00AE0EE3" w:rsidP="00295A1C">
      <w:pPr>
        <w:spacing w:after="0"/>
        <w:rPr>
          <w:rFonts w:cs="Arial"/>
          <w:b/>
          <w:sz w:val="40"/>
          <w:szCs w:val="40"/>
        </w:rPr>
      </w:pPr>
    </w:p>
    <w:p w14:paraId="5D0D2BC8" w14:textId="3A30ADB0" w:rsidR="00AE0EE3" w:rsidRPr="00F8295D" w:rsidRDefault="00AE0EE3" w:rsidP="00295A1C">
      <w:pPr>
        <w:spacing w:after="0"/>
        <w:jc w:val="center"/>
        <w:rPr>
          <w:rFonts w:cs="Arial"/>
          <w:b/>
          <w:sz w:val="40"/>
          <w:szCs w:val="40"/>
        </w:rPr>
      </w:pPr>
    </w:p>
    <w:p w14:paraId="5D559011" w14:textId="77777777" w:rsidR="00AE0EE3" w:rsidRPr="00F8295D" w:rsidRDefault="00AE0EE3" w:rsidP="00295A1C">
      <w:pPr>
        <w:spacing w:after="0"/>
        <w:rPr>
          <w:rFonts w:cs="Arial"/>
          <w:b/>
          <w:sz w:val="40"/>
          <w:szCs w:val="40"/>
        </w:rPr>
      </w:pPr>
    </w:p>
    <w:p w14:paraId="3684B20B" w14:textId="77777777" w:rsidR="00AE0EE3" w:rsidRPr="00F8295D" w:rsidRDefault="00AE0EE3" w:rsidP="00295A1C">
      <w:pPr>
        <w:spacing w:after="0"/>
        <w:jc w:val="center"/>
        <w:rPr>
          <w:rFonts w:cs="Arial"/>
          <w:b/>
          <w:sz w:val="40"/>
          <w:szCs w:val="40"/>
        </w:rPr>
      </w:pPr>
    </w:p>
    <w:p w14:paraId="169B37A5" w14:textId="77777777" w:rsidR="00C77D3F" w:rsidRPr="00F8295D" w:rsidRDefault="00C77D3F" w:rsidP="000A2FAA">
      <w:pPr>
        <w:spacing w:after="0"/>
        <w:rPr>
          <w:rFonts w:cs="Arial"/>
          <w:b/>
          <w:sz w:val="40"/>
          <w:szCs w:val="40"/>
        </w:rPr>
      </w:pPr>
    </w:p>
    <w:p w14:paraId="2B038C58" w14:textId="77777777" w:rsidR="00040AF6" w:rsidRPr="00F8295D" w:rsidRDefault="00040AF6" w:rsidP="000A2FAA">
      <w:pPr>
        <w:spacing w:after="0"/>
        <w:rPr>
          <w:rFonts w:cs="Arial"/>
          <w:b/>
          <w:sz w:val="40"/>
          <w:szCs w:val="40"/>
        </w:rPr>
      </w:pPr>
    </w:p>
    <w:p w14:paraId="3347223F" w14:textId="3EE5B83D" w:rsidR="00AD7EC0" w:rsidRPr="00DD2DD7" w:rsidRDefault="002569F0" w:rsidP="00DD2DD7">
      <w:pPr>
        <w:spacing w:after="0"/>
        <w:jc w:val="center"/>
        <w:rPr>
          <w:rFonts w:cs="Arial"/>
          <w:b/>
          <w:i/>
          <w:iCs/>
          <w:sz w:val="36"/>
          <w:szCs w:val="36"/>
        </w:rPr>
      </w:pPr>
      <w:r w:rsidRPr="00AD7EC0">
        <w:rPr>
          <w:rFonts w:cs="Arial"/>
          <w:b/>
          <w:i/>
          <w:iCs/>
          <w:sz w:val="36"/>
          <w:szCs w:val="36"/>
        </w:rPr>
        <w:t>Étude</w:t>
      </w:r>
      <w:r w:rsidR="005124F6" w:rsidRPr="00AD7EC0">
        <w:rPr>
          <w:rFonts w:cs="Arial"/>
          <w:b/>
          <w:i/>
          <w:iCs/>
          <w:sz w:val="36"/>
          <w:szCs w:val="36"/>
        </w:rPr>
        <w:t xml:space="preserve"> relative à la population des majeurs protégés</w:t>
      </w:r>
      <w:r w:rsidR="000C2C06" w:rsidRPr="00AD7EC0">
        <w:rPr>
          <w:rFonts w:cs="Arial"/>
          <w:b/>
          <w:i/>
          <w:iCs/>
          <w:sz w:val="36"/>
          <w:szCs w:val="36"/>
        </w:rPr>
        <w:t xml:space="preserve"> : </w:t>
      </w:r>
      <w:r w:rsidR="00985F3B" w:rsidRPr="00AD7EC0">
        <w:rPr>
          <w:rFonts w:cs="Arial"/>
          <w:b/>
          <w:i/>
          <w:iCs/>
          <w:sz w:val="36"/>
          <w:szCs w:val="36"/>
        </w:rPr>
        <w:t>P</w:t>
      </w:r>
      <w:r w:rsidR="005124F6" w:rsidRPr="00AD7EC0">
        <w:rPr>
          <w:rFonts w:cs="Arial"/>
          <w:b/>
          <w:i/>
          <w:iCs/>
          <w:sz w:val="36"/>
          <w:szCs w:val="36"/>
        </w:rPr>
        <w:t>rofils, parcours et évolutions</w:t>
      </w:r>
    </w:p>
    <w:p w14:paraId="7099C34D" w14:textId="0DD9C572" w:rsidR="00AD7EC0" w:rsidRDefault="00AD7EC0" w:rsidP="00DD2DD7">
      <w:pPr>
        <w:spacing w:before="240" w:after="200"/>
        <w:jc w:val="center"/>
        <w:rPr>
          <w:rFonts w:eastAsia="Calibri" w:cs="Arial"/>
          <w:b/>
          <w:sz w:val="32"/>
          <w:szCs w:val="32"/>
        </w:rPr>
      </w:pPr>
      <w:r w:rsidRPr="00AD7EC0">
        <w:rPr>
          <w:rFonts w:eastAsia="Calibri" w:cs="Arial"/>
          <w:b/>
          <w:sz w:val="32"/>
          <w:szCs w:val="32"/>
        </w:rPr>
        <w:t>Rapport final</w:t>
      </w:r>
    </w:p>
    <w:p w14:paraId="76784C40" w14:textId="77777777" w:rsidR="00DD2DD7" w:rsidRPr="00AD7EC0" w:rsidRDefault="00DD2DD7" w:rsidP="00AD7EC0">
      <w:pPr>
        <w:spacing w:after="200"/>
        <w:jc w:val="center"/>
        <w:rPr>
          <w:rFonts w:eastAsia="Calibri" w:cs="Arial"/>
          <w:b/>
          <w:sz w:val="32"/>
          <w:szCs w:val="32"/>
        </w:rPr>
      </w:pPr>
    </w:p>
    <w:p w14:paraId="571144BF" w14:textId="4EB130ED" w:rsidR="00AD7EC0" w:rsidRPr="00AD7EC0" w:rsidRDefault="00AD7EC0" w:rsidP="00AD7EC0">
      <w:pPr>
        <w:spacing w:after="0"/>
        <w:jc w:val="center"/>
        <w:rPr>
          <w:rFonts w:cs="Arial"/>
        </w:rPr>
      </w:pPr>
      <w:r w:rsidRPr="00AD7EC0">
        <w:rPr>
          <w:rFonts w:cs="Arial"/>
          <w:sz w:val="28"/>
          <w:szCs w:val="28"/>
        </w:rPr>
        <w:t>BPM058097, notifié le</w:t>
      </w:r>
      <w:r w:rsidR="000B3B9E">
        <w:rPr>
          <w:rFonts w:cs="Arial"/>
          <w:sz w:val="28"/>
          <w:szCs w:val="28"/>
        </w:rPr>
        <w:t xml:space="preserve"> 10/11/2023</w:t>
      </w:r>
    </w:p>
    <w:p w14:paraId="6209CC18" w14:textId="2CE7A1AA" w:rsidR="00AD7EC0" w:rsidRDefault="00AD7EC0" w:rsidP="000C2C06">
      <w:pPr>
        <w:spacing w:after="0"/>
        <w:jc w:val="center"/>
        <w:rPr>
          <w:rFonts w:cs="Arial"/>
          <w:b/>
          <w:bCs/>
          <w:sz w:val="28"/>
          <w:szCs w:val="28"/>
        </w:rPr>
      </w:pPr>
    </w:p>
    <w:p w14:paraId="36A19B97" w14:textId="2B9A3388" w:rsidR="00B437AA" w:rsidRDefault="00B437AA" w:rsidP="00AD7EC0">
      <w:pPr>
        <w:spacing w:after="0"/>
        <w:rPr>
          <w:rFonts w:cs="Arial"/>
        </w:rPr>
      </w:pPr>
    </w:p>
    <w:p w14:paraId="55B7C371" w14:textId="05D1BA7E" w:rsidR="00AD7EC0" w:rsidRDefault="00AD7EC0" w:rsidP="00AD7EC0">
      <w:pPr>
        <w:spacing w:after="0"/>
        <w:rPr>
          <w:rFonts w:cs="Arial"/>
        </w:rPr>
      </w:pPr>
    </w:p>
    <w:p w14:paraId="59EC3197" w14:textId="55374213" w:rsidR="00AD7EC0" w:rsidRDefault="00AD7EC0" w:rsidP="00AD7EC0">
      <w:pPr>
        <w:spacing w:after="0"/>
        <w:rPr>
          <w:rFonts w:cs="Arial"/>
        </w:rPr>
      </w:pPr>
    </w:p>
    <w:p w14:paraId="43EEB309" w14:textId="37573BD5" w:rsidR="00AD7EC0" w:rsidRDefault="00AD7EC0" w:rsidP="00AD7EC0">
      <w:pPr>
        <w:spacing w:after="0"/>
        <w:rPr>
          <w:rFonts w:cs="Arial"/>
        </w:rPr>
      </w:pPr>
    </w:p>
    <w:p w14:paraId="289F32DF" w14:textId="7E6F5C57" w:rsidR="00AD7EC0" w:rsidRDefault="00AD7EC0" w:rsidP="00AD7EC0">
      <w:pPr>
        <w:spacing w:after="0"/>
        <w:rPr>
          <w:rFonts w:cs="Arial"/>
        </w:rPr>
      </w:pPr>
    </w:p>
    <w:p w14:paraId="113672D0" w14:textId="562E5656" w:rsidR="00AD7EC0" w:rsidRDefault="00AD7EC0" w:rsidP="00AD7EC0">
      <w:pPr>
        <w:spacing w:after="0"/>
        <w:rPr>
          <w:rFonts w:cs="Arial"/>
        </w:rPr>
      </w:pPr>
    </w:p>
    <w:p w14:paraId="4AB2F623" w14:textId="4E997D39" w:rsidR="00AD7EC0" w:rsidRDefault="00AD7EC0" w:rsidP="00AD7EC0">
      <w:pPr>
        <w:spacing w:after="0"/>
        <w:rPr>
          <w:rFonts w:cs="Arial"/>
        </w:rPr>
      </w:pPr>
    </w:p>
    <w:p w14:paraId="7165CBBF" w14:textId="694648A2" w:rsidR="00AD7EC0" w:rsidRDefault="00AD7EC0" w:rsidP="00AD7EC0">
      <w:pPr>
        <w:spacing w:after="0"/>
        <w:rPr>
          <w:rFonts w:cs="Arial"/>
        </w:rPr>
      </w:pPr>
    </w:p>
    <w:p w14:paraId="485D5E92" w14:textId="77777777" w:rsidR="00AD7EC0" w:rsidRDefault="00AD7EC0" w:rsidP="00AD7EC0">
      <w:pPr>
        <w:spacing w:after="0"/>
        <w:rPr>
          <w:rFonts w:cs="Arial"/>
        </w:rPr>
      </w:pPr>
    </w:p>
    <w:p w14:paraId="440433A5" w14:textId="703E2292" w:rsidR="00AD7EC0" w:rsidRDefault="00AD7EC0" w:rsidP="00AD7EC0">
      <w:pPr>
        <w:spacing w:after="0"/>
        <w:rPr>
          <w:rFonts w:cs="Arial"/>
        </w:rPr>
      </w:pPr>
    </w:p>
    <w:p w14:paraId="1AC12EE1" w14:textId="77777777" w:rsidR="00AD7EC0" w:rsidRPr="00F8295D" w:rsidRDefault="00AD7EC0" w:rsidP="00AD7EC0">
      <w:pPr>
        <w:spacing w:after="0"/>
        <w:rPr>
          <w:rFonts w:cs="Arial"/>
        </w:rPr>
      </w:pPr>
    </w:p>
    <w:p w14:paraId="020799DC" w14:textId="77777777" w:rsidR="00661727" w:rsidRDefault="00E1339F" w:rsidP="00AD7EC0">
      <w:pPr>
        <w:spacing w:after="0"/>
        <w:jc w:val="center"/>
        <w:rPr>
          <w:rFonts w:cs="Arial"/>
          <w:sz w:val="28"/>
          <w:szCs w:val="28"/>
        </w:rPr>
      </w:pPr>
      <w:r>
        <w:rPr>
          <w:rFonts w:cs="Arial"/>
          <w:sz w:val="28"/>
          <w:szCs w:val="28"/>
        </w:rPr>
        <w:t>Mai</w:t>
      </w:r>
      <w:r w:rsidR="00C5447B" w:rsidRPr="00F8295D">
        <w:rPr>
          <w:rFonts w:cs="Arial"/>
          <w:sz w:val="28"/>
          <w:szCs w:val="28"/>
        </w:rPr>
        <w:t xml:space="preserve"> 202</w:t>
      </w:r>
      <w:r w:rsidR="00F8295D" w:rsidRPr="00F8295D">
        <w:rPr>
          <w:rFonts w:cs="Arial"/>
          <w:sz w:val="28"/>
          <w:szCs w:val="28"/>
        </w:rPr>
        <w:t>5</w:t>
      </w:r>
    </w:p>
    <w:p w14:paraId="7769ABE9" w14:textId="77777777" w:rsidR="00E8454D" w:rsidRDefault="00E8454D" w:rsidP="00E8454D">
      <w:pPr>
        <w:rPr>
          <w:rFonts w:cs="Arial"/>
          <w:sz w:val="28"/>
          <w:szCs w:val="28"/>
        </w:rPr>
      </w:pPr>
    </w:p>
    <w:p w14:paraId="07D91439" w14:textId="287216D2" w:rsidR="00E8454D" w:rsidRPr="00E8454D" w:rsidRDefault="00E8454D" w:rsidP="00E8454D">
      <w:pPr>
        <w:tabs>
          <w:tab w:val="center" w:pos="4535"/>
        </w:tabs>
        <w:rPr>
          <w:rFonts w:cs="Arial"/>
          <w:sz w:val="28"/>
          <w:szCs w:val="28"/>
        </w:rPr>
        <w:sectPr w:rsidR="00E8454D" w:rsidRPr="00E8454D" w:rsidSect="00AE0EE3">
          <w:headerReference w:type="default" r:id="rId11"/>
          <w:pgSz w:w="11906" w:h="16838"/>
          <w:pgMar w:top="1418" w:right="1418" w:bottom="1418" w:left="1418" w:header="709" w:footer="709" w:gutter="0"/>
          <w:cols w:space="708"/>
          <w:docGrid w:linePitch="360"/>
        </w:sectPr>
      </w:pPr>
      <w:r>
        <w:rPr>
          <w:rFonts w:cs="Arial"/>
          <w:sz w:val="28"/>
          <w:szCs w:val="28"/>
        </w:rPr>
        <w:tab/>
        <w:t>Etude financée par la Direction Générale de la Cohésion Sociale</w:t>
      </w:r>
    </w:p>
    <w:p w14:paraId="74EA5575" w14:textId="77777777" w:rsidR="00A15A7F" w:rsidRPr="00F8295D" w:rsidRDefault="00A15A7F" w:rsidP="00A15A7F">
      <w:pPr>
        <w:rPr>
          <w:rFonts w:cs="Arial"/>
          <w:b/>
          <w:bCs/>
          <w:color w:val="215868" w:themeColor="accent5" w:themeShade="80"/>
          <w:sz w:val="28"/>
          <w:szCs w:val="28"/>
        </w:rPr>
      </w:pPr>
      <w:bookmarkStart w:id="0" w:name="_Toc183770643"/>
      <w:bookmarkStart w:id="1" w:name="_Toc184731921"/>
      <w:bookmarkStart w:id="2" w:name="_Toc185343849"/>
      <w:bookmarkStart w:id="3" w:name="_Toc190876197"/>
      <w:bookmarkStart w:id="4" w:name="_Toc191391563"/>
      <w:bookmarkStart w:id="5" w:name="_Toc191391971"/>
      <w:bookmarkStart w:id="6" w:name="_Toc183503471"/>
      <w:bookmarkStart w:id="7" w:name="_Toc183503583"/>
      <w:bookmarkStart w:id="8" w:name="_Toc183503650"/>
      <w:r w:rsidRPr="00F8295D">
        <w:rPr>
          <w:rFonts w:cs="Arial"/>
          <w:b/>
          <w:bCs/>
          <w:color w:val="215868" w:themeColor="accent5" w:themeShade="80"/>
          <w:sz w:val="28"/>
          <w:szCs w:val="28"/>
        </w:rPr>
        <w:lastRenderedPageBreak/>
        <w:t xml:space="preserve">L’EQUIPE CHARGEE DE LA CONDUITE DE CETTE ETUDE : </w:t>
      </w:r>
    </w:p>
    <w:p w14:paraId="5CDD5241" w14:textId="77777777" w:rsidR="00A15A7F" w:rsidRPr="00F8295D" w:rsidRDefault="00A15A7F" w:rsidP="00DA38A5">
      <w:pPr>
        <w:pStyle w:val="Paragraphedeliste"/>
        <w:numPr>
          <w:ilvl w:val="0"/>
          <w:numId w:val="11"/>
        </w:numPr>
        <w:ind w:left="709" w:hanging="424"/>
        <w:rPr>
          <w:rFonts w:cs="Arial"/>
        </w:rPr>
      </w:pPr>
      <w:r w:rsidRPr="00F8295D">
        <w:rPr>
          <w:rFonts w:cs="Arial"/>
        </w:rPr>
        <w:t>Rédaction du rapport final : Katarzyna HALASA et Mohamed MIMI (CREAI PACA et Corse) ;</w:t>
      </w:r>
    </w:p>
    <w:p w14:paraId="31A95F0E" w14:textId="77777777" w:rsidR="00A15A7F" w:rsidRPr="00F8295D" w:rsidRDefault="00A15A7F" w:rsidP="00DA38A5">
      <w:pPr>
        <w:pStyle w:val="Paragraphedeliste"/>
        <w:numPr>
          <w:ilvl w:val="0"/>
          <w:numId w:val="11"/>
        </w:numPr>
        <w:ind w:left="709" w:hanging="424"/>
        <w:rPr>
          <w:rFonts w:cs="Arial"/>
        </w:rPr>
      </w:pPr>
      <w:r w:rsidRPr="00F8295D">
        <w:rPr>
          <w:rFonts w:cs="Arial"/>
        </w:rPr>
        <w:t>Traitement de l’enquête par questionnaire : Mohamed MIMI (CREAI PACA et Corse) ;</w:t>
      </w:r>
    </w:p>
    <w:p w14:paraId="49B074F3" w14:textId="77777777" w:rsidR="00A15A7F" w:rsidRPr="00F8295D" w:rsidRDefault="00A15A7F" w:rsidP="00DA38A5">
      <w:pPr>
        <w:pStyle w:val="Paragraphedeliste"/>
        <w:numPr>
          <w:ilvl w:val="0"/>
          <w:numId w:val="11"/>
        </w:numPr>
        <w:ind w:left="709" w:hanging="424"/>
        <w:rPr>
          <w:rFonts w:cs="Arial"/>
        </w:rPr>
      </w:pPr>
      <w:r w:rsidRPr="00F8295D">
        <w:rPr>
          <w:rFonts w:cs="Arial"/>
        </w:rPr>
        <w:t>Analyse des entretiens qualitatifs : Katarzyna HALASA (CREAI PACA et Corse) ;</w:t>
      </w:r>
    </w:p>
    <w:p w14:paraId="11837874" w14:textId="77777777" w:rsidR="00A15A7F" w:rsidRPr="00F8295D" w:rsidRDefault="00A15A7F" w:rsidP="00DA38A5">
      <w:pPr>
        <w:pStyle w:val="Paragraphedeliste"/>
        <w:numPr>
          <w:ilvl w:val="0"/>
          <w:numId w:val="11"/>
        </w:numPr>
        <w:ind w:left="709" w:hanging="424"/>
        <w:rPr>
          <w:rFonts w:cs="Arial"/>
        </w:rPr>
      </w:pPr>
      <w:r w:rsidRPr="00F8295D">
        <w:rPr>
          <w:rFonts w:cs="Arial"/>
        </w:rPr>
        <w:t xml:space="preserve">Réalisation des entretiens : </w:t>
      </w:r>
    </w:p>
    <w:p w14:paraId="7BB0BC60" w14:textId="77777777" w:rsidR="00A15A7F" w:rsidRPr="00DC22E1" w:rsidRDefault="00A15A7F" w:rsidP="00DA38A5">
      <w:pPr>
        <w:pStyle w:val="Paragraphedeliste"/>
        <w:numPr>
          <w:ilvl w:val="1"/>
          <w:numId w:val="11"/>
        </w:numPr>
        <w:rPr>
          <w:rFonts w:cs="Arial"/>
          <w:lang w:val="it-IT"/>
        </w:rPr>
      </w:pPr>
      <w:r w:rsidRPr="00DC22E1">
        <w:rPr>
          <w:rFonts w:cs="Arial"/>
          <w:lang w:val="it-IT"/>
        </w:rPr>
        <w:t>Joël AMANO (CREAI Océan Indien) ;</w:t>
      </w:r>
    </w:p>
    <w:p w14:paraId="46379E98" w14:textId="77777777" w:rsidR="00A15A7F" w:rsidRPr="00F8295D" w:rsidRDefault="00A15A7F" w:rsidP="00DA38A5">
      <w:pPr>
        <w:pStyle w:val="Paragraphedeliste"/>
        <w:numPr>
          <w:ilvl w:val="1"/>
          <w:numId w:val="11"/>
        </w:numPr>
        <w:rPr>
          <w:rFonts w:cs="Arial"/>
        </w:rPr>
      </w:pPr>
      <w:r w:rsidRPr="00F8295D">
        <w:rPr>
          <w:rFonts w:cs="Arial"/>
        </w:rPr>
        <w:t>Dominique DUBOIS (CREAI Bourgogne-Franche-Comté) ;</w:t>
      </w:r>
    </w:p>
    <w:p w14:paraId="5ECC0076" w14:textId="77777777" w:rsidR="00A15A7F" w:rsidRPr="00F8295D" w:rsidRDefault="00A15A7F" w:rsidP="00DA38A5">
      <w:pPr>
        <w:pStyle w:val="Paragraphedeliste"/>
        <w:numPr>
          <w:ilvl w:val="1"/>
          <w:numId w:val="11"/>
        </w:numPr>
        <w:rPr>
          <w:rFonts w:cs="Arial"/>
        </w:rPr>
      </w:pPr>
      <w:r w:rsidRPr="00F8295D">
        <w:rPr>
          <w:rFonts w:cs="Arial"/>
        </w:rPr>
        <w:t>Richelle HOUNKPATIN (CREAI Pays-de-la-Loire) ;</w:t>
      </w:r>
    </w:p>
    <w:p w14:paraId="533AA780" w14:textId="77777777" w:rsidR="00A15A7F" w:rsidRPr="00F8295D" w:rsidRDefault="00A15A7F" w:rsidP="00DA38A5">
      <w:pPr>
        <w:pStyle w:val="Paragraphedeliste"/>
        <w:numPr>
          <w:ilvl w:val="1"/>
          <w:numId w:val="11"/>
        </w:numPr>
        <w:rPr>
          <w:rFonts w:cs="Arial"/>
        </w:rPr>
      </w:pPr>
      <w:r w:rsidRPr="00F8295D">
        <w:rPr>
          <w:rFonts w:cs="Arial"/>
        </w:rPr>
        <w:t xml:space="preserve">Rachelle LE DUFF (CREAI Bretagne) ; </w:t>
      </w:r>
    </w:p>
    <w:p w14:paraId="0C38C447" w14:textId="77777777" w:rsidR="00A15A7F" w:rsidRPr="00F8295D" w:rsidRDefault="00A15A7F" w:rsidP="00DA38A5">
      <w:pPr>
        <w:pStyle w:val="Paragraphedeliste"/>
        <w:numPr>
          <w:ilvl w:val="1"/>
          <w:numId w:val="11"/>
        </w:numPr>
        <w:rPr>
          <w:rFonts w:cs="Arial"/>
        </w:rPr>
      </w:pPr>
      <w:r w:rsidRPr="00F8295D">
        <w:rPr>
          <w:rFonts w:cs="Arial"/>
        </w:rPr>
        <w:t>Sylvie LE RETIF (ORS-CREAI Normandie) ;</w:t>
      </w:r>
    </w:p>
    <w:p w14:paraId="78CE850C" w14:textId="77777777" w:rsidR="00A15A7F" w:rsidRPr="00F8295D" w:rsidRDefault="00A15A7F" w:rsidP="00DA38A5">
      <w:pPr>
        <w:pStyle w:val="Paragraphedeliste"/>
        <w:numPr>
          <w:ilvl w:val="1"/>
          <w:numId w:val="11"/>
        </w:numPr>
        <w:rPr>
          <w:rFonts w:cs="Arial"/>
        </w:rPr>
      </w:pPr>
      <w:r w:rsidRPr="00F8295D">
        <w:rPr>
          <w:rFonts w:cs="Arial"/>
        </w:rPr>
        <w:t xml:space="preserve">Jean-David PEROZ (CREAI Île-de-France), </w:t>
      </w:r>
    </w:p>
    <w:p w14:paraId="25D31279" w14:textId="1EDE635D" w:rsidR="00A15A7F" w:rsidRPr="00F8295D" w:rsidRDefault="00A15A7F" w:rsidP="00DA38A5">
      <w:pPr>
        <w:pStyle w:val="Paragraphedeliste"/>
        <w:numPr>
          <w:ilvl w:val="1"/>
          <w:numId w:val="11"/>
        </w:numPr>
        <w:rPr>
          <w:rFonts w:cs="Arial"/>
        </w:rPr>
      </w:pPr>
      <w:r w:rsidRPr="00F8295D">
        <w:rPr>
          <w:rFonts w:cs="Arial"/>
        </w:rPr>
        <w:t xml:space="preserve">Charlotte PERROT-DESSAUX </w:t>
      </w:r>
      <w:r w:rsidR="0029715F">
        <w:rPr>
          <w:rFonts w:cs="Arial"/>
        </w:rPr>
        <w:t>(</w:t>
      </w:r>
      <w:r w:rsidRPr="00F8295D">
        <w:rPr>
          <w:rFonts w:cs="Arial"/>
        </w:rPr>
        <w:t xml:space="preserve">CREAI Centre) ; </w:t>
      </w:r>
    </w:p>
    <w:p w14:paraId="2D788233" w14:textId="77777777" w:rsidR="00A15A7F" w:rsidRPr="00F8295D" w:rsidRDefault="00A15A7F" w:rsidP="00DA38A5">
      <w:pPr>
        <w:pStyle w:val="Paragraphedeliste"/>
        <w:numPr>
          <w:ilvl w:val="1"/>
          <w:numId w:val="11"/>
        </w:numPr>
        <w:rPr>
          <w:rFonts w:cs="Arial"/>
        </w:rPr>
      </w:pPr>
      <w:r w:rsidRPr="00F8295D">
        <w:rPr>
          <w:rFonts w:cs="Arial"/>
        </w:rPr>
        <w:t>Lucie RIVIERE (CREAI Centre) ;</w:t>
      </w:r>
    </w:p>
    <w:p w14:paraId="0327BAFE" w14:textId="77777777" w:rsidR="00A15A7F" w:rsidRPr="00F8295D" w:rsidRDefault="00A15A7F" w:rsidP="00DA38A5">
      <w:pPr>
        <w:pStyle w:val="Paragraphedeliste"/>
        <w:numPr>
          <w:ilvl w:val="1"/>
          <w:numId w:val="11"/>
        </w:numPr>
        <w:rPr>
          <w:rFonts w:cs="Arial"/>
        </w:rPr>
      </w:pPr>
      <w:r w:rsidRPr="00F8295D">
        <w:rPr>
          <w:rFonts w:cs="Arial"/>
        </w:rPr>
        <w:t xml:space="preserve">Agathe SOUBIE (CREAI Nouvelle-Aquitaine) ; </w:t>
      </w:r>
    </w:p>
    <w:p w14:paraId="263D5B4C" w14:textId="77777777" w:rsidR="00A15A7F" w:rsidRPr="00F8295D" w:rsidRDefault="00A15A7F" w:rsidP="00DA38A5">
      <w:pPr>
        <w:pStyle w:val="Paragraphedeliste"/>
        <w:numPr>
          <w:ilvl w:val="1"/>
          <w:numId w:val="11"/>
        </w:numPr>
        <w:rPr>
          <w:rFonts w:cs="Arial"/>
        </w:rPr>
      </w:pPr>
      <w:r w:rsidRPr="00F8295D">
        <w:rPr>
          <w:rFonts w:cs="Arial"/>
        </w:rPr>
        <w:t xml:space="preserve">Lucie SZEWCZYKOWSKI (CREAI Auvergne-Rhône-Alpes) ; </w:t>
      </w:r>
    </w:p>
    <w:p w14:paraId="1AE42EDB" w14:textId="77777777" w:rsidR="00A15A7F" w:rsidRPr="00F8295D" w:rsidRDefault="00A15A7F" w:rsidP="00DA38A5">
      <w:pPr>
        <w:pStyle w:val="Paragraphedeliste"/>
        <w:numPr>
          <w:ilvl w:val="0"/>
          <w:numId w:val="11"/>
        </w:numPr>
        <w:ind w:left="709" w:hanging="424"/>
        <w:rPr>
          <w:rFonts w:cs="Arial"/>
        </w:rPr>
      </w:pPr>
      <w:r w:rsidRPr="00F8295D">
        <w:rPr>
          <w:rFonts w:cs="Arial"/>
        </w:rPr>
        <w:t>Suivi de l’enquête par questionnaire : CREAI Auvergne-Rhône-Alpes, CREAI Bretagne, CREAI Bourgogne-Franche-Comté, CREAI Centre-Val-de-Loire, CREAI Île-de-France, ORS-CREAI Normandie, CREAI Nouvelle-Aquitaine, CREAI Océan indien, CREAI Pays-de-la-Loire.</w:t>
      </w:r>
    </w:p>
    <w:p w14:paraId="3EE65389" w14:textId="77777777" w:rsidR="00A15A7F" w:rsidRDefault="00A15A7F" w:rsidP="00DA38A5">
      <w:pPr>
        <w:pStyle w:val="Paragraphedeliste"/>
        <w:numPr>
          <w:ilvl w:val="0"/>
          <w:numId w:val="11"/>
        </w:numPr>
        <w:ind w:left="709" w:hanging="424"/>
        <w:rPr>
          <w:rFonts w:cs="Arial"/>
        </w:rPr>
      </w:pPr>
      <w:r w:rsidRPr="00F8295D">
        <w:rPr>
          <w:rFonts w:cs="Arial"/>
        </w:rPr>
        <w:t xml:space="preserve">Coordination : Antoine FRAYSSE (ANCREAI) et Katarzyna HALASA (CREAI PACA et Corse). </w:t>
      </w:r>
    </w:p>
    <w:p w14:paraId="6185DA4E" w14:textId="77777777" w:rsidR="00F46754" w:rsidRDefault="00F46754" w:rsidP="00F46754">
      <w:pPr>
        <w:rPr>
          <w:rFonts w:cs="Arial"/>
        </w:rPr>
      </w:pPr>
    </w:p>
    <w:p w14:paraId="1E7601B3" w14:textId="77777777" w:rsidR="00F46754" w:rsidRDefault="00F46754" w:rsidP="00F46754">
      <w:pPr>
        <w:rPr>
          <w:rFonts w:cs="Arial"/>
        </w:rPr>
      </w:pPr>
    </w:p>
    <w:p w14:paraId="2324AB1A" w14:textId="77777777" w:rsidR="00F46754" w:rsidRDefault="00F46754" w:rsidP="00F46754">
      <w:pPr>
        <w:rPr>
          <w:rFonts w:cs="Arial"/>
        </w:rPr>
      </w:pPr>
    </w:p>
    <w:p w14:paraId="265AA433" w14:textId="77777777" w:rsidR="00F46754" w:rsidRDefault="00F46754" w:rsidP="00F46754">
      <w:pPr>
        <w:rPr>
          <w:rFonts w:cs="Arial"/>
        </w:rPr>
      </w:pPr>
    </w:p>
    <w:p w14:paraId="5F883CF1" w14:textId="77777777" w:rsidR="00F46754" w:rsidRDefault="00F46754" w:rsidP="00F46754">
      <w:pPr>
        <w:rPr>
          <w:rFonts w:cs="Arial"/>
        </w:rPr>
      </w:pPr>
    </w:p>
    <w:p w14:paraId="1C201600" w14:textId="77777777" w:rsidR="00F46754" w:rsidRDefault="00F46754" w:rsidP="00F46754">
      <w:pPr>
        <w:rPr>
          <w:rFonts w:cs="Arial"/>
        </w:rPr>
      </w:pPr>
    </w:p>
    <w:p w14:paraId="03C58414" w14:textId="77777777" w:rsidR="00F46754" w:rsidRDefault="00F46754" w:rsidP="00F46754">
      <w:pPr>
        <w:rPr>
          <w:rFonts w:cs="Arial"/>
        </w:rPr>
      </w:pPr>
    </w:p>
    <w:p w14:paraId="08BA99BC" w14:textId="77777777" w:rsidR="00F46754" w:rsidRDefault="00F46754" w:rsidP="00F46754">
      <w:pPr>
        <w:rPr>
          <w:rFonts w:cs="Arial"/>
        </w:rPr>
      </w:pPr>
    </w:p>
    <w:p w14:paraId="4DB46BB0" w14:textId="77777777" w:rsidR="00F46754" w:rsidRDefault="00F46754" w:rsidP="00F46754">
      <w:pPr>
        <w:rPr>
          <w:rFonts w:cs="Arial"/>
        </w:rPr>
      </w:pPr>
    </w:p>
    <w:p w14:paraId="57A3C3A7" w14:textId="77777777" w:rsidR="00F46754" w:rsidRDefault="00F46754" w:rsidP="00F46754">
      <w:pPr>
        <w:rPr>
          <w:rFonts w:cs="Arial"/>
        </w:rPr>
      </w:pPr>
    </w:p>
    <w:p w14:paraId="497D159B" w14:textId="77777777" w:rsidR="00F46754" w:rsidRDefault="00F46754" w:rsidP="00F46754">
      <w:pPr>
        <w:rPr>
          <w:rFonts w:cs="Arial"/>
        </w:rPr>
      </w:pPr>
    </w:p>
    <w:p w14:paraId="0B042BA6" w14:textId="77777777" w:rsidR="00F46754" w:rsidRDefault="00F46754" w:rsidP="00F46754">
      <w:pPr>
        <w:rPr>
          <w:rFonts w:cs="Arial"/>
        </w:rPr>
      </w:pPr>
    </w:p>
    <w:p w14:paraId="5CBE9C46" w14:textId="77777777" w:rsidR="00F46754" w:rsidRDefault="00F46754" w:rsidP="00F46754">
      <w:pPr>
        <w:rPr>
          <w:rFonts w:cs="Arial"/>
        </w:rPr>
      </w:pPr>
    </w:p>
    <w:p w14:paraId="585BBF38" w14:textId="77777777" w:rsidR="00F46754" w:rsidRDefault="00F46754" w:rsidP="00F46754">
      <w:pPr>
        <w:rPr>
          <w:rFonts w:cs="Arial"/>
        </w:rPr>
      </w:pPr>
    </w:p>
    <w:p w14:paraId="394174C2" w14:textId="77777777" w:rsidR="00F46754" w:rsidRDefault="00F46754" w:rsidP="00F46754">
      <w:pPr>
        <w:rPr>
          <w:rFonts w:cs="Arial"/>
        </w:rPr>
      </w:pPr>
    </w:p>
    <w:p w14:paraId="06EAB383" w14:textId="77777777" w:rsidR="00F46754" w:rsidRDefault="00F46754" w:rsidP="00F46754">
      <w:pPr>
        <w:rPr>
          <w:rFonts w:cs="Arial"/>
        </w:rPr>
      </w:pPr>
    </w:p>
    <w:p w14:paraId="564D677C" w14:textId="5B68D6D0" w:rsidR="00165F42" w:rsidRDefault="00165F42" w:rsidP="00DD48F7"/>
    <w:p w14:paraId="7287E606" w14:textId="03B340D5" w:rsidR="00165F42" w:rsidRPr="00C47129" w:rsidRDefault="00917428" w:rsidP="00165F42">
      <w:pPr>
        <w:pStyle w:val="titre30"/>
      </w:pPr>
      <w:bookmarkStart w:id="9" w:name="_Toc199952717"/>
      <w:r>
        <w:lastRenderedPageBreak/>
        <w:t>Résumé</w:t>
      </w:r>
      <w:r w:rsidR="00165F42" w:rsidRPr="00C47129">
        <w:t xml:space="preserve"> de l’étude</w:t>
      </w:r>
      <w:bookmarkEnd w:id="9"/>
      <w:r w:rsidR="00165F42" w:rsidRPr="00C47129">
        <w:t xml:space="preserve"> </w:t>
      </w:r>
    </w:p>
    <w:p w14:paraId="4C125FBC" w14:textId="319BCB6C" w:rsidR="00917428" w:rsidRPr="001423B9" w:rsidRDefault="00917428" w:rsidP="00917428">
      <w:pPr>
        <w:rPr>
          <w:rFonts w:cs="Arial"/>
        </w:rPr>
      </w:pPr>
      <w:r w:rsidRPr="001423B9">
        <w:rPr>
          <w:rFonts w:cs="Arial"/>
        </w:rPr>
        <w:t xml:space="preserve">L’étude nationale conduite en 2023 par l’ANCREAI, à la demande de la Direction Générale de la Cohésion Sociale (DGCS), dresse un </w:t>
      </w:r>
      <w:r>
        <w:rPr>
          <w:rFonts w:cs="Arial"/>
        </w:rPr>
        <w:t>portrait</w:t>
      </w:r>
      <w:r w:rsidRPr="001423B9">
        <w:rPr>
          <w:rFonts w:cs="Arial"/>
        </w:rPr>
        <w:t xml:space="preserve"> actualisé </w:t>
      </w:r>
      <w:r>
        <w:rPr>
          <w:rFonts w:cs="Arial"/>
        </w:rPr>
        <w:t xml:space="preserve">de la population </w:t>
      </w:r>
      <w:r w:rsidRPr="001423B9">
        <w:rPr>
          <w:rFonts w:cs="Arial"/>
        </w:rPr>
        <w:t xml:space="preserve">des </w:t>
      </w:r>
      <w:r>
        <w:rPr>
          <w:rFonts w:cs="Arial"/>
        </w:rPr>
        <w:t xml:space="preserve">majeurs protégés </w:t>
      </w:r>
      <w:r w:rsidRPr="001423B9">
        <w:rPr>
          <w:rFonts w:cs="Arial"/>
        </w:rPr>
        <w:t xml:space="preserve">en France, huit ans après une première enquête menée entre 2015 et 2017. Elle s’appuie sur une méthodologie mixte : une enquête quantitative portant sur 2 574 situations recueillies auprès de mandataires judiciaires à la protection des majeurs (MJPM), ainsi que 30 entretiens qualitatifs réalisés auprès d’acteurs variés – majeurs protégés, </w:t>
      </w:r>
      <w:r>
        <w:rPr>
          <w:rFonts w:cs="Arial"/>
        </w:rPr>
        <w:t xml:space="preserve">mandataires </w:t>
      </w:r>
      <w:r w:rsidRPr="001423B9">
        <w:rPr>
          <w:rFonts w:cs="Arial"/>
        </w:rPr>
        <w:t xml:space="preserve">professionnels, </w:t>
      </w:r>
      <w:r>
        <w:rPr>
          <w:rFonts w:cs="Arial"/>
        </w:rPr>
        <w:t>proches exerçant une mesure de protection</w:t>
      </w:r>
      <w:r w:rsidRPr="001423B9">
        <w:rPr>
          <w:rFonts w:cs="Arial"/>
        </w:rPr>
        <w:t xml:space="preserve">, représentants </w:t>
      </w:r>
      <w:r>
        <w:rPr>
          <w:rFonts w:cs="Arial"/>
        </w:rPr>
        <w:t>des dispositifs de soutien et d’information auprès des tuteurs familiaux</w:t>
      </w:r>
      <w:r w:rsidRPr="001423B9">
        <w:rPr>
          <w:rFonts w:cs="Arial"/>
        </w:rPr>
        <w:t xml:space="preserve">. L’objectif est de mieux cerner les profils, les parcours et les besoins de ces personnes, tout en </w:t>
      </w:r>
      <w:r w:rsidR="00A45D38">
        <w:rPr>
          <w:rFonts w:cs="Arial"/>
        </w:rPr>
        <w:t>décrivant</w:t>
      </w:r>
      <w:r w:rsidRPr="001423B9">
        <w:rPr>
          <w:rFonts w:cs="Arial"/>
        </w:rPr>
        <w:t xml:space="preserve"> les évolutions de leurs conditions de vie et de leur accompagnement.</w:t>
      </w:r>
    </w:p>
    <w:p w14:paraId="77EF88E8" w14:textId="77777777" w:rsidR="00917428" w:rsidRPr="001423B9" w:rsidRDefault="00917428" w:rsidP="00917428">
      <w:pPr>
        <w:rPr>
          <w:rFonts w:cs="Arial"/>
        </w:rPr>
      </w:pPr>
      <w:r w:rsidRPr="001423B9">
        <w:rPr>
          <w:rFonts w:cs="Arial"/>
        </w:rPr>
        <w:t>Les résultats mettent en lumière une population à la vulnérabilité croissante. Majoritairement masculine (55%), cette population est vieillissante : l’âge moyen est de 62,9 ans pour les femmes et 55,8 ans pour les hommes. Plus de la moitié vit sous le seuil de pauvreté, 80% ne possèdent aucun bien immobilier et seuls 15% exercent une activité professionnelle. Environ 58% bénéficient d’un suivi médical ou psychiatrique régulier. Quatre grands facteurs de vulnérabilité structurent cette population : le handicap, les troubles psychiques, la dépendance liée à l’âge, et une précarité sociale profonde. À partir de ces facteurs, sept profils types ont pu être identifiés, illustrant la diversité des situations.</w:t>
      </w:r>
    </w:p>
    <w:p w14:paraId="3B6435C6" w14:textId="77777777" w:rsidR="00917428" w:rsidRPr="001423B9" w:rsidRDefault="00917428" w:rsidP="00917428">
      <w:pPr>
        <w:rPr>
          <w:rFonts w:cs="Arial"/>
        </w:rPr>
      </w:pPr>
      <w:r w:rsidRPr="001423B9">
        <w:rPr>
          <w:rFonts w:cs="Arial"/>
        </w:rPr>
        <w:t xml:space="preserve">L’étude souligne également une dégradation des conditions de vie et des dispositifs d’accompagnement. L’isolement social est fréquent, entravant les possibilités d’insertion et complexifiant les </w:t>
      </w:r>
      <w:r>
        <w:rPr>
          <w:rFonts w:cs="Arial"/>
        </w:rPr>
        <w:t>accompagnements</w:t>
      </w:r>
      <w:r w:rsidRPr="001423B9">
        <w:rPr>
          <w:rFonts w:cs="Arial"/>
        </w:rPr>
        <w:t>. Les tensions familiales sont récurrentes, notamment autour des questions financières, et peuvent rendre la gestion des mesures difficile. L’accès aux soins, notamment psychiatriques, s’avère problématique en raison du désengagement progressif du secteur spécialisé. Le logement constitue un autre point de vigilance : trouver un habitat adapté est souvent un parcours d’obstacles, certaines personnes vivant dans des conditions précaires, voire indignes.</w:t>
      </w:r>
    </w:p>
    <w:p w14:paraId="0E6FD2C3" w14:textId="77777777" w:rsidR="00917428" w:rsidRPr="001423B9" w:rsidRDefault="00917428" w:rsidP="00917428">
      <w:pPr>
        <w:rPr>
          <w:rFonts w:cs="Arial"/>
        </w:rPr>
      </w:pPr>
      <w:r w:rsidRPr="001423B9">
        <w:rPr>
          <w:rFonts w:cs="Arial"/>
        </w:rPr>
        <w:t>Les mandataires judiciaires expriment leur inquiétude face à une charge de travail accrue, à la complexification des missions et à une reconnaissance encore insuffisante de leur rôle. Le manque de coordination avec les autres acteurs de l’action sociale et médico-sociale nuit à l’efficacité des accompagnements. En parallèle, les familles en charge de mesures de protection signalent un besoin d’information, de formation et de soutien pour assumer correctement leur rôle.</w:t>
      </w:r>
    </w:p>
    <w:p w14:paraId="72F5308B" w14:textId="77777777" w:rsidR="00917428" w:rsidRPr="001423B9" w:rsidRDefault="00917428" w:rsidP="00917428">
      <w:pPr>
        <w:rPr>
          <w:rFonts w:cs="Arial"/>
        </w:rPr>
      </w:pPr>
      <w:r w:rsidRPr="001423B9">
        <w:rPr>
          <w:rFonts w:cs="Arial"/>
        </w:rPr>
        <w:t>Face à ces constats, l’étude formule plusieurs recommandations : améliorer l’accès aux soins, notamment psychiques ; renforcer la coopération entre acteurs territoriaux ; développer des outils pédagogiques et de formation pour les professionnels comme pour les tuteurs familiaux ; rendre les documents administratifs plus accessibles ; favoriser l’articulation entre dispositifs de droit commun et dispositifs spécialisés. Elle plaide pour une approche territoriale coordonnée, inclusive et intersectorielle, fondée sur une responsabilité populationnelle partagée.</w:t>
      </w:r>
    </w:p>
    <w:p w14:paraId="43543D0E" w14:textId="77777777" w:rsidR="00917428" w:rsidRDefault="00917428" w:rsidP="00917428">
      <w:pPr>
        <w:rPr>
          <w:rFonts w:cs="Arial"/>
        </w:rPr>
      </w:pPr>
      <w:r w:rsidRPr="001423B9">
        <w:rPr>
          <w:rFonts w:cs="Arial"/>
        </w:rPr>
        <w:t>Les mandataires judiciaires, à la croisée des politiques sociales, sanitaires et juridiques, apparaissent comme des acteurs pivot pour garantir l’effectivité des droits, l’autonomie et l’inclusion sociale des personnes en situation de vulnérabilité.</w:t>
      </w:r>
    </w:p>
    <w:p w14:paraId="11B725F8" w14:textId="77777777" w:rsidR="00917428" w:rsidRDefault="00917428" w:rsidP="00917428">
      <w:pPr>
        <w:rPr>
          <w:rFonts w:cs="Arial"/>
        </w:rPr>
      </w:pPr>
    </w:p>
    <w:p w14:paraId="3A385371" w14:textId="7CDE8AE6" w:rsidR="00917428" w:rsidRPr="00913DF8" w:rsidRDefault="00917428" w:rsidP="00105F6C">
      <w:pPr>
        <w:pStyle w:val="titre30"/>
        <w:rPr>
          <w:lang w:val="en-US"/>
        </w:rPr>
      </w:pPr>
      <w:bookmarkStart w:id="10" w:name="_Toc199952718"/>
      <w:r w:rsidRPr="00913DF8">
        <w:rPr>
          <w:lang w:val="en-US"/>
        </w:rPr>
        <w:lastRenderedPageBreak/>
        <w:t xml:space="preserve">Abstract </w:t>
      </w:r>
      <w:r w:rsidR="00105F6C">
        <w:rPr>
          <w:lang w:val="en-US"/>
        </w:rPr>
        <w:t>of the Study</w:t>
      </w:r>
      <w:bookmarkEnd w:id="10"/>
    </w:p>
    <w:p w14:paraId="1DE5E04F" w14:textId="77777777" w:rsidR="00917428" w:rsidRPr="00FE446F" w:rsidRDefault="00917428" w:rsidP="00917428">
      <w:pPr>
        <w:rPr>
          <w:rFonts w:cs="Arial"/>
          <w:lang w:val="en-US"/>
        </w:rPr>
      </w:pPr>
      <w:r w:rsidRPr="00FE446F">
        <w:rPr>
          <w:rFonts w:cs="Arial"/>
          <w:lang w:val="en-US"/>
        </w:rPr>
        <w:t>The national study conducted in 2023 by ANCREAI, commissioned by the French Directorate General for Social Cohesion (DGCS), provides an updated overview of adults under legal protection in France, eight years after a first survey carried out between 2015 and 2017. It is based on a mixed-methods approach, combining a quantitative survey of 2,574 cases collected from legal representatives for protected adults (MJPM), and 30 qualitative interviews with various stakeholders, including protected individuals, professionals, families, and institutional representatives. The objective is to better understand the profiles, life trajectories, and needs of these individuals, while assessing changes in their living conditions and support systems.</w:t>
      </w:r>
    </w:p>
    <w:p w14:paraId="16DAEA67" w14:textId="77777777" w:rsidR="00917428" w:rsidRPr="00FE446F" w:rsidRDefault="00917428" w:rsidP="00917428">
      <w:pPr>
        <w:rPr>
          <w:rFonts w:cs="Arial"/>
          <w:lang w:val="en-US"/>
        </w:rPr>
      </w:pPr>
      <w:r w:rsidRPr="00FE446F">
        <w:rPr>
          <w:rFonts w:cs="Arial"/>
          <w:lang w:val="en-US"/>
        </w:rPr>
        <w:t>The findings reveal a population facing increasing vulnerability. Predominantly male (55%), this group is aging: the average age is 62.9 for women and 55.8 for men. More than half live below the poverty line, 80% have no property assets, and only 15% are engaged in professional activity. Around 58% are under regular medical or psychiatric care. Four major vulnerability factors were identified—disability, mental health disorders, age-related dependency, and severe social precarity—leading to the identification of seven typical profiles that reflect the diversity of situations.</w:t>
      </w:r>
    </w:p>
    <w:p w14:paraId="675F31A1" w14:textId="77777777" w:rsidR="00917428" w:rsidRPr="00FE446F" w:rsidRDefault="00917428" w:rsidP="00917428">
      <w:pPr>
        <w:rPr>
          <w:rFonts w:cs="Arial"/>
          <w:lang w:val="en-US"/>
        </w:rPr>
      </w:pPr>
      <w:r w:rsidRPr="00FE446F">
        <w:rPr>
          <w:rFonts w:cs="Arial"/>
          <w:lang w:val="en-US"/>
        </w:rPr>
        <w:t>The study also highlights a deterioration in living conditions and in the capacity of support systems to meet the growing complexity of needs. Social isolation is common, hampering inclusion and complicating care. Family tensions, particularly around financial issues, often make the management of protective measures more difficult. Access to care, especially psychiatric care, is increasingly limited due to the withdrawal of specialized mental health services. Housing is another major concern: finding suitable accommodation remains challenging, and some individuals live in extremely precarious or even unsafe conditions.</w:t>
      </w:r>
    </w:p>
    <w:p w14:paraId="49FFE0E1" w14:textId="77777777" w:rsidR="00917428" w:rsidRPr="00FE446F" w:rsidRDefault="00917428" w:rsidP="00917428">
      <w:pPr>
        <w:rPr>
          <w:rFonts w:cs="Arial"/>
          <w:lang w:val="en-US"/>
        </w:rPr>
      </w:pPr>
      <w:r w:rsidRPr="00FE446F">
        <w:rPr>
          <w:rFonts w:cs="Arial"/>
          <w:lang w:val="en-US"/>
        </w:rPr>
        <w:t>Legal representatives express concern about rising workloads, the increasing complexity of their responsibilities, and a lack of societal and institutional recognition for their role. Poor coordination with other health and social care actors further undermines the effectiveness of support efforts. At the same time, families acting as legal guardians express a strong need for information, training, and support to fulfill their responsibilities appropriately.</w:t>
      </w:r>
    </w:p>
    <w:p w14:paraId="7862E716" w14:textId="77777777" w:rsidR="00917428" w:rsidRPr="00FE446F" w:rsidRDefault="00917428" w:rsidP="00917428">
      <w:pPr>
        <w:rPr>
          <w:rFonts w:cs="Arial"/>
          <w:lang w:val="en-US"/>
        </w:rPr>
      </w:pPr>
      <w:r w:rsidRPr="00FE446F">
        <w:rPr>
          <w:rFonts w:cs="Arial"/>
          <w:lang w:val="en-US"/>
        </w:rPr>
        <w:t>In response, the study makes several recommendations: improve access to healthcare, particularly psychiatric services; strengthen cooperation among local stakeholders; develop educational tools and training programs for both professionals and family guardians; make administrative documents more accessible; and promote better integration between mainstream services and specialized legal protection systems. The study calls for a coordinated, inclusive, and cross-sectoral territorial approach based on shared population responsibility.</w:t>
      </w:r>
    </w:p>
    <w:p w14:paraId="05481E8C" w14:textId="77777777" w:rsidR="00917428" w:rsidRPr="00FE446F" w:rsidRDefault="00917428" w:rsidP="00917428">
      <w:pPr>
        <w:rPr>
          <w:rFonts w:cs="Arial"/>
          <w:lang w:val="en-US"/>
        </w:rPr>
      </w:pPr>
      <w:r w:rsidRPr="00FE446F">
        <w:rPr>
          <w:rFonts w:cs="Arial"/>
          <w:lang w:val="en-US"/>
        </w:rPr>
        <w:t>Legal representatives, positioned at the intersection of social, health, and legal systems, are identified as key actors in ensuring the realization of rights, autonomy, and social inclusion for people in vulnerable situations.</w:t>
      </w:r>
    </w:p>
    <w:p w14:paraId="3AC89589" w14:textId="77777777" w:rsidR="00917428" w:rsidRPr="00913DF8" w:rsidRDefault="00917428" w:rsidP="00917428">
      <w:pPr>
        <w:rPr>
          <w:rFonts w:cs="Arial"/>
          <w:lang w:val="en-US"/>
        </w:rPr>
      </w:pPr>
    </w:p>
    <w:p w14:paraId="13F95A34" w14:textId="77777777" w:rsidR="00B37AFA" w:rsidRPr="00A05EE3" w:rsidRDefault="00B37AFA" w:rsidP="00165F42">
      <w:pPr>
        <w:rPr>
          <w:lang w:val="en-GB"/>
        </w:rPr>
      </w:pPr>
    </w:p>
    <w:p w14:paraId="6985ABCA" w14:textId="77777777" w:rsidR="00B37AFA" w:rsidRPr="00A05EE3" w:rsidRDefault="00B37AFA" w:rsidP="00165F42">
      <w:pPr>
        <w:rPr>
          <w:lang w:val="en-GB"/>
        </w:rPr>
      </w:pPr>
    </w:p>
    <w:p w14:paraId="59A61253" w14:textId="77777777" w:rsidR="00B37AFA" w:rsidRPr="00A05EE3" w:rsidRDefault="00B37AFA" w:rsidP="00165F42">
      <w:pPr>
        <w:rPr>
          <w:lang w:val="en-GB"/>
        </w:rPr>
      </w:pPr>
    </w:p>
    <w:p w14:paraId="4E45295B" w14:textId="4154E193" w:rsidR="00AC538A" w:rsidRPr="00DE0A64" w:rsidRDefault="002F4CF9" w:rsidP="00DE0A64">
      <w:pPr>
        <w:rPr>
          <w:b/>
          <w:bCs/>
          <w:color w:val="215868" w:themeColor="accent5" w:themeShade="80"/>
          <w:sz w:val="28"/>
          <w:szCs w:val="28"/>
        </w:rPr>
      </w:pPr>
      <w:bookmarkStart w:id="11" w:name="_Toc191550594"/>
      <w:bookmarkStart w:id="12" w:name="_Toc191550997"/>
      <w:bookmarkStart w:id="13" w:name="_Toc191556645"/>
      <w:bookmarkStart w:id="14" w:name="_Toc191556763"/>
      <w:bookmarkStart w:id="15" w:name="_Toc192152519"/>
      <w:r w:rsidRPr="00DE0A64">
        <w:rPr>
          <w:b/>
          <w:bCs/>
          <w:color w:val="215868" w:themeColor="accent5" w:themeShade="80"/>
          <w:sz w:val="28"/>
          <w:szCs w:val="28"/>
        </w:rPr>
        <w:t>TABLE DES MATIERES</w:t>
      </w:r>
      <w:bookmarkEnd w:id="0"/>
      <w:bookmarkEnd w:id="1"/>
      <w:bookmarkEnd w:id="2"/>
      <w:bookmarkEnd w:id="3"/>
      <w:bookmarkEnd w:id="4"/>
      <w:bookmarkEnd w:id="5"/>
      <w:bookmarkEnd w:id="11"/>
      <w:bookmarkEnd w:id="12"/>
      <w:bookmarkEnd w:id="13"/>
      <w:bookmarkEnd w:id="14"/>
      <w:bookmarkEnd w:id="15"/>
    </w:p>
    <w:sdt>
      <w:sdtPr>
        <w:rPr>
          <w:rFonts w:ascii="Arial" w:hAnsi="Arial" w:cs="Arial"/>
          <w:i/>
          <w:iCs/>
          <w:sz w:val="22"/>
          <w:szCs w:val="22"/>
        </w:rPr>
        <w:id w:val="-41987080"/>
        <w:docPartObj>
          <w:docPartGallery w:val="Table of Contents"/>
          <w:docPartUnique/>
        </w:docPartObj>
      </w:sdtPr>
      <w:sdtEndPr>
        <w:rPr>
          <w:i w:val="0"/>
          <w:iCs w:val="0"/>
        </w:rPr>
      </w:sdtEndPr>
      <w:sdtContent>
        <w:p w14:paraId="1E182F06" w14:textId="1EAE91B6" w:rsidR="00105F6C" w:rsidRDefault="00B47D5A">
          <w:pPr>
            <w:pStyle w:val="TM1"/>
            <w:rPr>
              <w:rFonts w:asciiTheme="minorHAnsi" w:eastAsiaTheme="minorEastAsia" w:hAnsiTheme="minorHAnsi"/>
              <w:b w:val="0"/>
              <w:bCs w:val="0"/>
              <w:caps w:val="0"/>
              <w:noProof/>
              <w:lang w:val="fr-MA" w:eastAsia="fr-FR"/>
            </w:rPr>
          </w:pPr>
          <w:r w:rsidRPr="00E1339F">
            <w:rPr>
              <w:rFonts w:ascii="Arial" w:eastAsiaTheme="majorEastAsia" w:hAnsi="Arial" w:cs="Arial"/>
              <w:color w:val="365F91" w:themeColor="accent1" w:themeShade="BF"/>
              <w:sz w:val="22"/>
              <w:szCs w:val="22"/>
              <w:lang w:eastAsia="fr-FR"/>
            </w:rPr>
            <w:fldChar w:fldCharType="begin"/>
          </w:r>
          <w:r w:rsidRPr="00E1339F">
            <w:rPr>
              <w:rFonts w:ascii="Arial" w:eastAsiaTheme="majorEastAsia" w:hAnsi="Arial" w:cs="Arial"/>
              <w:color w:val="365F91" w:themeColor="accent1" w:themeShade="BF"/>
              <w:sz w:val="22"/>
              <w:szCs w:val="22"/>
              <w:lang w:eastAsia="fr-FR"/>
            </w:rPr>
            <w:instrText xml:space="preserve"> TOC \o "1-3" \h \z \u </w:instrText>
          </w:r>
          <w:r w:rsidRPr="00E1339F">
            <w:rPr>
              <w:rFonts w:ascii="Arial" w:eastAsiaTheme="majorEastAsia" w:hAnsi="Arial" w:cs="Arial"/>
              <w:color w:val="365F91" w:themeColor="accent1" w:themeShade="BF"/>
              <w:sz w:val="22"/>
              <w:szCs w:val="22"/>
              <w:lang w:eastAsia="fr-FR"/>
            </w:rPr>
            <w:fldChar w:fldCharType="separate"/>
          </w:r>
          <w:hyperlink w:anchor="_Toc199952717" w:history="1">
            <w:r w:rsidR="00105F6C" w:rsidRPr="000C5BE5">
              <w:rPr>
                <w:rStyle w:val="Lienhypertexte"/>
                <w:noProof/>
                <w:lang w:bidi="en-US"/>
              </w:rPr>
              <w:t>Résumé de l’étude</w:t>
            </w:r>
            <w:r w:rsidR="00105F6C">
              <w:rPr>
                <w:noProof/>
                <w:webHidden/>
              </w:rPr>
              <w:tab/>
            </w:r>
            <w:r w:rsidR="00105F6C">
              <w:rPr>
                <w:noProof/>
                <w:webHidden/>
              </w:rPr>
              <w:fldChar w:fldCharType="begin"/>
            </w:r>
            <w:r w:rsidR="00105F6C">
              <w:rPr>
                <w:noProof/>
                <w:webHidden/>
              </w:rPr>
              <w:instrText xml:space="preserve"> PAGEREF _Toc199952717 \h </w:instrText>
            </w:r>
            <w:r w:rsidR="00105F6C">
              <w:rPr>
                <w:noProof/>
                <w:webHidden/>
              </w:rPr>
            </w:r>
            <w:r w:rsidR="00105F6C">
              <w:rPr>
                <w:noProof/>
                <w:webHidden/>
              </w:rPr>
              <w:fldChar w:fldCharType="separate"/>
            </w:r>
            <w:r w:rsidR="00090019">
              <w:rPr>
                <w:noProof/>
                <w:webHidden/>
              </w:rPr>
              <w:t>3</w:t>
            </w:r>
            <w:r w:rsidR="00105F6C">
              <w:rPr>
                <w:noProof/>
                <w:webHidden/>
              </w:rPr>
              <w:fldChar w:fldCharType="end"/>
            </w:r>
          </w:hyperlink>
        </w:p>
        <w:p w14:paraId="20D0C3A9" w14:textId="3B79BADF" w:rsidR="00105F6C" w:rsidRDefault="00E8454D">
          <w:pPr>
            <w:pStyle w:val="TM1"/>
            <w:rPr>
              <w:rFonts w:asciiTheme="minorHAnsi" w:eastAsiaTheme="minorEastAsia" w:hAnsiTheme="minorHAnsi"/>
              <w:b w:val="0"/>
              <w:bCs w:val="0"/>
              <w:caps w:val="0"/>
              <w:noProof/>
              <w:lang w:val="fr-MA" w:eastAsia="fr-FR"/>
            </w:rPr>
          </w:pPr>
          <w:hyperlink w:anchor="_Toc199952718" w:history="1">
            <w:r w:rsidR="00105F6C" w:rsidRPr="000C5BE5">
              <w:rPr>
                <w:rStyle w:val="Lienhypertexte"/>
                <w:noProof/>
                <w:lang w:val="en-US" w:bidi="en-US"/>
              </w:rPr>
              <w:t>Abstract of the Study</w:t>
            </w:r>
            <w:r w:rsidR="00105F6C">
              <w:rPr>
                <w:noProof/>
                <w:webHidden/>
              </w:rPr>
              <w:tab/>
            </w:r>
            <w:r w:rsidR="00105F6C">
              <w:rPr>
                <w:noProof/>
                <w:webHidden/>
              </w:rPr>
              <w:fldChar w:fldCharType="begin"/>
            </w:r>
            <w:r w:rsidR="00105F6C">
              <w:rPr>
                <w:noProof/>
                <w:webHidden/>
              </w:rPr>
              <w:instrText xml:space="preserve"> PAGEREF _Toc199952718 \h </w:instrText>
            </w:r>
            <w:r w:rsidR="00105F6C">
              <w:rPr>
                <w:noProof/>
                <w:webHidden/>
              </w:rPr>
            </w:r>
            <w:r w:rsidR="00105F6C">
              <w:rPr>
                <w:noProof/>
                <w:webHidden/>
              </w:rPr>
              <w:fldChar w:fldCharType="separate"/>
            </w:r>
            <w:r w:rsidR="00090019">
              <w:rPr>
                <w:noProof/>
                <w:webHidden/>
              </w:rPr>
              <w:t>4</w:t>
            </w:r>
            <w:r w:rsidR="00105F6C">
              <w:rPr>
                <w:noProof/>
                <w:webHidden/>
              </w:rPr>
              <w:fldChar w:fldCharType="end"/>
            </w:r>
          </w:hyperlink>
        </w:p>
        <w:p w14:paraId="03EEF301" w14:textId="05AB8631" w:rsidR="00105F6C" w:rsidRDefault="00E8454D">
          <w:pPr>
            <w:pStyle w:val="TM1"/>
            <w:tabs>
              <w:tab w:val="left" w:pos="440"/>
            </w:tabs>
            <w:rPr>
              <w:rFonts w:asciiTheme="minorHAnsi" w:eastAsiaTheme="minorEastAsia" w:hAnsiTheme="minorHAnsi"/>
              <w:b w:val="0"/>
              <w:bCs w:val="0"/>
              <w:caps w:val="0"/>
              <w:noProof/>
              <w:lang w:val="fr-MA" w:eastAsia="fr-FR"/>
            </w:rPr>
          </w:pPr>
          <w:hyperlink w:anchor="_Toc199952719" w:history="1">
            <w:r w:rsidR="00105F6C" w:rsidRPr="000C5BE5">
              <w:rPr>
                <w:rStyle w:val="Lienhypertexte"/>
                <w:noProof/>
                <w:lang w:bidi="en-US"/>
              </w:rPr>
              <w:t>I.</w:t>
            </w:r>
            <w:r w:rsidR="00105F6C">
              <w:rPr>
                <w:rFonts w:asciiTheme="minorHAnsi" w:eastAsiaTheme="minorEastAsia" w:hAnsiTheme="minorHAnsi"/>
                <w:b w:val="0"/>
                <w:bCs w:val="0"/>
                <w:caps w:val="0"/>
                <w:noProof/>
                <w:lang w:val="fr-MA" w:eastAsia="fr-FR"/>
              </w:rPr>
              <w:tab/>
            </w:r>
            <w:r w:rsidR="00105F6C" w:rsidRPr="000C5BE5">
              <w:rPr>
                <w:rStyle w:val="Lienhypertexte"/>
                <w:noProof/>
                <w:lang w:bidi="en-US"/>
              </w:rPr>
              <w:t>Introduction</w:t>
            </w:r>
            <w:r w:rsidR="00105F6C">
              <w:rPr>
                <w:noProof/>
                <w:webHidden/>
              </w:rPr>
              <w:tab/>
            </w:r>
            <w:r w:rsidR="00105F6C">
              <w:rPr>
                <w:noProof/>
                <w:webHidden/>
              </w:rPr>
              <w:fldChar w:fldCharType="begin"/>
            </w:r>
            <w:r w:rsidR="00105F6C">
              <w:rPr>
                <w:noProof/>
                <w:webHidden/>
              </w:rPr>
              <w:instrText xml:space="preserve"> PAGEREF _Toc199952719 \h </w:instrText>
            </w:r>
            <w:r w:rsidR="00105F6C">
              <w:rPr>
                <w:noProof/>
                <w:webHidden/>
              </w:rPr>
            </w:r>
            <w:r w:rsidR="00105F6C">
              <w:rPr>
                <w:noProof/>
                <w:webHidden/>
              </w:rPr>
              <w:fldChar w:fldCharType="separate"/>
            </w:r>
            <w:r w:rsidR="00090019">
              <w:rPr>
                <w:noProof/>
                <w:webHidden/>
              </w:rPr>
              <w:t>6</w:t>
            </w:r>
            <w:r w:rsidR="00105F6C">
              <w:rPr>
                <w:noProof/>
                <w:webHidden/>
              </w:rPr>
              <w:fldChar w:fldCharType="end"/>
            </w:r>
          </w:hyperlink>
        </w:p>
        <w:p w14:paraId="00ED2138" w14:textId="0DA1925C" w:rsidR="00105F6C" w:rsidRDefault="00E8454D">
          <w:pPr>
            <w:pStyle w:val="TM1"/>
            <w:tabs>
              <w:tab w:val="left" w:pos="660"/>
            </w:tabs>
            <w:rPr>
              <w:rFonts w:asciiTheme="minorHAnsi" w:eastAsiaTheme="minorEastAsia" w:hAnsiTheme="minorHAnsi"/>
              <w:b w:val="0"/>
              <w:bCs w:val="0"/>
              <w:caps w:val="0"/>
              <w:noProof/>
              <w:lang w:val="fr-MA" w:eastAsia="fr-FR"/>
            </w:rPr>
          </w:pPr>
          <w:hyperlink w:anchor="_Toc199952720" w:history="1">
            <w:r w:rsidR="00105F6C" w:rsidRPr="000C5BE5">
              <w:rPr>
                <w:rStyle w:val="Lienhypertexte"/>
                <w:noProof/>
                <w:lang w:bidi="en-US"/>
              </w:rPr>
              <w:t>1.1.</w:t>
            </w:r>
            <w:r w:rsidR="00105F6C">
              <w:rPr>
                <w:rFonts w:asciiTheme="minorHAnsi" w:eastAsiaTheme="minorEastAsia" w:hAnsiTheme="minorHAnsi"/>
                <w:b w:val="0"/>
                <w:bCs w:val="0"/>
                <w:caps w:val="0"/>
                <w:noProof/>
                <w:lang w:val="fr-MA" w:eastAsia="fr-FR"/>
              </w:rPr>
              <w:tab/>
            </w:r>
            <w:r w:rsidR="00105F6C" w:rsidRPr="000C5BE5">
              <w:rPr>
                <w:rStyle w:val="Lienhypertexte"/>
                <w:noProof/>
                <w:lang w:bidi="en-US"/>
              </w:rPr>
              <w:t>Contexte de l’étude</w:t>
            </w:r>
            <w:r w:rsidR="00105F6C">
              <w:rPr>
                <w:noProof/>
                <w:webHidden/>
              </w:rPr>
              <w:tab/>
            </w:r>
            <w:r w:rsidR="00105F6C">
              <w:rPr>
                <w:noProof/>
                <w:webHidden/>
              </w:rPr>
              <w:fldChar w:fldCharType="begin"/>
            </w:r>
            <w:r w:rsidR="00105F6C">
              <w:rPr>
                <w:noProof/>
                <w:webHidden/>
              </w:rPr>
              <w:instrText xml:space="preserve"> PAGEREF _Toc199952720 \h </w:instrText>
            </w:r>
            <w:r w:rsidR="00105F6C">
              <w:rPr>
                <w:noProof/>
                <w:webHidden/>
              </w:rPr>
            </w:r>
            <w:r w:rsidR="00105F6C">
              <w:rPr>
                <w:noProof/>
                <w:webHidden/>
              </w:rPr>
              <w:fldChar w:fldCharType="separate"/>
            </w:r>
            <w:r w:rsidR="00090019">
              <w:rPr>
                <w:noProof/>
                <w:webHidden/>
              </w:rPr>
              <w:t>6</w:t>
            </w:r>
            <w:r w:rsidR="00105F6C">
              <w:rPr>
                <w:noProof/>
                <w:webHidden/>
              </w:rPr>
              <w:fldChar w:fldCharType="end"/>
            </w:r>
          </w:hyperlink>
        </w:p>
        <w:p w14:paraId="24200922" w14:textId="68A8D116" w:rsidR="00105F6C" w:rsidRDefault="00E8454D">
          <w:pPr>
            <w:pStyle w:val="TM1"/>
            <w:rPr>
              <w:rFonts w:asciiTheme="minorHAnsi" w:eastAsiaTheme="minorEastAsia" w:hAnsiTheme="minorHAnsi"/>
              <w:b w:val="0"/>
              <w:bCs w:val="0"/>
              <w:caps w:val="0"/>
              <w:noProof/>
              <w:lang w:val="fr-MA" w:eastAsia="fr-FR"/>
            </w:rPr>
          </w:pPr>
          <w:hyperlink w:anchor="_Toc199952721" w:history="1">
            <w:r w:rsidR="00105F6C" w:rsidRPr="000C5BE5">
              <w:rPr>
                <w:rStyle w:val="Lienhypertexte"/>
                <w:noProof/>
                <w:lang w:bidi="en-US"/>
              </w:rPr>
              <w:t>1.2. Objectifs de l’étude</w:t>
            </w:r>
            <w:r w:rsidR="00105F6C">
              <w:rPr>
                <w:noProof/>
                <w:webHidden/>
              </w:rPr>
              <w:tab/>
            </w:r>
            <w:r w:rsidR="00105F6C">
              <w:rPr>
                <w:noProof/>
                <w:webHidden/>
              </w:rPr>
              <w:fldChar w:fldCharType="begin"/>
            </w:r>
            <w:r w:rsidR="00105F6C">
              <w:rPr>
                <w:noProof/>
                <w:webHidden/>
              </w:rPr>
              <w:instrText xml:space="preserve"> PAGEREF _Toc199952721 \h </w:instrText>
            </w:r>
            <w:r w:rsidR="00105F6C">
              <w:rPr>
                <w:noProof/>
                <w:webHidden/>
              </w:rPr>
            </w:r>
            <w:r w:rsidR="00105F6C">
              <w:rPr>
                <w:noProof/>
                <w:webHidden/>
              </w:rPr>
              <w:fldChar w:fldCharType="separate"/>
            </w:r>
            <w:r w:rsidR="00090019">
              <w:rPr>
                <w:noProof/>
                <w:webHidden/>
              </w:rPr>
              <w:t>8</w:t>
            </w:r>
            <w:r w:rsidR="00105F6C">
              <w:rPr>
                <w:noProof/>
                <w:webHidden/>
              </w:rPr>
              <w:fldChar w:fldCharType="end"/>
            </w:r>
          </w:hyperlink>
        </w:p>
        <w:p w14:paraId="7C0B2222" w14:textId="78503430" w:rsidR="00105F6C" w:rsidRDefault="00E8454D">
          <w:pPr>
            <w:pStyle w:val="TM1"/>
            <w:rPr>
              <w:rFonts w:asciiTheme="minorHAnsi" w:eastAsiaTheme="minorEastAsia" w:hAnsiTheme="minorHAnsi"/>
              <w:b w:val="0"/>
              <w:bCs w:val="0"/>
              <w:caps w:val="0"/>
              <w:noProof/>
              <w:lang w:val="fr-MA" w:eastAsia="fr-FR"/>
            </w:rPr>
          </w:pPr>
          <w:hyperlink w:anchor="_Toc199952722" w:history="1">
            <w:r w:rsidR="00105F6C" w:rsidRPr="000C5BE5">
              <w:rPr>
                <w:rStyle w:val="Lienhypertexte"/>
                <w:noProof/>
                <w:lang w:bidi="en-US"/>
              </w:rPr>
              <w:t>1.3. Méthodologie retenue</w:t>
            </w:r>
            <w:r w:rsidR="00105F6C">
              <w:rPr>
                <w:noProof/>
                <w:webHidden/>
              </w:rPr>
              <w:tab/>
            </w:r>
            <w:r w:rsidR="00105F6C">
              <w:rPr>
                <w:noProof/>
                <w:webHidden/>
              </w:rPr>
              <w:fldChar w:fldCharType="begin"/>
            </w:r>
            <w:r w:rsidR="00105F6C">
              <w:rPr>
                <w:noProof/>
                <w:webHidden/>
              </w:rPr>
              <w:instrText xml:space="preserve"> PAGEREF _Toc199952722 \h </w:instrText>
            </w:r>
            <w:r w:rsidR="00105F6C">
              <w:rPr>
                <w:noProof/>
                <w:webHidden/>
              </w:rPr>
            </w:r>
            <w:r w:rsidR="00105F6C">
              <w:rPr>
                <w:noProof/>
                <w:webHidden/>
              </w:rPr>
              <w:fldChar w:fldCharType="separate"/>
            </w:r>
            <w:r w:rsidR="00090019">
              <w:rPr>
                <w:noProof/>
                <w:webHidden/>
              </w:rPr>
              <w:t>9</w:t>
            </w:r>
            <w:r w:rsidR="00105F6C">
              <w:rPr>
                <w:noProof/>
                <w:webHidden/>
              </w:rPr>
              <w:fldChar w:fldCharType="end"/>
            </w:r>
          </w:hyperlink>
        </w:p>
        <w:p w14:paraId="52297450" w14:textId="442672DB" w:rsidR="00105F6C" w:rsidRDefault="00E8454D">
          <w:pPr>
            <w:pStyle w:val="TM1"/>
            <w:rPr>
              <w:rFonts w:asciiTheme="minorHAnsi" w:eastAsiaTheme="minorEastAsia" w:hAnsiTheme="minorHAnsi"/>
              <w:b w:val="0"/>
              <w:bCs w:val="0"/>
              <w:caps w:val="0"/>
              <w:noProof/>
              <w:lang w:val="fr-MA" w:eastAsia="fr-FR"/>
            </w:rPr>
          </w:pPr>
          <w:hyperlink w:anchor="_Toc199952723" w:history="1">
            <w:r w:rsidR="00105F6C" w:rsidRPr="000C5BE5">
              <w:rPr>
                <w:rStyle w:val="Lienhypertexte"/>
                <w:noProof/>
                <w:lang w:bidi="en-US"/>
              </w:rPr>
              <w:t>II. Population des majeurs protégés suivie par un mandataire professionnel</w:t>
            </w:r>
            <w:r w:rsidR="00105F6C">
              <w:rPr>
                <w:noProof/>
                <w:webHidden/>
              </w:rPr>
              <w:tab/>
            </w:r>
            <w:r w:rsidR="00105F6C">
              <w:rPr>
                <w:noProof/>
                <w:webHidden/>
              </w:rPr>
              <w:fldChar w:fldCharType="begin"/>
            </w:r>
            <w:r w:rsidR="00105F6C">
              <w:rPr>
                <w:noProof/>
                <w:webHidden/>
              </w:rPr>
              <w:instrText xml:space="preserve"> PAGEREF _Toc199952723 \h </w:instrText>
            </w:r>
            <w:r w:rsidR="00105F6C">
              <w:rPr>
                <w:noProof/>
                <w:webHidden/>
              </w:rPr>
            </w:r>
            <w:r w:rsidR="00105F6C">
              <w:rPr>
                <w:noProof/>
                <w:webHidden/>
              </w:rPr>
              <w:fldChar w:fldCharType="separate"/>
            </w:r>
            <w:r w:rsidR="00090019">
              <w:rPr>
                <w:noProof/>
                <w:webHidden/>
              </w:rPr>
              <w:t>13</w:t>
            </w:r>
            <w:r w:rsidR="00105F6C">
              <w:rPr>
                <w:noProof/>
                <w:webHidden/>
              </w:rPr>
              <w:fldChar w:fldCharType="end"/>
            </w:r>
          </w:hyperlink>
        </w:p>
        <w:p w14:paraId="1B601055" w14:textId="65A690A7" w:rsidR="00105F6C" w:rsidRDefault="00E8454D">
          <w:pPr>
            <w:pStyle w:val="TM1"/>
            <w:rPr>
              <w:rFonts w:asciiTheme="minorHAnsi" w:eastAsiaTheme="minorEastAsia" w:hAnsiTheme="minorHAnsi"/>
              <w:b w:val="0"/>
              <w:bCs w:val="0"/>
              <w:caps w:val="0"/>
              <w:noProof/>
              <w:lang w:val="fr-MA" w:eastAsia="fr-FR"/>
            </w:rPr>
          </w:pPr>
          <w:hyperlink w:anchor="_Toc199952724" w:history="1">
            <w:r w:rsidR="00105F6C" w:rsidRPr="000C5BE5">
              <w:rPr>
                <w:rStyle w:val="Lienhypertexte"/>
                <w:noProof/>
                <w:lang w:bidi="en-US"/>
              </w:rPr>
              <w:t>2.1. Caractéristiques socio-démographiques</w:t>
            </w:r>
            <w:r w:rsidR="00105F6C">
              <w:rPr>
                <w:noProof/>
                <w:webHidden/>
              </w:rPr>
              <w:tab/>
            </w:r>
            <w:r w:rsidR="00105F6C">
              <w:rPr>
                <w:noProof/>
                <w:webHidden/>
              </w:rPr>
              <w:fldChar w:fldCharType="begin"/>
            </w:r>
            <w:r w:rsidR="00105F6C">
              <w:rPr>
                <w:noProof/>
                <w:webHidden/>
              </w:rPr>
              <w:instrText xml:space="preserve"> PAGEREF _Toc199952724 \h </w:instrText>
            </w:r>
            <w:r w:rsidR="00105F6C">
              <w:rPr>
                <w:noProof/>
                <w:webHidden/>
              </w:rPr>
            </w:r>
            <w:r w:rsidR="00105F6C">
              <w:rPr>
                <w:noProof/>
                <w:webHidden/>
              </w:rPr>
              <w:fldChar w:fldCharType="separate"/>
            </w:r>
            <w:r w:rsidR="00090019">
              <w:rPr>
                <w:noProof/>
                <w:webHidden/>
              </w:rPr>
              <w:t>15</w:t>
            </w:r>
            <w:r w:rsidR="00105F6C">
              <w:rPr>
                <w:noProof/>
                <w:webHidden/>
              </w:rPr>
              <w:fldChar w:fldCharType="end"/>
            </w:r>
          </w:hyperlink>
        </w:p>
        <w:p w14:paraId="4F5F5C9A" w14:textId="2C244356" w:rsidR="00105F6C" w:rsidRDefault="00E8454D">
          <w:pPr>
            <w:pStyle w:val="TM1"/>
            <w:rPr>
              <w:rFonts w:asciiTheme="minorHAnsi" w:eastAsiaTheme="minorEastAsia" w:hAnsiTheme="minorHAnsi"/>
              <w:b w:val="0"/>
              <w:bCs w:val="0"/>
              <w:caps w:val="0"/>
              <w:noProof/>
              <w:lang w:val="fr-MA" w:eastAsia="fr-FR"/>
            </w:rPr>
          </w:pPr>
          <w:hyperlink w:anchor="_Toc199952725" w:history="1">
            <w:r w:rsidR="00105F6C" w:rsidRPr="000C5BE5">
              <w:rPr>
                <w:rStyle w:val="Lienhypertexte"/>
                <w:noProof/>
                <w:lang w:bidi="en-US"/>
              </w:rPr>
              <w:t>2.2. Situation par rapport à la maladie, au handicap, au niveau de dépendance</w:t>
            </w:r>
            <w:r w:rsidR="00105F6C">
              <w:rPr>
                <w:noProof/>
                <w:webHidden/>
              </w:rPr>
              <w:tab/>
            </w:r>
            <w:r w:rsidR="00105F6C">
              <w:rPr>
                <w:noProof/>
                <w:webHidden/>
              </w:rPr>
              <w:fldChar w:fldCharType="begin"/>
            </w:r>
            <w:r w:rsidR="00105F6C">
              <w:rPr>
                <w:noProof/>
                <w:webHidden/>
              </w:rPr>
              <w:instrText xml:space="preserve"> PAGEREF _Toc199952725 \h </w:instrText>
            </w:r>
            <w:r w:rsidR="00105F6C">
              <w:rPr>
                <w:noProof/>
                <w:webHidden/>
              </w:rPr>
            </w:r>
            <w:r w:rsidR="00105F6C">
              <w:rPr>
                <w:noProof/>
                <w:webHidden/>
              </w:rPr>
              <w:fldChar w:fldCharType="separate"/>
            </w:r>
            <w:r w:rsidR="00090019">
              <w:rPr>
                <w:noProof/>
                <w:webHidden/>
              </w:rPr>
              <w:t>29</w:t>
            </w:r>
            <w:r w:rsidR="00105F6C">
              <w:rPr>
                <w:noProof/>
                <w:webHidden/>
              </w:rPr>
              <w:fldChar w:fldCharType="end"/>
            </w:r>
          </w:hyperlink>
        </w:p>
        <w:p w14:paraId="187063FA" w14:textId="521AF545" w:rsidR="00105F6C" w:rsidRDefault="00E8454D">
          <w:pPr>
            <w:pStyle w:val="TM1"/>
            <w:rPr>
              <w:rFonts w:asciiTheme="minorHAnsi" w:eastAsiaTheme="minorEastAsia" w:hAnsiTheme="minorHAnsi"/>
              <w:b w:val="0"/>
              <w:bCs w:val="0"/>
              <w:caps w:val="0"/>
              <w:noProof/>
              <w:lang w:val="fr-MA" w:eastAsia="fr-FR"/>
            </w:rPr>
          </w:pPr>
          <w:hyperlink w:anchor="_Toc199952726" w:history="1">
            <w:r w:rsidR="00105F6C" w:rsidRPr="000C5BE5">
              <w:rPr>
                <w:rStyle w:val="Lienhypertexte"/>
                <w:noProof/>
                <w:lang w:bidi="en-US"/>
              </w:rPr>
              <w:t>2.3. Suivis et accompagnements des majeurs protégés</w:t>
            </w:r>
            <w:r w:rsidR="00105F6C">
              <w:rPr>
                <w:noProof/>
                <w:webHidden/>
              </w:rPr>
              <w:tab/>
            </w:r>
            <w:r w:rsidR="00105F6C">
              <w:rPr>
                <w:noProof/>
                <w:webHidden/>
              </w:rPr>
              <w:fldChar w:fldCharType="begin"/>
            </w:r>
            <w:r w:rsidR="00105F6C">
              <w:rPr>
                <w:noProof/>
                <w:webHidden/>
              </w:rPr>
              <w:instrText xml:space="preserve"> PAGEREF _Toc199952726 \h </w:instrText>
            </w:r>
            <w:r w:rsidR="00105F6C">
              <w:rPr>
                <w:noProof/>
                <w:webHidden/>
              </w:rPr>
            </w:r>
            <w:r w:rsidR="00105F6C">
              <w:rPr>
                <w:noProof/>
                <w:webHidden/>
              </w:rPr>
              <w:fldChar w:fldCharType="separate"/>
            </w:r>
            <w:r w:rsidR="00090019">
              <w:rPr>
                <w:noProof/>
                <w:webHidden/>
              </w:rPr>
              <w:t>33</w:t>
            </w:r>
            <w:r w:rsidR="00105F6C">
              <w:rPr>
                <w:noProof/>
                <w:webHidden/>
              </w:rPr>
              <w:fldChar w:fldCharType="end"/>
            </w:r>
          </w:hyperlink>
        </w:p>
        <w:p w14:paraId="2AB8341B" w14:textId="1D4A9596" w:rsidR="00105F6C" w:rsidRDefault="00E8454D">
          <w:pPr>
            <w:pStyle w:val="TM1"/>
            <w:rPr>
              <w:rFonts w:asciiTheme="minorHAnsi" w:eastAsiaTheme="minorEastAsia" w:hAnsiTheme="minorHAnsi"/>
              <w:b w:val="0"/>
              <w:bCs w:val="0"/>
              <w:caps w:val="0"/>
              <w:noProof/>
              <w:lang w:val="fr-MA" w:eastAsia="fr-FR"/>
            </w:rPr>
          </w:pPr>
          <w:hyperlink w:anchor="_Toc199952727" w:history="1">
            <w:r w:rsidR="00105F6C" w:rsidRPr="000C5BE5">
              <w:rPr>
                <w:rStyle w:val="Lienhypertexte"/>
                <w:noProof/>
                <w:lang w:bidi="en-US"/>
              </w:rPr>
              <w:t>2.4. Une première typologie des majeurs protégés</w:t>
            </w:r>
            <w:r w:rsidR="00105F6C">
              <w:rPr>
                <w:noProof/>
                <w:webHidden/>
              </w:rPr>
              <w:tab/>
            </w:r>
            <w:r w:rsidR="00105F6C">
              <w:rPr>
                <w:noProof/>
                <w:webHidden/>
              </w:rPr>
              <w:fldChar w:fldCharType="begin"/>
            </w:r>
            <w:r w:rsidR="00105F6C">
              <w:rPr>
                <w:noProof/>
                <w:webHidden/>
              </w:rPr>
              <w:instrText xml:space="preserve"> PAGEREF _Toc199952727 \h </w:instrText>
            </w:r>
            <w:r w:rsidR="00105F6C">
              <w:rPr>
                <w:noProof/>
                <w:webHidden/>
              </w:rPr>
            </w:r>
            <w:r w:rsidR="00105F6C">
              <w:rPr>
                <w:noProof/>
                <w:webHidden/>
              </w:rPr>
              <w:fldChar w:fldCharType="separate"/>
            </w:r>
            <w:r w:rsidR="00090019">
              <w:rPr>
                <w:noProof/>
                <w:webHidden/>
              </w:rPr>
              <w:t>39</w:t>
            </w:r>
            <w:r w:rsidR="00105F6C">
              <w:rPr>
                <w:noProof/>
                <w:webHidden/>
              </w:rPr>
              <w:fldChar w:fldCharType="end"/>
            </w:r>
          </w:hyperlink>
        </w:p>
        <w:p w14:paraId="77B3B1D1" w14:textId="257B67D0" w:rsidR="00105F6C" w:rsidRDefault="00E8454D">
          <w:pPr>
            <w:pStyle w:val="TM1"/>
            <w:rPr>
              <w:rFonts w:asciiTheme="minorHAnsi" w:eastAsiaTheme="minorEastAsia" w:hAnsiTheme="minorHAnsi"/>
              <w:b w:val="0"/>
              <w:bCs w:val="0"/>
              <w:caps w:val="0"/>
              <w:noProof/>
              <w:lang w:val="fr-MA" w:eastAsia="fr-FR"/>
            </w:rPr>
          </w:pPr>
          <w:hyperlink w:anchor="_Toc199952728" w:history="1">
            <w:r w:rsidR="00105F6C" w:rsidRPr="000C5BE5">
              <w:rPr>
                <w:rStyle w:val="Lienhypertexte"/>
                <w:noProof/>
                <w:lang w:bidi="en-US"/>
              </w:rPr>
              <w:t>2.5. Évolution des profils des majeurs protégés</w:t>
            </w:r>
            <w:r w:rsidR="00105F6C">
              <w:rPr>
                <w:noProof/>
                <w:webHidden/>
              </w:rPr>
              <w:tab/>
            </w:r>
            <w:r w:rsidR="00105F6C">
              <w:rPr>
                <w:noProof/>
                <w:webHidden/>
              </w:rPr>
              <w:fldChar w:fldCharType="begin"/>
            </w:r>
            <w:r w:rsidR="00105F6C">
              <w:rPr>
                <w:noProof/>
                <w:webHidden/>
              </w:rPr>
              <w:instrText xml:space="preserve"> PAGEREF _Toc199952728 \h </w:instrText>
            </w:r>
            <w:r w:rsidR="00105F6C">
              <w:rPr>
                <w:noProof/>
                <w:webHidden/>
              </w:rPr>
            </w:r>
            <w:r w:rsidR="00105F6C">
              <w:rPr>
                <w:noProof/>
                <w:webHidden/>
              </w:rPr>
              <w:fldChar w:fldCharType="separate"/>
            </w:r>
            <w:r w:rsidR="00090019">
              <w:rPr>
                <w:noProof/>
                <w:webHidden/>
              </w:rPr>
              <w:t>44</w:t>
            </w:r>
            <w:r w:rsidR="00105F6C">
              <w:rPr>
                <w:noProof/>
                <w:webHidden/>
              </w:rPr>
              <w:fldChar w:fldCharType="end"/>
            </w:r>
          </w:hyperlink>
        </w:p>
        <w:p w14:paraId="43B9A01A" w14:textId="5AB53A7E" w:rsidR="00105F6C" w:rsidRDefault="00E8454D">
          <w:pPr>
            <w:pStyle w:val="TM1"/>
            <w:rPr>
              <w:rFonts w:asciiTheme="minorHAnsi" w:eastAsiaTheme="minorEastAsia" w:hAnsiTheme="minorHAnsi"/>
              <w:b w:val="0"/>
              <w:bCs w:val="0"/>
              <w:caps w:val="0"/>
              <w:noProof/>
              <w:lang w:val="fr-MA" w:eastAsia="fr-FR"/>
            </w:rPr>
          </w:pPr>
          <w:hyperlink w:anchor="_Toc199952729" w:history="1">
            <w:r w:rsidR="00105F6C" w:rsidRPr="000C5BE5">
              <w:rPr>
                <w:rStyle w:val="Lienhypertexte"/>
                <w:noProof/>
                <w:lang w:bidi="en-US"/>
              </w:rPr>
              <w:t>III. Mesures de protection exercées par les professionnels</w:t>
            </w:r>
            <w:r w:rsidR="00105F6C">
              <w:rPr>
                <w:noProof/>
                <w:webHidden/>
              </w:rPr>
              <w:tab/>
            </w:r>
            <w:r w:rsidR="00105F6C">
              <w:rPr>
                <w:noProof/>
                <w:webHidden/>
              </w:rPr>
              <w:fldChar w:fldCharType="begin"/>
            </w:r>
            <w:r w:rsidR="00105F6C">
              <w:rPr>
                <w:noProof/>
                <w:webHidden/>
              </w:rPr>
              <w:instrText xml:space="preserve"> PAGEREF _Toc199952729 \h </w:instrText>
            </w:r>
            <w:r w:rsidR="00105F6C">
              <w:rPr>
                <w:noProof/>
                <w:webHidden/>
              </w:rPr>
            </w:r>
            <w:r w:rsidR="00105F6C">
              <w:rPr>
                <w:noProof/>
                <w:webHidden/>
              </w:rPr>
              <w:fldChar w:fldCharType="separate"/>
            </w:r>
            <w:r w:rsidR="00090019">
              <w:rPr>
                <w:noProof/>
                <w:webHidden/>
              </w:rPr>
              <w:t>47</w:t>
            </w:r>
            <w:r w:rsidR="00105F6C">
              <w:rPr>
                <w:noProof/>
                <w:webHidden/>
              </w:rPr>
              <w:fldChar w:fldCharType="end"/>
            </w:r>
          </w:hyperlink>
        </w:p>
        <w:p w14:paraId="433FE4FB" w14:textId="156F79EF" w:rsidR="00105F6C" w:rsidRDefault="00E8454D">
          <w:pPr>
            <w:pStyle w:val="TM1"/>
            <w:rPr>
              <w:rFonts w:asciiTheme="minorHAnsi" w:eastAsiaTheme="minorEastAsia" w:hAnsiTheme="minorHAnsi"/>
              <w:b w:val="0"/>
              <w:bCs w:val="0"/>
              <w:caps w:val="0"/>
              <w:noProof/>
              <w:lang w:val="fr-MA" w:eastAsia="fr-FR"/>
            </w:rPr>
          </w:pPr>
          <w:hyperlink w:anchor="_Toc199952730" w:history="1">
            <w:r w:rsidR="00105F6C" w:rsidRPr="000C5BE5">
              <w:rPr>
                <w:rStyle w:val="Lienhypertexte"/>
                <w:noProof/>
                <w:lang w:bidi="en-US"/>
              </w:rPr>
              <w:t>3.1. Type de mesures de protection et leur ancienneté</w:t>
            </w:r>
            <w:r w:rsidR="00105F6C">
              <w:rPr>
                <w:noProof/>
                <w:webHidden/>
              </w:rPr>
              <w:tab/>
            </w:r>
            <w:r w:rsidR="00105F6C">
              <w:rPr>
                <w:noProof/>
                <w:webHidden/>
              </w:rPr>
              <w:fldChar w:fldCharType="begin"/>
            </w:r>
            <w:r w:rsidR="00105F6C">
              <w:rPr>
                <w:noProof/>
                <w:webHidden/>
              </w:rPr>
              <w:instrText xml:space="preserve"> PAGEREF _Toc199952730 \h </w:instrText>
            </w:r>
            <w:r w:rsidR="00105F6C">
              <w:rPr>
                <w:noProof/>
                <w:webHidden/>
              </w:rPr>
            </w:r>
            <w:r w:rsidR="00105F6C">
              <w:rPr>
                <w:noProof/>
                <w:webHidden/>
              </w:rPr>
              <w:fldChar w:fldCharType="separate"/>
            </w:r>
            <w:r w:rsidR="00090019">
              <w:rPr>
                <w:noProof/>
                <w:webHidden/>
              </w:rPr>
              <w:t>47</w:t>
            </w:r>
            <w:r w:rsidR="00105F6C">
              <w:rPr>
                <w:noProof/>
                <w:webHidden/>
              </w:rPr>
              <w:fldChar w:fldCharType="end"/>
            </w:r>
          </w:hyperlink>
        </w:p>
        <w:p w14:paraId="05403B5E" w14:textId="2E45BAAE" w:rsidR="00105F6C" w:rsidRDefault="00E8454D">
          <w:pPr>
            <w:pStyle w:val="TM1"/>
            <w:rPr>
              <w:rFonts w:asciiTheme="minorHAnsi" w:eastAsiaTheme="minorEastAsia" w:hAnsiTheme="minorHAnsi"/>
              <w:b w:val="0"/>
              <w:bCs w:val="0"/>
              <w:caps w:val="0"/>
              <w:noProof/>
              <w:lang w:val="fr-MA" w:eastAsia="fr-FR"/>
            </w:rPr>
          </w:pPr>
          <w:hyperlink w:anchor="_Toc199952731" w:history="1">
            <w:r w:rsidR="00105F6C" w:rsidRPr="000C5BE5">
              <w:rPr>
                <w:rStyle w:val="Lienhypertexte"/>
                <w:noProof/>
                <w:lang w:bidi="en-US"/>
              </w:rPr>
              <w:t>3.2. Circonstances de la mise en place de la mesure de protection juridique et de son arrêt / transfert</w:t>
            </w:r>
            <w:r w:rsidR="00105F6C">
              <w:rPr>
                <w:noProof/>
                <w:webHidden/>
              </w:rPr>
              <w:tab/>
            </w:r>
            <w:r w:rsidR="00105F6C">
              <w:rPr>
                <w:noProof/>
                <w:webHidden/>
              </w:rPr>
              <w:fldChar w:fldCharType="begin"/>
            </w:r>
            <w:r w:rsidR="00105F6C">
              <w:rPr>
                <w:noProof/>
                <w:webHidden/>
              </w:rPr>
              <w:instrText xml:space="preserve"> PAGEREF _Toc199952731 \h </w:instrText>
            </w:r>
            <w:r w:rsidR="00105F6C">
              <w:rPr>
                <w:noProof/>
                <w:webHidden/>
              </w:rPr>
            </w:r>
            <w:r w:rsidR="00105F6C">
              <w:rPr>
                <w:noProof/>
                <w:webHidden/>
              </w:rPr>
              <w:fldChar w:fldCharType="separate"/>
            </w:r>
            <w:r w:rsidR="00090019">
              <w:rPr>
                <w:noProof/>
                <w:webHidden/>
              </w:rPr>
              <w:t>53</w:t>
            </w:r>
            <w:r w:rsidR="00105F6C">
              <w:rPr>
                <w:noProof/>
                <w:webHidden/>
              </w:rPr>
              <w:fldChar w:fldCharType="end"/>
            </w:r>
          </w:hyperlink>
        </w:p>
        <w:p w14:paraId="0C3231E2" w14:textId="0966D5A2" w:rsidR="00105F6C" w:rsidRDefault="00E8454D">
          <w:pPr>
            <w:pStyle w:val="TM1"/>
            <w:rPr>
              <w:rFonts w:asciiTheme="minorHAnsi" w:eastAsiaTheme="minorEastAsia" w:hAnsiTheme="minorHAnsi"/>
              <w:b w:val="0"/>
              <w:bCs w:val="0"/>
              <w:caps w:val="0"/>
              <w:noProof/>
              <w:lang w:val="fr-MA" w:eastAsia="fr-FR"/>
            </w:rPr>
          </w:pPr>
          <w:hyperlink w:anchor="_Toc199952732" w:history="1">
            <w:r w:rsidR="00105F6C" w:rsidRPr="000C5BE5">
              <w:rPr>
                <w:rStyle w:val="Lienhypertexte"/>
                <w:noProof/>
                <w:lang w:bidi="en-US"/>
              </w:rPr>
              <w:t>3.3. Domaines d’intervention</w:t>
            </w:r>
            <w:r w:rsidR="00105F6C">
              <w:rPr>
                <w:noProof/>
                <w:webHidden/>
              </w:rPr>
              <w:tab/>
            </w:r>
            <w:r w:rsidR="00105F6C">
              <w:rPr>
                <w:noProof/>
                <w:webHidden/>
              </w:rPr>
              <w:fldChar w:fldCharType="begin"/>
            </w:r>
            <w:r w:rsidR="00105F6C">
              <w:rPr>
                <w:noProof/>
                <w:webHidden/>
              </w:rPr>
              <w:instrText xml:space="preserve"> PAGEREF _Toc199952732 \h </w:instrText>
            </w:r>
            <w:r w:rsidR="00105F6C">
              <w:rPr>
                <w:noProof/>
                <w:webHidden/>
              </w:rPr>
            </w:r>
            <w:r w:rsidR="00105F6C">
              <w:rPr>
                <w:noProof/>
                <w:webHidden/>
              </w:rPr>
              <w:fldChar w:fldCharType="separate"/>
            </w:r>
            <w:r w:rsidR="00090019">
              <w:rPr>
                <w:noProof/>
                <w:webHidden/>
              </w:rPr>
              <w:t>55</w:t>
            </w:r>
            <w:r w:rsidR="00105F6C">
              <w:rPr>
                <w:noProof/>
                <w:webHidden/>
              </w:rPr>
              <w:fldChar w:fldCharType="end"/>
            </w:r>
          </w:hyperlink>
        </w:p>
        <w:p w14:paraId="7CB06F6F" w14:textId="6640D181" w:rsidR="00105F6C" w:rsidRDefault="00E8454D">
          <w:pPr>
            <w:pStyle w:val="TM1"/>
            <w:rPr>
              <w:rFonts w:asciiTheme="minorHAnsi" w:eastAsiaTheme="minorEastAsia" w:hAnsiTheme="minorHAnsi"/>
              <w:b w:val="0"/>
              <w:bCs w:val="0"/>
              <w:caps w:val="0"/>
              <w:noProof/>
              <w:lang w:val="fr-MA" w:eastAsia="fr-FR"/>
            </w:rPr>
          </w:pPr>
          <w:hyperlink w:anchor="_Toc199952733" w:history="1">
            <w:r w:rsidR="00105F6C" w:rsidRPr="000C5BE5">
              <w:rPr>
                <w:rStyle w:val="Lienhypertexte"/>
                <w:noProof/>
                <w:lang w:bidi="en-US"/>
              </w:rPr>
              <w:t>3.4. Situations complexes</w:t>
            </w:r>
            <w:r w:rsidR="00105F6C">
              <w:rPr>
                <w:noProof/>
                <w:webHidden/>
              </w:rPr>
              <w:tab/>
            </w:r>
            <w:r w:rsidR="00105F6C">
              <w:rPr>
                <w:noProof/>
                <w:webHidden/>
              </w:rPr>
              <w:fldChar w:fldCharType="begin"/>
            </w:r>
            <w:r w:rsidR="00105F6C">
              <w:rPr>
                <w:noProof/>
                <w:webHidden/>
              </w:rPr>
              <w:instrText xml:space="preserve"> PAGEREF _Toc199952733 \h </w:instrText>
            </w:r>
            <w:r w:rsidR="00105F6C">
              <w:rPr>
                <w:noProof/>
                <w:webHidden/>
              </w:rPr>
            </w:r>
            <w:r w:rsidR="00105F6C">
              <w:rPr>
                <w:noProof/>
                <w:webHidden/>
              </w:rPr>
              <w:fldChar w:fldCharType="separate"/>
            </w:r>
            <w:r w:rsidR="00090019">
              <w:rPr>
                <w:noProof/>
                <w:webHidden/>
              </w:rPr>
              <w:t>57</w:t>
            </w:r>
            <w:r w:rsidR="00105F6C">
              <w:rPr>
                <w:noProof/>
                <w:webHidden/>
              </w:rPr>
              <w:fldChar w:fldCharType="end"/>
            </w:r>
          </w:hyperlink>
        </w:p>
        <w:p w14:paraId="17AFE858" w14:textId="58B9269C" w:rsidR="00105F6C" w:rsidRDefault="00E8454D">
          <w:pPr>
            <w:pStyle w:val="TM1"/>
            <w:rPr>
              <w:rFonts w:asciiTheme="minorHAnsi" w:eastAsiaTheme="minorEastAsia" w:hAnsiTheme="minorHAnsi"/>
              <w:b w:val="0"/>
              <w:bCs w:val="0"/>
              <w:caps w:val="0"/>
              <w:noProof/>
              <w:lang w:val="fr-MA" w:eastAsia="fr-FR"/>
            </w:rPr>
          </w:pPr>
          <w:hyperlink w:anchor="_Toc199952734" w:history="1">
            <w:r w:rsidR="00105F6C" w:rsidRPr="000C5BE5">
              <w:rPr>
                <w:rStyle w:val="Lienhypertexte"/>
                <w:noProof/>
                <w:lang w:bidi="en-US"/>
              </w:rPr>
              <w:t>3.5. Réseau d’acteurs mobilisés</w:t>
            </w:r>
            <w:r w:rsidR="00105F6C">
              <w:rPr>
                <w:noProof/>
                <w:webHidden/>
              </w:rPr>
              <w:tab/>
            </w:r>
            <w:r w:rsidR="00105F6C">
              <w:rPr>
                <w:noProof/>
                <w:webHidden/>
              </w:rPr>
              <w:fldChar w:fldCharType="begin"/>
            </w:r>
            <w:r w:rsidR="00105F6C">
              <w:rPr>
                <w:noProof/>
                <w:webHidden/>
              </w:rPr>
              <w:instrText xml:space="preserve"> PAGEREF _Toc199952734 \h </w:instrText>
            </w:r>
            <w:r w:rsidR="00105F6C">
              <w:rPr>
                <w:noProof/>
                <w:webHidden/>
              </w:rPr>
            </w:r>
            <w:r w:rsidR="00105F6C">
              <w:rPr>
                <w:noProof/>
                <w:webHidden/>
              </w:rPr>
              <w:fldChar w:fldCharType="separate"/>
            </w:r>
            <w:r w:rsidR="00090019">
              <w:rPr>
                <w:noProof/>
                <w:webHidden/>
              </w:rPr>
              <w:t>58</w:t>
            </w:r>
            <w:r w:rsidR="00105F6C">
              <w:rPr>
                <w:noProof/>
                <w:webHidden/>
              </w:rPr>
              <w:fldChar w:fldCharType="end"/>
            </w:r>
          </w:hyperlink>
        </w:p>
        <w:p w14:paraId="5271248D" w14:textId="521380A4" w:rsidR="00105F6C" w:rsidRDefault="00E8454D">
          <w:pPr>
            <w:pStyle w:val="TM1"/>
            <w:rPr>
              <w:rFonts w:asciiTheme="minorHAnsi" w:eastAsiaTheme="minorEastAsia" w:hAnsiTheme="minorHAnsi"/>
              <w:b w:val="0"/>
              <w:bCs w:val="0"/>
              <w:caps w:val="0"/>
              <w:noProof/>
              <w:lang w:val="fr-MA" w:eastAsia="fr-FR"/>
            </w:rPr>
          </w:pPr>
          <w:hyperlink w:anchor="_Toc199952735" w:history="1">
            <w:r w:rsidR="00105F6C" w:rsidRPr="000C5BE5">
              <w:rPr>
                <w:rStyle w:val="Lienhypertexte"/>
                <w:noProof/>
                <w:lang w:eastAsia="fr-FR" w:bidi="en-US"/>
              </w:rPr>
              <w:t>3.6. Relations entre les MJPM et les majeurs protégés, ainsi que leurs proches</w:t>
            </w:r>
            <w:r w:rsidR="00105F6C">
              <w:rPr>
                <w:noProof/>
                <w:webHidden/>
              </w:rPr>
              <w:tab/>
            </w:r>
            <w:r w:rsidR="00105F6C">
              <w:rPr>
                <w:noProof/>
                <w:webHidden/>
              </w:rPr>
              <w:fldChar w:fldCharType="begin"/>
            </w:r>
            <w:r w:rsidR="00105F6C">
              <w:rPr>
                <w:noProof/>
                <w:webHidden/>
              </w:rPr>
              <w:instrText xml:space="preserve"> PAGEREF _Toc199952735 \h </w:instrText>
            </w:r>
            <w:r w:rsidR="00105F6C">
              <w:rPr>
                <w:noProof/>
                <w:webHidden/>
              </w:rPr>
            </w:r>
            <w:r w:rsidR="00105F6C">
              <w:rPr>
                <w:noProof/>
                <w:webHidden/>
              </w:rPr>
              <w:fldChar w:fldCharType="separate"/>
            </w:r>
            <w:r w:rsidR="00090019">
              <w:rPr>
                <w:noProof/>
                <w:webHidden/>
              </w:rPr>
              <w:t>60</w:t>
            </w:r>
            <w:r w:rsidR="00105F6C">
              <w:rPr>
                <w:noProof/>
                <w:webHidden/>
              </w:rPr>
              <w:fldChar w:fldCharType="end"/>
            </w:r>
          </w:hyperlink>
        </w:p>
        <w:p w14:paraId="599411FC" w14:textId="188DD563" w:rsidR="00105F6C" w:rsidRDefault="00E8454D">
          <w:pPr>
            <w:pStyle w:val="TM1"/>
            <w:rPr>
              <w:rFonts w:asciiTheme="minorHAnsi" w:eastAsiaTheme="minorEastAsia" w:hAnsiTheme="minorHAnsi"/>
              <w:b w:val="0"/>
              <w:bCs w:val="0"/>
              <w:caps w:val="0"/>
              <w:noProof/>
              <w:lang w:val="fr-MA" w:eastAsia="fr-FR"/>
            </w:rPr>
          </w:pPr>
          <w:hyperlink w:anchor="_Toc199952736" w:history="1">
            <w:r w:rsidR="00105F6C" w:rsidRPr="000C5BE5">
              <w:rPr>
                <w:rStyle w:val="Lienhypertexte"/>
                <w:noProof/>
                <w:lang w:eastAsia="fr-FR" w:bidi="en-US"/>
              </w:rPr>
              <w:t>3.7. Les attentes et suggestions des mandataires professionnels pour améliorer le service rendu</w:t>
            </w:r>
            <w:r w:rsidR="00105F6C">
              <w:rPr>
                <w:noProof/>
                <w:webHidden/>
              </w:rPr>
              <w:tab/>
            </w:r>
            <w:r w:rsidR="00105F6C">
              <w:rPr>
                <w:noProof/>
                <w:webHidden/>
              </w:rPr>
              <w:fldChar w:fldCharType="begin"/>
            </w:r>
            <w:r w:rsidR="00105F6C">
              <w:rPr>
                <w:noProof/>
                <w:webHidden/>
              </w:rPr>
              <w:instrText xml:space="preserve"> PAGEREF _Toc199952736 \h </w:instrText>
            </w:r>
            <w:r w:rsidR="00105F6C">
              <w:rPr>
                <w:noProof/>
                <w:webHidden/>
              </w:rPr>
            </w:r>
            <w:r w:rsidR="00105F6C">
              <w:rPr>
                <w:noProof/>
                <w:webHidden/>
              </w:rPr>
              <w:fldChar w:fldCharType="separate"/>
            </w:r>
            <w:r w:rsidR="00090019">
              <w:rPr>
                <w:noProof/>
                <w:webHidden/>
              </w:rPr>
              <w:t>65</w:t>
            </w:r>
            <w:r w:rsidR="00105F6C">
              <w:rPr>
                <w:noProof/>
                <w:webHidden/>
              </w:rPr>
              <w:fldChar w:fldCharType="end"/>
            </w:r>
          </w:hyperlink>
        </w:p>
        <w:p w14:paraId="2082C571" w14:textId="6201F9F8" w:rsidR="00105F6C" w:rsidRDefault="00E8454D">
          <w:pPr>
            <w:pStyle w:val="TM1"/>
            <w:rPr>
              <w:rFonts w:asciiTheme="minorHAnsi" w:eastAsiaTheme="minorEastAsia" w:hAnsiTheme="minorHAnsi"/>
              <w:b w:val="0"/>
              <w:bCs w:val="0"/>
              <w:caps w:val="0"/>
              <w:noProof/>
              <w:lang w:val="fr-MA" w:eastAsia="fr-FR"/>
            </w:rPr>
          </w:pPr>
          <w:hyperlink w:anchor="_Toc199952737" w:history="1">
            <w:r w:rsidR="00105F6C" w:rsidRPr="000C5BE5">
              <w:rPr>
                <w:rStyle w:val="Lienhypertexte"/>
                <w:noProof/>
                <w:lang w:bidi="en-US"/>
              </w:rPr>
              <w:t>IV. Mesures de protection exercées par les proches</w:t>
            </w:r>
            <w:r w:rsidR="00105F6C">
              <w:rPr>
                <w:noProof/>
                <w:webHidden/>
              </w:rPr>
              <w:tab/>
            </w:r>
            <w:r w:rsidR="00105F6C">
              <w:rPr>
                <w:noProof/>
                <w:webHidden/>
              </w:rPr>
              <w:fldChar w:fldCharType="begin"/>
            </w:r>
            <w:r w:rsidR="00105F6C">
              <w:rPr>
                <w:noProof/>
                <w:webHidden/>
              </w:rPr>
              <w:instrText xml:space="preserve"> PAGEREF _Toc199952737 \h </w:instrText>
            </w:r>
            <w:r w:rsidR="00105F6C">
              <w:rPr>
                <w:noProof/>
                <w:webHidden/>
              </w:rPr>
            </w:r>
            <w:r w:rsidR="00105F6C">
              <w:rPr>
                <w:noProof/>
                <w:webHidden/>
              </w:rPr>
              <w:fldChar w:fldCharType="separate"/>
            </w:r>
            <w:r w:rsidR="00090019">
              <w:rPr>
                <w:noProof/>
                <w:webHidden/>
              </w:rPr>
              <w:t>67</w:t>
            </w:r>
            <w:r w:rsidR="00105F6C">
              <w:rPr>
                <w:noProof/>
                <w:webHidden/>
              </w:rPr>
              <w:fldChar w:fldCharType="end"/>
            </w:r>
          </w:hyperlink>
        </w:p>
        <w:p w14:paraId="53DD522C" w14:textId="4E5DAB44" w:rsidR="00105F6C" w:rsidRDefault="00E8454D">
          <w:pPr>
            <w:pStyle w:val="TM1"/>
            <w:rPr>
              <w:rFonts w:asciiTheme="minorHAnsi" w:eastAsiaTheme="minorEastAsia" w:hAnsiTheme="minorHAnsi"/>
              <w:b w:val="0"/>
              <w:bCs w:val="0"/>
              <w:caps w:val="0"/>
              <w:noProof/>
              <w:lang w:val="fr-MA" w:eastAsia="fr-FR"/>
            </w:rPr>
          </w:pPr>
          <w:hyperlink w:anchor="_Toc199952738" w:history="1">
            <w:r w:rsidR="00105F6C" w:rsidRPr="000C5BE5">
              <w:rPr>
                <w:rStyle w:val="Lienhypertexte"/>
                <w:noProof/>
                <w:lang w:bidi="en-US"/>
              </w:rPr>
              <w:t>4.1. Mise en place de la mesure de protection et domaines d’intervention</w:t>
            </w:r>
            <w:r w:rsidR="00105F6C">
              <w:rPr>
                <w:noProof/>
                <w:webHidden/>
              </w:rPr>
              <w:tab/>
            </w:r>
            <w:r w:rsidR="00105F6C">
              <w:rPr>
                <w:noProof/>
                <w:webHidden/>
              </w:rPr>
              <w:fldChar w:fldCharType="begin"/>
            </w:r>
            <w:r w:rsidR="00105F6C">
              <w:rPr>
                <w:noProof/>
                <w:webHidden/>
              </w:rPr>
              <w:instrText xml:space="preserve"> PAGEREF _Toc199952738 \h </w:instrText>
            </w:r>
            <w:r w:rsidR="00105F6C">
              <w:rPr>
                <w:noProof/>
                <w:webHidden/>
              </w:rPr>
            </w:r>
            <w:r w:rsidR="00105F6C">
              <w:rPr>
                <w:noProof/>
                <w:webHidden/>
              </w:rPr>
              <w:fldChar w:fldCharType="separate"/>
            </w:r>
            <w:r w:rsidR="00090019">
              <w:rPr>
                <w:noProof/>
                <w:webHidden/>
              </w:rPr>
              <w:t>67</w:t>
            </w:r>
            <w:r w:rsidR="00105F6C">
              <w:rPr>
                <w:noProof/>
                <w:webHidden/>
              </w:rPr>
              <w:fldChar w:fldCharType="end"/>
            </w:r>
          </w:hyperlink>
        </w:p>
        <w:p w14:paraId="6CA63ED1" w14:textId="78A869D3" w:rsidR="00105F6C" w:rsidRDefault="00E8454D">
          <w:pPr>
            <w:pStyle w:val="TM1"/>
            <w:rPr>
              <w:rFonts w:asciiTheme="minorHAnsi" w:eastAsiaTheme="minorEastAsia" w:hAnsiTheme="minorHAnsi"/>
              <w:b w:val="0"/>
              <w:bCs w:val="0"/>
              <w:caps w:val="0"/>
              <w:noProof/>
              <w:lang w:val="fr-MA" w:eastAsia="fr-FR"/>
            </w:rPr>
          </w:pPr>
          <w:hyperlink w:anchor="_Toc199952739" w:history="1">
            <w:r w:rsidR="00105F6C" w:rsidRPr="000C5BE5">
              <w:rPr>
                <w:rStyle w:val="Lienhypertexte"/>
                <w:noProof/>
                <w:lang w:bidi="en-US"/>
              </w:rPr>
              <w:t>4.2. Impact de la mesure sur les proches exerçant une mesure de protection</w:t>
            </w:r>
            <w:r w:rsidR="00105F6C">
              <w:rPr>
                <w:noProof/>
                <w:webHidden/>
              </w:rPr>
              <w:tab/>
            </w:r>
            <w:r w:rsidR="00105F6C">
              <w:rPr>
                <w:noProof/>
                <w:webHidden/>
              </w:rPr>
              <w:fldChar w:fldCharType="begin"/>
            </w:r>
            <w:r w:rsidR="00105F6C">
              <w:rPr>
                <w:noProof/>
                <w:webHidden/>
              </w:rPr>
              <w:instrText xml:space="preserve"> PAGEREF _Toc199952739 \h </w:instrText>
            </w:r>
            <w:r w:rsidR="00105F6C">
              <w:rPr>
                <w:noProof/>
                <w:webHidden/>
              </w:rPr>
            </w:r>
            <w:r w:rsidR="00105F6C">
              <w:rPr>
                <w:noProof/>
                <w:webHidden/>
              </w:rPr>
              <w:fldChar w:fldCharType="separate"/>
            </w:r>
            <w:r w:rsidR="00090019">
              <w:rPr>
                <w:noProof/>
                <w:webHidden/>
              </w:rPr>
              <w:t>68</w:t>
            </w:r>
            <w:r w:rsidR="00105F6C">
              <w:rPr>
                <w:noProof/>
                <w:webHidden/>
              </w:rPr>
              <w:fldChar w:fldCharType="end"/>
            </w:r>
          </w:hyperlink>
        </w:p>
        <w:p w14:paraId="40C4DA27" w14:textId="6832005D" w:rsidR="00105F6C" w:rsidRDefault="00E8454D">
          <w:pPr>
            <w:pStyle w:val="TM1"/>
            <w:rPr>
              <w:rFonts w:asciiTheme="minorHAnsi" w:eastAsiaTheme="minorEastAsia" w:hAnsiTheme="minorHAnsi"/>
              <w:b w:val="0"/>
              <w:bCs w:val="0"/>
              <w:caps w:val="0"/>
              <w:noProof/>
              <w:lang w:val="fr-MA" w:eastAsia="fr-FR"/>
            </w:rPr>
          </w:pPr>
          <w:hyperlink w:anchor="_Toc199952740" w:history="1">
            <w:r w:rsidR="00105F6C" w:rsidRPr="000C5BE5">
              <w:rPr>
                <w:rStyle w:val="Lienhypertexte"/>
                <w:noProof/>
                <w:lang w:bidi="en-US"/>
              </w:rPr>
              <w:t>4.3. Attentes des proches exerçant une mesure de protection</w:t>
            </w:r>
            <w:r w:rsidR="00105F6C">
              <w:rPr>
                <w:noProof/>
                <w:webHidden/>
              </w:rPr>
              <w:tab/>
            </w:r>
            <w:r w:rsidR="00105F6C">
              <w:rPr>
                <w:noProof/>
                <w:webHidden/>
              </w:rPr>
              <w:fldChar w:fldCharType="begin"/>
            </w:r>
            <w:r w:rsidR="00105F6C">
              <w:rPr>
                <w:noProof/>
                <w:webHidden/>
              </w:rPr>
              <w:instrText xml:space="preserve"> PAGEREF _Toc199952740 \h </w:instrText>
            </w:r>
            <w:r w:rsidR="00105F6C">
              <w:rPr>
                <w:noProof/>
                <w:webHidden/>
              </w:rPr>
            </w:r>
            <w:r w:rsidR="00105F6C">
              <w:rPr>
                <w:noProof/>
                <w:webHidden/>
              </w:rPr>
              <w:fldChar w:fldCharType="separate"/>
            </w:r>
            <w:r w:rsidR="00090019">
              <w:rPr>
                <w:noProof/>
                <w:webHidden/>
              </w:rPr>
              <w:t>70</w:t>
            </w:r>
            <w:r w:rsidR="00105F6C">
              <w:rPr>
                <w:noProof/>
                <w:webHidden/>
              </w:rPr>
              <w:fldChar w:fldCharType="end"/>
            </w:r>
          </w:hyperlink>
        </w:p>
        <w:p w14:paraId="5AF1D851" w14:textId="3CF74A2A" w:rsidR="00105F6C" w:rsidRDefault="00E8454D">
          <w:pPr>
            <w:pStyle w:val="TM1"/>
            <w:rPr>
              <w:rFonts w:asciiTheme="minorHAnsi" w:eastAsiaTheme="minorEastAsia" w:hAnsiTheme="minorHAnsi"/>
              <w:b w:val="0"/>
              <w:bCs w:val="0"/>
              <w:caps w:val="0"/>
              <w:noProof/>
              <w:lang w:val="fr-MA" w:eastAsia="fr-FR"/>
            </w:rPr>
          </w:pPr>
          <w:hyperlink w:anchor="_Toc199952741" w:history="1">
            <w:r w:rsidR="00105F6C" w:rsidRPr="000C5BE5">
              <w:rPr>
                <w:rStyle w:val="Lienhypertexte"/>
                <w:noProof/>
                <w:lang w:bidi="en-US"/>
              </w:rPr>
              <w:t>4.4. Soutien apporté par les dispositifs ISTF</w:t>
            </w:r>
            <w:r w:rsidR="00105F6C">
              <w:rPr>
                <w:noProof/>
                <w:webHidden/>
              </w:rPr>
              <w:tab/>
            </w:r>
            <w:r w:rsidR="00105F6C">
              <w:rPr>
                <w:noProof/>
                <w:webHidden/>
              </w:rPr>
              <w:fldChar w:fldCharType="begin"/>
            </w:r>
            <w:r w:rsidR="00105F6C">
              <w:rPr>
                <w:noProof/>
                <w:webHidden/>
              </w:rPr>
              <w:instrText xml:space="preserve"> PAGEREF _Toc199952741 \h </w:instrText>
            </w:r>
            <w:r w:rsidR="00105F6C">
              <w:rPr>
                <w:noProof/>
                <w:webHidden/>
              </w:rPr>
            </w:r>
            <w:r w:rsidR="00105F6C">
              <w:rPr>
                <w:noProof/>
                <w:webHidden/>
              </w:rPr>
              <w:fldChar w:fldCharType="separate"/>
            </w:r>
            <w:r w:rsidR="00090019">
              <w:rPr>
                <w:noProof/>
                <w:webHidden/>
              </w:rPr>
              <w:t>71</w:t>
            </w:r>
            <w:r w:rsidR="00105F6C">
              <w:rPr>
                <w:noProof/>
                <w:webHidden/>
              </w:rPr>
              <w:fldChar w:fldCharType="end"/>
            </w:r>
          </w:hyperlink>
        </w:p>
        <w:p w14:paraId="0B048694" w14:textId="78F09005" w:rsidR="00105F6C" w:rsidRDefault="00E8454D">
          <w:pPr>
            <w:pStyle w:val="TM1"/>
            <w:rPr>
              <w:rFonts w:asciiTheme="minorHAnsi" w:eastAsiaTheme="minorEastAsia" w:hAnsiTheme="minorHAnsi"/>
              <w:b w:val="0"/>
              <w:bCs w:val="0"/>
              <w:caps w:val="0"/>
              <w:noProof/>
              <w:lang w:val="fr-MA" w:eastAsia="fr-FR"/>
            </w:rPr>
          </w:pPr>
          <w:hyperlink w:anchor="_Toc199952742" w:history="1">
            <w:r w:rsidR="00105F6C" w:rsidRPr="000C5BE5">
              <w:rPr>
                <w:rStyle w:val="Lienhypertexte"/>
                <w:noProof/>
                <w:lang w:bidi="en-US"/>
              </w:rPr>
              <w:t>V. Perspectives d’évolution du nombre de mesures de protection</w:t>
            </w:r>
            <w:r w:rsidR="00105F6C">
              <w:rPr>
                <w:noProof/>
                <w:webHidden/>
              </w:rPr>
              <w:tab/>
            </w:r>
            <w:r w:rsidR="00105F6C">
              <w:rPr>
                <w:noProof/>
                <w:webHidden/>
              </w:rPr>
              <w:fldChar w:fldCharType="begin"/>
            </w:r>
            <w:r w:rsidR="00105F6C">
              <w:rPr>
                <w:noProof/>
                <w:webHidden/>
              </w:rPr>
              <w:instrText xml:space="preserve"> PAGEREF _Toc199952742 \h </w:instrText>
            </w:r>
            <w:r w:rsidR="00105F6C">
              <w:rPr>
                <w:noProof/>
                <w:webHidden/>
              </w:rPr>
            </w:r>
            <w:r w:rsidR="00105F6C">
              <w:rPr>
                <w:noProof/>
                <w:webHidden/>
              </w:rPr>
              <w:fldChar w:fldCharType="separate"/>
            </w:r>
            <w:r w:rsidR="00090019">
              <w:rPr>
                <w:noProof/>
                <w:webHidden/>
              </w:rPr>
              <w:t>77</w:t>
            </w:r>
            <w:r w:rsidR="00105F6C">
              <w:rPr>
                <w:noProof/>
                <w:webHidden/>
              </w:rPr>
              <w:fldChar w:fldCharType="end"/>
            </w:r>
          </w:hyperlink>
        </w:p>
        <w:p w14:paraId="47AB8580" w14:textId="6AEE9F0B" w:rsidR="00105F6C" w:rsidRDefault="00E8454D">
          <w:pPr>
            <w:pStyle w:val="TM1"/>
            <w:rPr>
              <w:rFonts w:asciiTheme="minorHAnsi" w:eastAsiaTheme="minorEastAsia" w:hAnsiTheme="minorHAnsi"/>
              <w:b w:val="0"/>
              <w:bCs w:val="0"/>
              <w:caps w:val="0"/>
              <w:noProof/>
              <w:lang w:val="fr-MA" w:eastAsia="fr-FR"/>
            </w:rPr>
          </w:pPr>
          <w:hyperlink w:anchor="_Toc199952743" w:history="1">
            <w:r w:rsidR="00105F6C" w:rsidRPr="000C5BE5">
              <w:rPr>
                <w:rStyle w:val="Lienhypertexte"/>
                <w:noProof/>
                <w:lang w:bidi="en-US"/>
              </w:rPr>
              <w:t>VI. Conclusion</w:t>
            </w:r>
            <w:r w:rsidR="00105F6C">
              <w:rPr>
                <w:noProof/>
                <w:webHidden/>
              </w:rPr>
              <w:tab/>
            </w:r>
            <w:r w:rsidR="00105F6C">
              <w:rPr>
                <w:noProof/>
                <w:webHidden/>
              </w:rPr>
              <w:fldChar w:fldCharType="begin"/>
            </w:r>
            <w:r w:rsidR="00105F6C">
              <w:rPr>
                <w:noProof/>
                <w:webHidden/>
              </w:rPr>
              <w:instrText xml:space="preserve"> PAGEREF _Toc199952743 \h </w:instrText>
            </w:r>
            <w:r w:rsidR="00105F6C">
              <w:rPr>
                <w:noProof/>
                <w:webHidden/>
              </w:rPr>
            </w:r>
            <w:r w:rsidR="00105F6C">
              <w:rPr>
                <w:noProof/>
                <w:webHidden/>
              </w:rPr>
              <w:fldChar w:fldCharType="separate"/>
            </w:r>
            <w:r w:rsidR="00090019">
              <w:rPr>
                <w:noProof/>
                <w:webHidden/>
              </w:rPr>
              <w:t>80</w:t>
            </w:r>
            <w:r w:rsidR="00105F6C">
              <w:rPr>
                <w:noProof/>
                <w:webHidden/>
              </w:rPr>
              <w:fldChar w:fldCharType="end"/>
            </w:r>
          </w:hyperlink>
        </w:p>
        <w:p w14:paraId="1A2D6003" w14:textId="0BC5466A" w:rsidR="00105F6C" w:rsidRDefault="00E8454D">
          <w:pPr>
            <w:pStyle w:val="TM1"/>
            <w:rPr>
              <w:rFonts w:asciiTheme="minorHAnsi" w:eastAsiaTheme="minorEastAsia" w:hAnsiTheme="minorHAnsi"/>
              <w:b w:val="0"/>
              <w:bCs w:val="0"/>
              <w:caps w:val="0"/>
              <w:noProof/>
              <w:lang w:val="fr-MA" w:eastAsia="fr-FR"/>
            </w:rPr>
          </w:pPr>
          <w:hyperlink w:anchor="_Toc199952744" w:history="1">
            <w:r w:rsidR="00105F6C" w:rsidRPr="000C5BE5">
              <w:rPr>
                <w:rStyle w:val="Lienhypertexte"/>
                <w:noProof/>
                <w:lang w:bidi="en-US"/>
              </w:rPr>
              <w:t>ANNEXES</w:t>
            </w:r>
            <w:r w:rsidR="00105F6C">
              <w:rPr>
                <w:noProof/>
                <w:webHidden/>
              </w:rPr>
              <w:tab/>
            </w:r>
            <w:r w:rsidR="00105F6C">
              <w:rPr>
                <w:noProof/>
                <w:webHidden/>
              </w:rPr>
              <w:fldChar w:fldCharType="begin"/>
            </w:r>
            <w:r w:rsidR="00105F6C">
              <w:rPr>
                <w:noProof/>
                <w:webHidden/>
              </w:rPr>
              <w:instrText xml:space="preserve"> PAGEREF _Toc199952744 \h </w:instrText>
            </w:r>
            <w:r w:rsidR="00105F6C">
              <w:rPr>
                <w:noProof/>
                <w:webHidden/>
              </w:rPr>
            </w:r>
            <w:r w:rsidR="00105F6C">
              <w:rPr>
                <w:noProof/>
                <w:webHidden/>
              </w:rPr>
              <w:fldChar w:fldCharType="separate"/>
            </w:r>
            <w:r w:rsidR="00090019">
              <w:rPr>
                <w:noProof/>
                <w:webHidden/>
              </w:rPr>
              <w:t>83</w:t>
            </w:r>
            <w:r w:rsidR="00105F6C">
              <w:rPr>
                <w:noProof/>
                <w:webHidden/>
              </w:rPr>
              <w:fldChar w:fldCharType="end"/>
            </w:r>
          </w:hyperlink>
        </w:p>
        <w:p w14:paraId="59C904C4" w14:textId="269AA4D3" w:rsidR="00105F6C" w:rsidRDefault="00E8454D">
          <w:pPr>
            <w:pStyle w:val="TM1"/>
            <w:rPr>
              <w:rFonts w:asciiTheme="minorHAnsi" w:eastAsiaTheme="minorEastAsia" w:hAnsiTheme="minorHAnsi"/>
              <w:b w:val="0"/>
              <w:bCs w:val="0"/>
              <w:caps w:val="0"/>
              <w:noProof/>
              <w:lang w:val="fr-MA" w:eastAsia="fr-FR"/>
            </w:rPr>
          </w:pPr>
          <w:hyperlink w:anchor="_Toc199952745" w:history="1">
            <w:r w:rsidR="00105F6C" w:rsidRPr="000C5BE5">
              <w:rPr>
                <w:rStyle w:val="Lienhypertexte"/>
                <w:noProof/>
                <w:lang w:bidi="en-US"/>
              </w:rPr>
              <w:t>ANNEXE 1 : Description des 7 grands profils de majeurs protégés</w:t>
            </w:r>
            <w:r w:rsidR="00105F6C">
              <w:rPr>
                <w:noProof/>
                <w:webHidden/>
              </w:rPr>
              <w:tab/>
            </w:r>
            <w:r w:rsidR="00105F6C">
              <w:rPr>
                <w:noProof/>
                <w:webHidden/>
              </w:rPr>
              <w:fldChar w:fldCharType="begin"/>
            </w:r>
            <w:r w:rsidR="00105F6C">
              <w:rPr>
                <w:noProof/>
                <w:webHidden/>
              </w:rPr>
              <w:instrText xml:space="preserve"> PAGEREF _Toc199952745 \h </w:instrText>
            </w:r>
            <w:r w:rsidR="00105F6C">
              <w:rPr>
                <w:noProof/>
                <w:webHidden/>
              </w:rPr>
            </w:r>
            <w:r w:rsidR="00105F6C">
              <w:rPr>
                <w:noProof/>
                <w:webHidden/>
              </w:rPr>
              <w:fldChar w:fldCharType="separate"/>
            </w:r>
            <w:r w:rsidR="00090019">
              <w:rPr>
                <w:noProof/>
                <w:webHidden/>
              </w:rPr>
              <w:t>83</w:t>
            </w:r>
            <w:r w:rsidR="00105F6C">
              <w:rPr>
                <w:noProof/>
                <w:webHidden/>
              </w:rPr>
              <w:fldChar w:fldCharType="end"/>
            </w:r>
          </w:hyperlink>
        </w:p>
        <w:p w14:paraId="0FC8BD74" w14:textId="2843A437" w:rsidR="00105F6C" w:rsidRDefault="00E8454D">
          <w:pPr>
            <w:pStyle w:val="TM1"/>
            <w:rPr>
              <w:rFonts w:asciiTheme="minorHAnsi" w:eastAsiaTheme="minorEastAsia" w:hAnsiTheme="minorHAnsi"/>
              <w:b w:val="0"/>
              <w:bCs w:val="0"/>
              <w:caps w:val="0"/>
              <w:noProof/>
              <w:lang w:val="fr-MA" w:eastAsia="fr-FR"/>
            </w:rPr>
          </w:pPr>
          <w:hyperlink w:anchor="_Toc199952746" w:history="1">
            <w:r w:rsidR="00105F6C" w:rsidRPr="000C5BE5">
              <w:rPr>
                <w:rStyle w:val="Lienhypertexte"/>
                <w:noProof/>
                <w:lang w:bidi="en-US"/>
              </w:rPr>
              <w:t>ANNEXE 2 : Méthodologie détaillée de la phase quantitative</w:t>
            </w:r>
            <w:r w:rsidR="00105F6C">
              <w:rPr>
                <w:noProof/>
                <w:webHidden/>
              </w:rPr>
              <w:tab/>
            </w:r>
            <w:r w:rsidR="00105F6C">
              <w:rPr>
                <w:noProof/>
                <w:webHidden/>
              </w:rPr>
              <w:fldChar w:fldCharType="begin"/>
            </w:r>
            <w:r w:rsidR="00105F6C">
              <w:rPr>
                <w:noProof/>
                <w:webHidden/>
              </w:rPr>
              <w:instrText xml:space="preserve"> PAGEREF _Toc199952746 \h </w:instrText>
            </w:r>
            <w:r w:rsidR="00105F6C">
              <w:rPr>
                <w:noProof/>
                <w:webHidden/>
              </w:rPr>
            </w:r>
            <w:r w:rsidR="00105F6C">
              <w:rPr>
                <w:noProof/>
                <w:webHidden/>
              </w:rPr>
              <w:fldChar w:fldCharType="separate"/>
            </w:r>
            <w:r w:rsidR="00090019">
              <w:rPr>
                <w:noProof/>
                <w:webHidden/>
              </w:rPr>
              <w:t>88</w:t>
            </w:r>
            <w:r w:rsidR="00105F6C">
              <w:rPr>
                <w:noProof/>
                <w:webHidden/>
              </w:rPr>
              <w:fldChar w:fldCharType="end"/>
            </w:r>
          </w:hyperlink>
        </w:p>
        <w:p w14:paraId="2318D459" w14:textId="02FD05D0" w:rsidR="00105F6C" w:rsidRDefault="00E8454D">
          <w:pPr>
            <w:pStyle w:val="TM1"/>
            <w:rPr>
              <w:rFonts w:asciiTheme="minorHAnsi" w:eastAsiaTheme="minorEastAsia" w:hAnsiTheme="minorHAnsi"/>
              <w:b w:val="0"/>
              <w:bCs w:val="0"/>
              <w:caps w:val="0"/>
              <w:noProof/>
              <w:lang w:val="fr-MA" w:eastAsia="fr-FR"/>
            </w:rPr>
          </w:pPr>
          <w:hyperlink w:anchor="_Toc199952747" w:history="1">
            <w:r w:rsidR="00105F6C" w:rsidRPr="000C5BE5">
              <w:rPr>
                <w:rStyle w:val="Lienhypertexte"/>
                <w:noProof/>
                <w:lang w:bidi="en-US"/>
              </w:rPr>
              <w:t>ANNEXE 3 : Questionnaires à destination des MJPM</w:t>
            </w:r>
            <w:r w:rsidR="00105F6C">
              <w:rPr>
                <w:noProof/>
                <w:webHidden/>
              </w:rPr>
              <w:tab/>
            </w:r>
            <w:r w:rsidR="00105F6C">
              <w:rPr>
                <w:noProof/>
                <w:webHidden/>
              </w:rPr>
              <w:fldChar w:fldCharType="begin"/>
            </w:r>
            <w:r w:rsidR="00105F6C">
              <w:rPr>
                <w:noProof/>
                <w:webHidden/>
              </w:rPr>
              <w:instrText xml:space="preserve"> PAGEREF _Toc199952747 \h </w:instrText>
            </w:r>
            <w:r w:rsidR="00105F6C">
              <w:rPr>
                <w:noProof/>
                <w:webHidden/>
              </w:rPr>
            </w:r>
            <w:r w:rsidR="00105F6C">
              <w:rPr>
                <w:noProof/>
                <w:webHidden/>
              </w:rPr>
              <w:fldChar w:fldCharType="separate"/>
            </w:r>
            <w:r w:rsidR="00090019">
              <w:rPr>
                <w:noProof/>
                <w:webHidden/>
              </w:rPr>
              <w:t>93</w:t>
            </w:r>
            <w:r w:rsidR="00105F6C">
              <w:rPr>
                <w:noProof/>
                <w:webHidden/>
              </w:rPr>
              <w:fldChar w:fldCharType="end"/>
            </w:r>
          </w:hyperlink>
        </w:p>
        <w:p w14:paraId="0A971F92" w14:textId="24CC85E3" w:rsidR="00105F6C" w:rsidRDefault="00E8454D">
          <w:pPr>
            <w:pStyle w:val="TM1"/>
            <w:rPr>
              <w:rFonts w:asciiTheme="minorHAnsi" w:eastAsiaTheme="minorEastAsia" w:hAnsiTheme="minorHAnsi"/>
              <w:b w:val="0"/>
              <w:bCs w:val="0"/>
              <w:caps w:val="0"/>
              <w:noProof/>
              <w:lang w:val="fr-MA" w:eastAsia="fr-FR"/>
            </w:rPr>
          </w:pPr>
          <w:hyperlink w:anchor="_Toc199952748" w:history="1">
            <w:r w:rsidR="00105F6C" w:rsidRPr="000C5BE5">
              <w:rPr>
                <w:rStyle w:val="Lienhypertexte"/>
                <w:noProof/>
                <w:lang w:bidi="en-US"/>
              </w:rPr>
              <w:t>ANNEXE 4 : Méthodologie détaillée de la phase qualitative</w:t>
            </w:r>
            <w:r w:rsidR="00105F6C">
              <w:rPr>
                <w:noProof/>
                <w:webHidden/>
              </w:rPr>
              <w:tab/>
            </w:r>
            <w:r w:rsidR="00105F6C">
              <w:rPr>
                <w:noProof/>
                <w:webHidden/>
              </w:rPr>
              <w:fldChar w:fldCharType="begin"/>
            </w:r>
            <w:r w:rsidR="00105F6C">
              <w:rPr>
                <w:noProof/>
                <w:webHidden/>
              </w:rPr>
              <w:instrText xml:space="preserve"> PAGEREF _Toc199952748 \h </w:instrText>
            </w:r>
            <w:r w:rsidR="00105F6C">
              <w:rPr>
                <w:noProof/>
                <w:webHidden/>
              </w:rPr>
            </w:r>
            <w:r w:rsidR="00105F6C">
              <w:rPr>
                <w:noProof/>
                <w:webHidden/>
              </w:rPr>
              <w:fldChar w:fldCharType="separate"/>
            </w:r>
            <w:r w:rsidR="00090019">
              <w:rPr>
                <w:noProof/>
                <w:webHidden/>
              </w:rPr>
              <w:t>108</w:t>
            </w:r>
            <w:r w:rsidR="00105F6C">
              <w:rPr>
                <w:noProof/>
                <w:webHidden/>
              </w:rPr>
              <w:fldChar w:fldCharType="end"/>
            </w:r>
          </w:hyperlink>
        </w:p>
        <w:p w14:paraId="62A2D138" w14:textId="0CAC8612" w:rsidR="00105F6C" w:rsidRDefault="00E8454D">
          <w:pPr>
            <w:pStyle w:val="TM1"/>
            <w:rPr>
              <w:rFonts w:asciiTheme="minorHAnsi" w:eastAsiaTheme="minorEastAsia" w:hAnsiTheme="minorHAnsi"/>
              <w:b w:val="0"/>
              <w:bCs w:val="0"/>
              <w:caps w:val="0"/>
              <w:noProof/>
              <w:lang w:val="fr-MA" w:eastAsia="fr-FR"/>
            </w:rPr>
          </w:pPr>
          <w:hyperlink w:anchor="_Toc199952749" w:history="1">
            <w:r w:rsidR="00105F6C" w:rsidRPr="000C5BE5">
              <w:rPr>
                <w:rStyle w:val="Lienhypertexte"/>
                <w:noProof/>
                <w:lang w:bidi="en-US"/>
              </w:rPr>
              <w:t>ANNEXE 5 : Guides d’entretien</w:t>
            </w:r>
            <w:r w:rsidR="00105F6C">
              <w:rPr>
                <w:noProof/>
                <w:webHidden/>
              </w:rPr>
              <w:tab/>
            </w:r>
            <w:r w:rsidR="00105F6C">
              <w:rPr>
                <w:noProof/>
                <w:webHidden/>
              </w:rPr>
              <w:fldChar w:fldCharType="begin"/>
            </w:r>
            <w:r w:rsidR="00105F6C">
              <w:rPr>
                <w:noProof/>
                <w:webHidden/>
              </w:rPr>
              <w:instrText xml:space="preserve"> PAGEREF _Toc199952749 \h </w:instrText>
            </w:r>
            <w:r w:rsidR="00105F6C">
              <w:rPr>
                <w:noProof/>
                <w:webHidden/>
              </w:rPr>
            </w:r>
            <w:r w:rsidR="00105F6C">
              <w:rPr>
                <w:noProof/>
                <w:webHidden/>
              </w:rPr>
              <w:fldChar w:fldCharType="separate"/>
            </w:r>
            <w:r w:rsidR="00090019">
              <w:rPr>
                <w:noProof/>
                <w:webHidden/>
              </w:rPr>
              <w:t>112</w:t>
            </w:r>
            <w:r w:rsidR="00105F6C">
              <w:rPr>
                <w:noProof/>
                <w:webHidden/>
              </w:rPr>
              <w:fldChar w:fldCharType="end"/>
            </w:r>
          </w:hyperlink>
        </w:p>
        <w:p w14:paraId="1B413F7E" w14:textId="6CE83DD0" w:rsidR="00105F6C" w:rsidRDefault="00E8454D">
          <w:pPr>
            <w:pStyle w:val="TM1"/>
            <w:rPr>
              <w:rFonts w:asciiTheme="minorHAnsi" w:eastAsiaTheme="minorEastAsia" w:hAnsiTheme="minorHAnsi"/>
              <w:b w:val="0"/>
              <w:bCs w:val="0"/>
              <w:caps w:val="0"/>
              <w:noProof/>
              <w:lang w:val="fr-MA" w:eastAsia="fr-FR"/>
            </w:rPr>
          </w:pPr>
          <w:hyperlink w:anchor="_Toc199952750" w:history="1">
            <w:r w:rsidR="00105F6C" w:rsidRPr="000C5BE5">
              <w:rPr>
                <w:rStyle w:val="Lienhypertexte"/>
                <w:noProof/>
                <w:lang w:bidi="en-US"/>
              </w:rPr>
              <w:t>ANNEXE 6 : Données DGCS</w:t>
            </w:r>
            <w:r w:rsidR="00105F6C">
              <w:rPr>
                <w:noProof/>
                <w:webHidden/>
              </w:rPr>
              <w:tab/>
            </w:r>
            <w:r w:rsidR="00105F6C">
              <w:rPr>
                <w:noProof/>
                <w:webHidden/>
              </w:rPr>
              <w:fldChar w:fldCharType="begin"/>
            </w:r>
            <w:r w:rsidR="00105F6C">
              <w:rPr>
                <w:noProof/>
                <w:webHidden/>
              </w:rPr>
              <w:instrText xml:space="preserve"> PAGEREF _Toc199952750 \h </w:instrText>
            </w:r>
            <w:r w:rsidR="00105F6C">
              <w:rPr>
                <w:noProof/>
                <w:webHidden/>
              </w:rPr>
            </w:r>
            <w:r w:rsidR="00105F6C">
              <w:rPr>
                <w:noProof/>
                <w:webHidden/>
              </w:rPr>
              <w:fldChar w:fldCharType="separate"/>
            </w:r>
            <w:r w:rsidR="00090019">
              <w:rPr>
                <w:noProof/>
                <w:webHidden/>
              </w:rPr>
              <w:t>123</w:t>
            </w:r>
            <w:r w:rsidR="00105F6C">
              <w:rPr>
                <w:noProof/>
                <w:webHidden/>
              </w:rPr>
              <w:fldChar w:fldCharType="end"/>
            </w:r>
          </w:hyperlink>
        </w:p>
        <w:p w14:paraId="312D78B3" w14:textId="51F1E690" w:rsidR="00105F6C" w:rsidRDefault="00E8454D">
          <w:pPr>
            <w:pStyle w:val="TM1"/>
            <w:rPr>
              <w:rFonts w:asciiTheme="minorHAnsi" w:eastAsiaTheme="minorEastAsia" w:hAnsiTheme="minorHAnsi"/>
              <w:b w:val="0"/>
              <w:bCs w:val="0"/>
              <w:caps w:val="0"/>
              <w:noProof/>
              <w:lang w:val="fr-MA" w:eastAsia="fr-FR"/>
            </w:rPr>
          </w:pPr>
          <w:hyperlink w:anchor="_Toc199952751" w:history="1">
            <w:r w:rsidR="00105F6C" w:rsidRPr="000C5BE5">
              <w:rPr>
                <w:rStyle w:val="Lienhypertexte"/>
                <w:noProof/>
                <w:lang w:bidi="en-US"/>
              </w:rPr>
              <w:t>Tables des figures</w:t>
            </w:r>
            <w:r w:rsidR="00105F6C">
              <w:rPr>
                <w:noProof/>
                <w:webHidden/>
              </w:rPr>
              <w:tab/>
            </w:r>
            <w:r w:rsidR="00105F6C">
              <w:rPr>
                <w:noProof/>
                <w:webHidden/>
              </w:rPr>
              <w:fldChar w:fldCharType="begin"/>
            </w:r>
            <w:r w:rsidR="00105F6C">
              <w:rPr>
                <w:noProof/>
                <w:webHidden/>
              </w:rPr>
              <w:instrText xml:space="preserve"> PAGEREF _Toc199952751 \h </w:instrText>
            </w:r>
            <w:r w:rsidR="00105F6C">
              <w:rPr>
                <w:noProof/>
                <w:webHidden/>
              </w:rPr>
            </w:r>
            <w:r w:rsidR="00105F6C">
              <w:rPr>
                <w:noProof/>
                <w:webHidden/>
              </w:rPr>
              <w:fldChar w:fldCharType="separate"/>
            </w:r>
            <w:r w:rsidR="00090019">
              <w:rPr>
                <w:noProof/>
                <w:webHidden/>
              </w:rPr>
              <w:t>125</w:t>
            </w:r>
            <w:r w:rsidR="00105F6C">
              <w:rPr>
                <w:noProof/>
                <w:webHidden/>
              </w:rPr>
              <w:fldChar w:fldCharType="end"/>
            </w:r>
          </w:hyperlink>
        </w:p>
        <w:p w14:paraId="387C4026" w14:textId="4C63B8ED" w:rsidR="00105F6C" w:rsidRDefault="00E8454D">
          <w:pPr>
            <w:pStyle w:val="TM1"/>
            <w:rPr>
              <w:rFonts w:asciiTheme="minorHAnsi" w:eastAsiaTheme="minorEastAsia" w:hAnsiTheme="minorHAnsi"/>
              <w:b w:val="0"/>
              <w:bCs w:val="0"/>
              <w:caps w:val="0"/>
              <w:noProof/>
              <w:lang w:val="fr-MA" w:eastAsia="fr-FR"/>
            </w:rPr>
          </w:pPr>
          <w:hyperlink w:anchor="_Toc199952752" w:history="1">
            <w:r w:rsidR="00105F6C" w:rsidRPr="000C5BE5">
              <w:rPr>
                <w:rStyle w:val="Lienhypertexte"/>
                <w:noProof/>
                <w:lang w:bidi="en-US"/>
              </w:rPr>
              <w:t>Table des tableaux</w:t>
            </w:r>
            <w:r w:rsidR="00105F6C">
              <w:rPr>
                <w:noProof/>
                <w:webHidden/>
              </w:rPr>
              <w:tab/>
            </w:r>
            <w:r w:rsidR="00105F6C">
              <w:rPr>
                <w:noProof/>
                <w:webHidden/>
              </w:rPr>
              <w:fldChar w:fldCharType="begin"/>
            </w:r>
            <w:r w:rsidR="00105F6C">
              <w:rPr>
                <w:noProof/>
                <w:webHidden/>
              </w:rPr>
              <w:instrText xml:space="preserve"> PAGEREF _Toc199952752 \h </w:instrText>
            </w:r>
            <w:r w:rsidR="00105F6C">
              <w:rPr>
                <w:noProof/>
                <w:webHidden/>
              </w:rPr>
            </w:r>
            <w:r w:rsidR="00105F6C">
              <w:rPr>
                <w:noProof/>
                <w:webHidden/>
              </w:rPr>
              <w:fldChar w:fldCharType="separate"/>
            </w:r>
            <w:r w:rsidR="00090019">
              <w:rPr>
                <w:noProof/>
                <w:webHidden/>
              </w:rPr>
              <w:t>126</w:t>
            </w:r>
            <w:r w:rsidR="00105F6C">
              <w:rPr>
                <w:noProof/>
                <w:webHidden/>
              </w:rPr>
              <w:fldChar w:fldCharType="end"/>
            </w:r>
          </w:hyperlink>
        </w:p>
        <w:p w14:paraId="0511CFF8" w14:textId="11B5B279" w:rsidR="00B61477" w:rsidRPr="00F8295D" w:rsidRDefault="00B47D5A" w:rsidP="00B205EE">
          <w:pPr>
            <w:pStyle w:val="TM1"/>
          </w:pPr>
          <w:r w:rsidRPr="00E1339F">
            <w:rPr>
              <w:rFonts w:ascii="Arial" w:eastAsiaTheme="majorEastAsia" w:hAnsi="Arial" w:cs="Arial"/>
              <w:color w:val="365F91" w:themeColor="accent1" w:themeShade="BF"/>
              <w:sz w:val="22"/>
              <w:szCs w:val="22"/>
              <w:lang w:eastAsia="fr-FR"/>
            </w:rPr>
            <w:fldChar w:fldCharType="end"/>
          </w:r>
        </w:p>
      </w:sdtContent>
    </w:sdt>
    <w:p w14:paraId="0DD88599" w14:textId="77777777" w:rsidR="00AC538A" w:rsidRPr="00F8295D" w:rsidRDefault="00AC538A" w:rsidP="00D319A1">
      <w:pPr>
        <w:rPr>
          <w:rFonts w:cs="Arial"/>
        </w:rPr>
      </w:pPr>
    </w:p>
    <w:p w14:paraId="717FC698" w14:textId="13010C40" w:rsidR="001902B3" w:rsidRPr="00F8295D" w:rsidRDefault="001902B3" w:rsidP="00DA38A5">
      <w:pPr>
        <w:pStyle w:val="Style1"/>
        <w:numPr>
          <w:ilvl w:val="0"/>
          <w:numId w:val="40"/>
        </w:numPr>
      </w:pPr>
      <w:bookmarkStart w:id="16" w:name="_Toc191391564"/>
      <w:bookmarkStart w:id="17" w:name="_Toc199952719"/>
      <w:bookmarkEnd w:id="6"/>
      <w:bookmarkEnd w:id="7"/>
      <w:bookmarkEnd w:id="8"/>
      <w:r w:rsidRPr="00F8295D">
        <w:lastRenderedPageBreak/>
        <w:t>Introduc</w:t>
      </w:r>
      <w:r w:rsidR="00475AEE" w:rsidRPr="00F8295D">
        <w:t>tion</w:t>
      </w:r>
      <w:bookmarkEnd w:id="16"/>
      <w:bookmarkEnd w:id="17"/>
      <w:r w:rsidR="00475AEE" w:rsidRPr="00F8295D">
        <w:t xml:space="preserve"> </w:t>
      </w:r>
    </w:p>
    <w:p w14:paraId="476521DC" w14:textId="0AFCA42C" w:rsidR="00ED428C" w:rsidRDefault="00ED428C" w:rsidP="00DA38A5">
      <w:pPr>
        <w:pStyle w:val="titre30"/>
        <w:numPr>
          <w:ilvl w:val="1"/>
          <w:numId w:val="40"/>
        </w:numPr>
      </w:pPr>
      <w:bookmarkStart w:id="18" w:name="_Toc199952720"/>
      <w:bookmarkStart w:id="19" w:name="_Toc191391565"/>
      <w:r>
        <w:t>Contexte de l’étude</w:t>
      </w:r>
      <w:bookmarkEnd w:id="18"/>
    </w:p>
    <w:p w14:paraId="1C9BD74D" w14:textId="395A70F7" w:rsidR="00E21A8B" w:rsidRPr="00F8295D" w:rsidRDefault="009B54FD" w:rsidP="001B1CCD">
      <w:pPr>
        <w:pStyle w:val="Titre4"/>
      </w:pPr>
      <w:r w:rsidRPr="00F8295D">
        <w:t>Évolution</w:t>
      </w:r>
      <w:r w:rsidR="009B5227" w:rsidRPr="00F8295D">
        <w:t xml:space="preserve"> du contexte légi</w:t>
      </w:r>
      <w:r w:rsidR="00EA7A59" w:rsidRPr="00F8295D">
        <w:t>slatif</w:t>
      </w:r>
      <w:bookmarkEnd w:id="19"/>
      <w:r w:rsidR="00EA7A59" w:rsidRPr="00F8295D">
        <w:t xml:space="preserve"> </w:t>
      </w:r>
    </w:p>
    <w:p w14:paraId="1F388842" w14:textId="7B26DA91" w:rsidR="00EE0611" w:rsidRPr="00F8295D" w:rsidRDefault="00EE0611" w:rsidP="00EE0611">
      <w:pPr>
        <w:rPr>
          <w:rFonts w:cs="Arial"/>
          <w:lang w:bidi="en-US"/>
        </w:rPr>
      </w:pPr>
      <w:r w:rsidRPr="00F8295D">
        <w:rPr>
          <w:rFonts w:cs="Arial"/>
          <w:lang w:bidi="en-US"/>
        </w:rPr>
        <w:t>La protection juridique des personnes et l’aide aux familles constituent des enjeux majeurs des politiques publiques. La vulnérabilité en santé, le grand-âge, les difficultés économiques et sociales peuvent fragiliser toute personne quel que soit son parcours ou son environnement socio-économique.</w:t>
      </w:r>
    </w:p>
    <w:p w14:paraId="00684D4D" w14:textId="2B0825FA" w:rsidR="00B05ABE" w:rsidRPr="00F8295D" w:rsidRDefault="00B16FAC" w:rsidP="00475AEE">
      <w:pPr>
        <w:rPr>
          <w:rFonts w:cs="Arial"/>
          <w:lang w:bidi="en-US"/>
        </w:rPr>
      </w:pPr>
      <w:r w:rsidRPr="00F8295D">
        <w:rPr>
          <w:rFonts w:cs="Arial"/>
          <w:lang w:bidi="en-US"/>
        </w:rPr>
        <w:t>La loi n° 2007-308 du 5 mars 2007 portant réforme de la protection juridique des majeurs, entrée en vigueur le 1</w:t>
      </w:r>
      <w:r w:rsidR="003B27CD" w:rsidRPr="00F8295D">
        <w:rPr>
          <w:rFonts w:cs="Arial"/>
          <w:vertAlign w:val="superscript"/>
          <w:lang w:bidi="en-US"/>
        </w:rPr>
        <w:t>er</w:t>
      </w:r>
      <w:r w:rsidRPr="00F8295D">
        <w:rPr>
          <w:rFonts w:cs="Arial"/>
          <w:lang w:bidi="en-US"/>
        </w:rPr>
        <w:t xml:space="preserve"> janvier 2009, a rénové l’ensemble du dispositif de protection des personnes vulnérables. </w:t>
      </w:r>
      <w:r w:rsidR="00B05ABE" w:rsidRPr="00F8295D">
        <w:rPr>
          <w:rFonts w:cs="Arial"/>
          <w:lang w:bidi="en-US"/>
        </w:rPr>
        <w:t xml:space="preserve">La réforme recentre le dispositif sur les personnes souffrant d’une altération de leurs facultés personnelles (soit mentales, soit corporelles de nature à empêcher l’expression de leur volonté) dans l’impossibilité de pourvoir seules à leurs intérêts. Elle tend ainsi à redonner leur pleine effectivité aux principes de nécessité, de subsidiarité et de proportionnalité qui doivent sous-tendre la décision du juge des </w:t>
      </w:r>
      <w:r w:rsidR="002D693E">
        <w:rPr>
          <w:rFonts w:cs="Arial"/>
          <w:lang w:bidi="en-US"/>
        </w:rPr>
        <w:t>tutelles</w:t>
      </w:r>
      <w:r w:rsidR="00B05ABE" w:rsidRPr="00F8295D">
        <w:rPr>
          <w:rFonts w:cs="Arial"/>
          <w:lang w:bidi="en-US"/>
        </w:rPr>
        <w:t>.</w:t>
      </w:r>
    </w:p>
    <w:p w14:paraId="6A01F1D6" w14:textId="59513555" w:rsidR="0006236E" w:rsidRPr="00F8295D" w:rsidRDefault="0006236E" w:rsidP="00475AEE">
      <w:pPr>
        <w:rPr>
          <w:rFonts w:cs="Arial"/>
          <w:lang w:bidi="en-US"/>
        </w:rPr>
      </w:pPr>
      <w:r w:rsidRPr="00F8295D">
        <w:rPr>
          <w:rFonts w:cs="Arial"/>
          <w:lang w:bidi="en-US"/>
        </w:rPr>
        <w:t>Le principe d'autonomie de la personne est par ailleurs affirmé par la réforme. Quel que soit le régime de protection, le majeur protégé prend lui-même les décisions touchant à sa personne et doit donner son consentement ; le juge pouvant moduler ce principe, en fonction de l'état du majeur, et prévoir une mission d'assistance ou de représentation par la personne chargée de la protection.</w:t>
      </w:r>
    </w:p>
    <w:p w14:paraId="102EA4AE" w14:textId="01FDCB2E" w:rsidR="00475AEE" w:rsidRPr="00F8295D" w:rsidRDefault="00B16FAC" w:rsidP="00475AEE">
      <w:pPr>
        <w:rPr>
          <w:rFonts w:cs="Arial"/>
          <w:lang w:bidi="en-US"/>
        </w:rPr>
      </w:pPr>
      <w:r w:rsidRPr="00F8295D">
        <w:rPr>
          <w:rFonts w:cs="Arial"/>
          <w:lang w:bidi="en-US"/>
        </w:rPr>
        <w:t>L’activité tutélaire est régie, non seulement par le code civil, mais également, depuis 2009, par des dispositions du code de l’action sociale et des familles (professionnalisation, habilitation, planification, contrôle, financement). Ces dispositions permettent de mieux encadrer l’activité tutélaire, de réguler et de structurer l’offre dans ce domaine en fonction des besoins territoriaux et ainsi d’accompagner les évolutions nécessaires dans ce secteur tant au niveau national que local.</w:t>
      </w:r>
    </w:p>
    <w:p w14:paraId="1185F36D" w14:textId="0593584B" w:rsidR="00AD52B1" w:rsidRPr="00F8295D" w:rsidRDefault="00AD52B1" w:rsidP="00475AEE">
      <w:pPr>
        <w:rPr>
          <w:rFonts w:cs="Arial"/>
          <w:lang w:bidi="en-US"/>
        </w:rPr>
      </w:pPr>
      <w:r w:rsidRPr="48CAC4B3">
        <w:rPr>
          <w:rFonts w:cs="Arial"/>
          <w:lang w:bidi="en-US"/>
        </w:rPr>
        <w:t>Pour limiter le recours systématique aux tribunaux en matière de protection des personnes vulnérables et favoriser les prises en charge familiales, le législateur a créé</w:t>
      </w:r>
      <w:r w:rsidR="002036FD" w:rsidRPr="48CAC4B3">
        <w:rPr>
          <w:rFonts w:cs="Arial"/>
          <w:lang w:bidi="en-US"/>
        </w:rPr>
        <w:t xml:space="preserve"> une nouvelle mesure de protection au formalisme allégé</w:t>
      </w:r>
      <w:r w:rsidRPr="48CAC4B3">
        <w:rPr>
          <w:rFonts w:cs="Arial"/>
          <w:lang w:bidi="en-US"/>
        </w:rPr>
        <w:t>, l’habilitation familiale, par l'ordonnance n° 2015-1288 du 15 octobre 2015 (entrée en application le 1er janvier 2016). Ce mandat familial délivré par le juge à un proche permet à ce dernier de représenter la personne, pour certains actes précis réalisés en son nom ou</w:t>
      </w:r>
      <w:r w:rsidR="7EF05013" w:rsidRPr="48CAC4B3">
        <w:rPr>
          <w:rFonts w:cs="Arial"/>
          <w:lang w:bidi="en-US"/>
        </w:rPr>
        <w:t>,</w:t>
      </w:r>
      <w:r w:rsidRPr="48CAC4B3">
        <w:rPr>
          <w:rFonts w:cs="Arial"/>
          <w:lang w:bidi="en-US"/>
        </w:rPr>
        <w:t xml:space="preserve"> de manière générale, en allégeant les formalités pesant sur les familles. Seuls les parents en ligne directe de l’intéressé, les frères et sœurs</w:t>
      </w:r>
      <w:r w:rsidR="00C16CAE" w:rsidRPr="48CAC4B3">
        <w:rPr>
          <w:rFonts w:cs="Arial"/>
          <w:lang w:bidi="en-US"/>
        </w:rPr>
        <w:t>,</w:t>
      </w:r>
      <w:r w:rsidRPr="48CAC4B3">
        <w:rPr>
          <w:rFonts w:cs="Arial"/>
          <w:lang w:bidi="en-US"/>
        </w:rPr>
        <w:t xml:space="preserve"> ainsi que la personne avec qui </w:t>
      </w:r>
      <w:r w:rsidR="00037C53" w:rsidRPr="48CAC4B3">
        <w:rPr>
          <w:rFonts w:cs="Arial"/>
          <w:lang w:bidi="en-US"/>
        </w:rPr>
        <w:t xml:space="preserve">il ou </w:t>
      </w:r>
      <w:r w:rsidRPr="48CAC4B3">
        <w:rPr>
          <w:rFonts w:cs="Arial"/>
          <w:lang w:bidi="en-US"/>
        </w:rPr>
        <w:t xml:space="preserve">elle est </w:t>
      </w:r>
      <w:r w:rsidR="00C16CAE" w:rsidRPr="48CAC4B3">
        <w:rPr>
          <w:rFonts w:cs="Arial"/>
          <w:lang w:bidi="en-US"/>
        </w:rPr>
        <w:t>mari</w:t>
      </w:r>
      <w:r w:rsidR="00037C53" w:rsidRPr="48CAC4B3">
        <w:rPr>
          <w:rFonts w:cs="Arial"/>
          <w:lang w:bidi="en-US"/>
        </w:rPr>
        <w:t xml:space="preserve">é, </w:t>
      </w:r>
      <w:r w:rsidRPr="48CAC4B3">
        <w:rPr>
          <w:rFonts w:cs="Arial"/>
          <w:lang w:bidi="en-US"/>
        </w:rPr>
        <w:t>en concubinage ou en pacte civil de solidarité, ont capacité pour demander une telle mesure.</w:t>
      </w:r>
    </w:p>
    <w:p w14:paraId="73456DAC" w14:textId="03715FD9" w:rsidR="00EA7A59" w:rsidRPr="00F8295D" w:rsidRDefault="009C0FF8" w:rsidP="00E613D2">
      <w:pPr>
        <w:rPr>
          <w:rFonts w:cs="Arial"/>
          <w:lang w:bidi="en-US"/>
        </w:rPr>
      </w:pPr>
      <w:r w:rsidRPr="00F8295D">
        <w:rPr>
          <w:rFonts w:cs="Arial"/>
          <w:lang w:bidi="en-US"/>
        </w:rPr>
        <w:t>Plus récemment</w:t>
      </w:r>
      <w:r w:rsidR="00113B05" w:rsidRPr="00F8295D">
        <w:rPr>
          <w:rFonts w:cs="Arial"/>
          <w:lang w:bidi="en-US"/>
        </w:rPr>
        <w:t xml:space="preserve">, la loi </w:t>
      </w:r>
      <w:r w:rsidRPr="00F8295D">
        <w:rPr>
          <w:rFonts w:cs="Arial"/>
          <w:lang w:bidi="en-US"/>
        </w:rPr>
        <w:t>n°</w:t>
      </w:r>
      <w:r w:rsidR="00100D46" w:rsidRPr="00F8295D">
        <w:rPr>
          <w:rFonts w:cs="Arial"/>
          <w:lang w:bidi="en-US"/>
        </w:rPr>
        <w:t xml:space="preserve">2019-222 </w:t>
      </w:r>
      <w:r w:rsidR="00113B05" w:rsidRPr="00F8295D">
        <w:rPr>
          <w:rFonts w:cs="Arial"/>
          <w:lang w:bidi="en-US"/>
        </w:rPr>
        <w:t xml:space="preserve">du 23 mars 2019 de programmation 2018-2022 et de réforme pour la justice </w:t>
      </w:r>
      <w:r w:rsidR="00280319" w:rsidRPr="00F8295D">
        <w:rPr>
          <w:rFonts w:cs="Arial"/>
          <w:lang w:bidi="en-US"/>
        </w:rPr>
        <w:t>a renforcé l’autonomie de la personne protégée, en lui permettant notamment de se marier, de souscrire un pacte civil de solidarité ou de divorcer sans l’autorisation préalable du juge, et en restituant aux majeurs en tutelle leur droit de vote. Cette loi a également créé une nouvelle forme de protection : l’habilitation familiale aux fins d’assistance</w:t>
      </w:r>
      <w:r w:rsidR="008C1040" w:rsidRPr="00F8295D">
        <w:rPr>
          <w:rFonts w:cs="Arial"/>
          <w:lang w:bidi="en-US"/>
        </w:rPr>
        <w:t>.</w:t>
      </w:r>
    </w:p>
    <w:p w14:paraId="75F19A6A" w14:textId="77777777" w:rsidR="008C1040" w:rsidRPr="00F8295D" w:rsidRDefault="008C1040" w:rsidP="00E613D2">
      <w:pPr>
        <w:rPr>
          <w:rFonts w:cs="Arial"/>
          <w:lang w:bidi="en-US"/>
        </w:rPr>
      </w:pPr>
    </w:p>
    <w:p w14:paraId="1E28B558" w14:textId="77777777" w:rsidR="008C1040" w:rsidRPr="00F8295D" w:rsidRDefault="008C1040" w:rsidP="00E613D2">
      <w:pPr>
        <w:rPr>
          <w:rFonts w:cs="Arial"/>
          <w:lang w:bidi="en-US"/>
        </w:rPr>
      </w:pPr>
    </w:p>
    <w:p w14:paraId="7A8BDB9D" w14:textId="7614A11F" w:rsidR="00EA7A59" w:rsidRPr="00F8295D" w:rsidRDefault="00EA7A59" w:rsidP="001B1CCD">
      <w:pPr>
        <w:pStyle w:val="Titre4"/>
      </w:pPr>
      <w:bookmarkStart w:id="20" w:name="_Toc191391566"/>
      <w:r w:rsidRPr="00F8295D">
        <w:lastRenderedPageBreak/>
        <w:t>Une progression du nombre de mesure</w:t>
      </w:r>
      <w:bookmarkEnd w:id="20"/>
      <w:r w:rsidR="0029715F">
        <w:t>s</w:t>
      </w:r>
    </w:p>
    <w:p w14:paraId="15F381CB" w14:textId="54969B62" w:rsidR="00EE5756" w:rsidRPr="00F8295D" w:rsidRDefault="001C4711" w:rsidP="00E613D2">
      <w:pPr>
        <w:rPr>
          <w:rFonts w:cs="Arial"/>
          <w:lang w:bidi="en-US"/>
        </w:rPr>
      </w:pPr>
      <w:r w:rsidRPr="00F8295D">
        <w:rPr>
          <w:rFonts w:cs="Arial"/>
          <w:lang w:bidi="en-US"/>
        </w:rPr>
        <w:t xml:space="preserve">Comme </w:t>
      </w:r>
      <w:r w:rsidR="00C20971" w:rsidRPr="00F8295D">
        <w:rPr>
          <w:rFonts w:cs="Arial"/>
          <w:lang w:bidi="en-US"/>
        </w:rPr>
        <w:t>l’indique le Ministère de la Justice</w:t>
      </w:r>
      <w:r w:rsidR="00C20971" w:rsidRPr="00F8295D">
        <w:rPr>
          <w:rStyle w:val="Appelnotedebasdep"/>
          <w:rFonts w:cs="Arial"/>
          <w:lang w:bidi="en-US"/>
        </w:rPr>
        <w:footnoteReference w:id="2"/>
      </w:r>
      <w:r w:rsidR="00C20971" w:rsidRPr="00F8295D">
        <w:rPr>
          <w:rFonts w:cs="Arial"/>
          <w:lang w:bidi="en-US"/>
        </w:rPr>
        <w:t xml:space="preserve">, </w:t>
      </w:r>
      <w:r w:rsidR="0028684D" w:rsidRPr="00F8295D">
        <w:rPr>
          <w:rFonts w:cs="Arial"/>
          <w:lang w:bidi="en-US"/>
        </w:rPr>
        <w:t>en 2023</w:t>
      </w:r>
      <w:r w:rsidR="0029715F">
        <w:rPr>
          <w:rFonts w:cs="Arial"/>
          <w:lang w:bidi="en-US"/>
        </w:rPr>
        <w:t>,</w:t>
      </w:r>
      <w:r w:rsidR="0028684D" w:rsidRPr="00F8295D">
        <w:rPr>
          <w:rFonts w:cs="Arial"/>
          <w:lang w:bidi="en-US"/>
        </w:rPr>
        <w:t xml:space="preserve"> </w:t>
      </w:r>
      <w:r w:rsidR="00EE5756" w:rsidRPr="00F8295D">
        <w:rPr>
          <w:rFonts w:cs="Arial"/>
          <w:lang w:bidi="en-US"/>
        </w:rPr>
        <w:t>la France comptait 712 000 personnes majeures bénéficiant d’une mesure de tutelle ou de curatelle, soit 16% de plus en 15 ans. Quant à l’habilitation familiale, le nombre de personnes qui en bénéficie ne peut pas être mesuré à une date donnée, mais il est estimé à 104 000 fin 2023</w:t>
      </w:r>
      <w:r w:rsidR="0019682E">
        <w:rPr>
          <w:rStyle w:val="Appelnotedebasdep"/>
          <w:rFonts w:cs="Arial"/>
          <w:lang w:bidi="en-US"/>
        </w:rPr>
        <w:footnoteReference w:id="3"/>
      </w:r>
      <w:r w:rsidR="00EE5756" w:rsidRPr="00F8295D">
        <w:rPr>
          <w:rFonts w:cs="Arial"/>
          <w:lang w:bidi="en-US"/>
        </w:rPr>
        <w:t>.</w:t>
      </w:r>
    </w:p>
    <w:p w14:paraId="0F7FEAA7" w14:textId="504355DC" w:rsidR="003B4236" w:rsidRPr="00F8295D" w:rsidRDefault="00EE5756" w:rsidP="00E613D2">
      <w:pPr>
        <w:rPr>
          <w:rFonts w:cs="Arial"/>
          <w:lang w:bidi="en-US"/>
        </w:rPr>
      </w:pPr>
      <w:r w:rsidRPr="4FCE74F8">
        <w:rPr>
          <w:rFonts w:cs="Arial"/>
          <w:lang w:bidi="en-US"/>
        </w:rPr>
        <w:t>E</w:t>
      </w:r>
      <w:r w:rsidR="005713D3" w:rsidRPr="4FCE74F8">
        <w:rPr>
          <w:rFonts w:cs="Arial"/>
          <w:lang w:bidi="en-US"/>
        </w:rPr>
        <w:t xml:space="preserve">n 2023, plus de 100 000 mesures de protection juridique pour des personnes majeures ont été ouvertes en France, </w:t>
      </w:r>
      <w:r w:rsidR="003B4236" w:rsidRPr="4FCE74F8">
        <w:rPr>
          <w:rFonts w:cs="Arial"/>
          <w:lang w:bidi="en-US"/>
        </w:rPr>
        <w:t xml:space="preserve">dont </w:t>
      </w:r>
      <w:r w:rsidR="00F57063" w:rsidRPr="4FCE74F8">
        <w:rPr>
          <w:rFonts w:cs="Arial"/>
          <w:lang w:bidi="en-US"/>
        </w:rPr>
        <w:t xml:space="preserve">32% des curatelles, 28% des tutelles et </w:t>
      </w:r>
      <w:r w:rsidR="00191B8F" w:rsidRPr="4FCE74F8">
        <w:rPr>
          <w:rFonts w:cs="Arial"/>
          <w:lang w:bidi="en-US"/>
        </w:rPr>
        <w:t>39</w:t>
      </w:r>
      <w:r w:rsidR="00DB3CBA" w:rsidRPr="4FCE74F8">
        <w:rPr>
          <w:rFonts w:cs="Arial"/>
          <w:lang w:bidi="en-US"/>
        </w:rPr>
        <w:t>% d’habilitation familiale</w:t>
      </w:r>
      <w:r w:rsidR="006A164A">
        <w:rPr>
          <w:rFonts w:cs="Arial"/>
          <w:lang w:bidi="en-US"/>
        </w:rPr>
        <w:t xml:space="preserve">, cette dernière </w:t>
      </w:r>
      <w:r w:rsidR="00F31543">
        <w:rPr>
          <w:rFonts w:cs="Arial"/>
          <w:lang w:bidi="en-US"/>
        </w:rPr>
        <w:t>devenant la mesure la plus prononcée</w:t>
      </w:r>
      <w:r w:rsidR="00DB3CBA" w:rsidRPr="4FCE74F8">
        <w:rPr>
          <w:rFonts w:cs="Arial"/>
          <w:lang w:bidi="en-US"/>
        </w:rPr>
        <w:t xml:space="preserve">. </w:t>
      </w:r>
    </w:p>
    <w:p w14:paraId="484C4317" w14:textId="0FE25C6A" w:rsidR="005F1041" w:rsidRPr="00F8295D" w:rsidRDefault="005F1041" w:rsidP="00E613D2">
      <w:pPr>
        <w:rPr>
          <w:rFonts w:cs="Arial"/>
          <w:lang w:bidi="en-US"/>
        </w:rPr>
      </w:pPr>
      <w:r w:rsidRPr="00F8295D">
        <w:rPr>
          <w:rFonts w:cs="Arial"/>
          <w:lang w:bidi="en-US"/>
        </w:rPr>
        <w:t xml:space="preserve">Le nombre total d’ouverture des mesures </w:t>
      </w:r>
      <w:r w:rsidR="004F6A95" w:rsidRPr="00F8295D">
        <w:rPr>
          <w:rFonts w:cs="Arial"/>
          <w:lang w:bidi="en-US"/>
        </w:rPr>
        <w:t xml:space="preserve">de protection juridique </w:t>
      </w:r>
      <w:r w:rsidR="00F65D69" w:rsidRPr="00F8295D">
        <w:rPr>
          <w:rFonts w:cs="Arial"/>
          <w:lang w:bidi="en-US"/>
        </w:rPr>
        <w:t xml:space="preserve">augmente de manière régulière </w:t>
      </w:r>
      <w:r w:rsidR="008941A1" w:rsidRPr="00F8295D">
        <w:rPr>
          <w:rFonts w:cs="Arial"/>
          <w:lang w:bidi="en-US"/>
        </w:rPr>
        <w:t>depuis 2009</w:t>
      </w:r>
      <w:r w:rsidR="008941A1" w:rsidRPr="00F8295D">
        <w:rPr>
          <w:rStyle w:val="Appelnotedebasdep"/>
          <w:rFonts w:cs="Arial"/>
          <w:lang w:bidi="en-US"/>
        </w:rPr>
        <w:footnoteReference w:id="4"/>
      </w:r>
      <w:r w:rsidR="008941A1" w:rsidRPr="00F8295D">
        <w:rPr>
          <w:rFonts w:cs="Arial"/>
          <w:lang w:bidi="en-US"/>
        </w:rPr>
        <w:t xml:space="preserve">. </w:t>
      </w:r>
      <w:r w:rsidR="00BD375F" w:rsidRPr="00F8295D">
        <w:rPr>
          <w:rFonts w:cs="Arial"/>
          <w:lang w:bidi="en-US"/>
        </w:rPr>
        <w:t xml:space="preserve">Ainsi, les ouvertures des : </w:t>
      </w:r>
    </w:p>
    <w:p w14:paraId="6DFBA679" w14:textId="012F4E4A" w:rsidR="00EF296C" w:rsidRPr="00F8295D" w:rsidRDefault="00BD375F" w:rsidP="00DA38A5">
      <w:pPr>
        <w:pStyle w:val="Paragraphedeliste"/>
        <w:numPr>
          <w:ilvl w:val="0"/>
          <w:numId w:val="12"/>
        </w:numPr>
        <w:rPr>
          <w:rFonts w:cs="Arial"/>
          <w:lang w:bidi="en-US"/>
        </w:rPr>
      </w:pPr>
      <w:r w:rsidRPr="00F8295D">
        <w:rPr>
          <w:rFonts w:cs="Arial"/>
          <w:lang w:bidi="en-US"/>
        </w:rPr>
        <w:t xml:space="preserve">Curatelles </w:t>
      </w:r>
      <w:r w:rsidR="007F2AC7" w:rsidRPr="00F8295D">
        <w:rPr>
          <w:rFonts w:cs="Arial"/>
          <w:lang w:bidi="en-US"/>
        </w:rPr>
        <w:t xml:space="preserve">ont augmenté de 36% entre </w:t>
      </w:r>
      <w:r w:rsidR="00A65EDA" w:rsidRPr="00F8295D">
        <w:rPr>
          <w:rFonts w:cs="Arial"/>
          <w:lang w:bidi="en-US"/>
        </w:rPr>
        <w:t>2009 et 2017</w:t>
      </w:r>
      <w:r w:rsidR="000E72EB">
        <w:rPr>
          <w:rFonts w:cs="Arial"/>
          <w:lang w:bidi="en-US"/>
        </w:rPr>
        <w:t xml:space="preserve">, </w:t>
      </w:r>
      <w:r w:rsidR="000E72EB" w:rsidRPr="000E72EB">
        <w:rPr>
          <w:rFonts w:cs="Arial"/>
          <w:lang w:bidi="en-US"/>
        </w:rPr>
        <w:t xml:space="preserve">passant </w:t>
      </w:r>
      <w:r w:rsidR="000E72EB" w:rsidRPr="00CB5D2F">
        <w:rPr>
          <w:rFonts w:cs="Arial"/>
          <w:lang w:bidi="en-US"/>
        </w:rPr>
        <w:t>de 27 000 à 36 000 ouvertures annuelles, soit une augmentation de 36 %. Après la crise sanitaire, elles se stabilisent autour de 33 000 mesures ouvertes chaque année</w:t>
      </w:r>
      <w:r w:rsidR="00EF296C" w:rsidRPr="00F8295D">
        <w:rPr>
          <w:rFonts w:cs="Arial"/>
          <w:lang w:bidi="en-US"/>
        </w:rPr>
        <w:t> ;</w:t>
      </w:r>
    </w:p>
    <w:p w14:paraId="41FFB06B" w14:textId="73D620AB" w:rsidR="00DF2952" w:rsidRPr="00F8295D" w:rsidRDefault="00122996" w:rsidP="00DA38A5">
      <w:pPr>
        <w:pStyle w:val="Paragraphedeliste"/>
        <w:numPr>
          <w:ilvl w:val="0"/>
          <w:numId w:val="12"/>
        </w:numPr>
        <w:rPr>
          <w:rFonts w:cs="Arial"/>
          <w:lang w:bidi="en-US"/>
        </w:rPr>
      </w:pPr>
      <w:r w:rsidRPr="48CAC4B3">
        <w:rPr>
          <w:rFonts w:cs="Arial"/>
          <w:lang w:bidi="en-US"/>
        </w:rPr>
        <w:t>Tutelles augment</w:t>
      </w:r>
      <w:r w:rsidR="003D5B06" w:rsidRPr="48CAC4B3">
        <w:rPr>
          <w:rFonts w:cs="Arial"/>
          <w:lang w:bidi="en-US"/>
        </w:rPr>
        <w:t>e</w:t>
      </w:r>
      <w:r w:rsidR="00013A4F" w:rsidRPr="48CAC4B3">
        <w:rPr>
          <w:rFonts w:cs="Arial"/>
          <w:lang w:bidi="en-US"/>
        </w:rPr>
        <w:t>nt</w:t>
      </w:r>
      <w:r w:rsidRPr="48CAC4B3">
        <w:rPr>
          <w:rFonts w:cs="Arial"/>
          <w:lang w:bidi="en-US"/>
        </w:rPr>
        <w:t xml:space="preserve"> </w:t>
      </w:r>
      <w:r w:rsidR="008A1943" w:rsidRPr="48CAC4B3">
        <w:rPr>
          <w:rFonts w:cs="Arial"/>
          <w:lang w:bidi="en-US"/>
        </w:rPr>
        <w:t xml:space="preserve">de manière régulière entre 2009 et </w:t>
      </w:r>
      <w:r w:rsidR="00D801CE" w:rsidRPr="48CAC4B3">
        <w:rPr>
          <w:rFonts w:cs="Arial"/>
          <w:lang w:bidi="en-US"/>
        </w:rPr>
        <w:t xml:space="preserve">2015 pour atteindre </w:t>
      </w:r>
      <w:r w:rsidR="00076C62" w:rsidRPr="48CAC4B3">
        <w:rPr>
          <w:rFonts w:cs="Arial"/>
          <w:lang w:bidi="en-US"/>
        </w:rPr>
        <w:t>43 000, avant</w:t>
      </w:r>
      <w:r w:rsidR="6611189E" w:rsidRPr="48CAC4B3">
        <w:rPr>
          <w:rFonts w:cs="Arial"/>
          <w:lang w:bidi="en-US"/>
        </w:rPr>
        <w:t xml:space="preserve"> de</w:t>
      </w:r>
      <w:r w:rsidR="00076C62" w:rsidRPr="48CAC4B3">
        <w:rPr>
          <w:rFonts w:cs="Arial"/>
          <w:lang w:bidi="en-US"/>
        </w:rPr>
        <w:t xml:space="preserve"> décroître fortement entre 2016 et </w:t>
      </w:r>
      <w:r w:rsidR="00601FBE" w:rsidRPr="48CAC4B3">
        <w:rPr>
          <w:rFonts w:cs="Arial"/>
          <w:lang w:bidi="en-US"/>
        </w:rPr>
        <w:t>2020</w:t>
      </w:r>
      <w:r w:rsidR="000F2F30" w:rsidRPr="48CAC4B3">
        <w:rPr>
          <w:rFonts w:cs="Arial"/>
          <w:lang w:bidi="en-US"/>
        </w:rPr>
        <w:t>.</w:t>
      </w:r>
      <w:r w:rsidR="00601FBE" w:rsidRPr="48CAC4B3">
        <w:rPr>
          <w:rFonts w:cs="Arial"/>
          <w:lang w:bidi="en-US"/>
        </w:rPr>
        <w:t xml:space="preserve"> </w:t>
      </w:r>
      <w:r w:rsidR="000F2F30" w:rsidRPr="48CAC4B3">
        <w:rPr>
          <w:rFonts w:cs="Arial"/>
          <w:lang w:bidi="en-US"/>
        </w:rPr>
        <w:t>E</w:t>
      </w:r>
      <w:r w:rsidR="00601FBE" w:rsidRPr="48CAC4B3">
        <w:rPr>
          <w:rFonts w:cs="Arial"/>
          <w:lang w:bidi="en-US"/>
        </w:rPr>
        <w:t>n 2023</w:t>
      </w:r>
      <w:r w:rsidR="5C332899" w:rsidRPr="48CAC4B3">
        <w:rPr>
          <w:rFonts w:cs="Arial"/>
          <w:lang w:bidi="en-US"/>
        </w:rPr>
        <w:t>,</w:t>
      </w:r>
      <w:r w:rsidR="00601FBE" w:rsidRPr="48CAC4B3">
        <w:rPr>
          <w:rFonts w:cs="Arial"/>
          <w:lang w:bidi="en-US"/>
        </w:rPr>
        <w:t xml:space="preserve"> les ouvertures des tutelle</w:t>
      </w:r>
      <w:r w:rsidR="00CE126A" w:rsidRPr="48CAC4B3">
        <w:rPr>
          <w:rFonts w:cs="Arial"/>
          <w:lang w:bidi="en-US"/>
        </w:rPr>
        <w:t xml:space="preserve">s se situent légèrement au-dessus de 28 000 mesures ; </w:t>
      </w:r>
    </w:p>
    <w:p w14:paraId="6F80D963" w14:textId="677F53CB" w:rsidR="00BD375F" w:rsidRPr="00F8295D" w:rsidRDefault="00835922" w:rsidP="00DA38A5">
      <w:pPr>
        <w:pStyle w:val="Paragraphedeliste"/>
        <w:numPr>
          <w:ilvl w:val="0"/>
          <w:numId w:val="12"/>
        </w:numPr>
        <w:rPr>
          <w:rFonts w:cs="Arial"/>
          <w:lang w:bidi="en-US"/>
        </w:rPr>
      </w:pPr>
      <w:r w:rsidRPr="4FCE74F8">
        <w:rPr>
          <w:rFonts w:cs="Arial"/>
          <w:lang w:bidi="en-US"/>
        </w:rPr>
        <w:t>Habilitations familiales en constante progression depuis leur création jus</w:t>
      </w:r>
      <w:r w:rsidR="00615AF6" w:rsidRPr="4FCE74F8">
        <w:rPr>
          <w:rFonts w:cs="Arial"/>
          <w:lang w:bidi="en-US"/>
        </w:rPr>
        <w:t>qu’en 2021</w:t>
      </w:r>
      <w:r w:rsidR="007F2AC7" w:rsidRPr="4FCE74F8">
        <w:rPr>
          <w:rFonts w:cs="Arial"/>
          <w:lang w:bidi="en-US"/>
        </w:rPr>
        <w:t xml:space="preserve"> </w:t>
      </w:r>
      <w:r w:rsidR="00615AF6" w:rsidRPr="4FCE74F8">
        <w:rPr>
          <w:rFonts w:cs="Arial"/>
          <w:lang w:bidi="en-US"/>
        </w:rPr>
        <w:t xml:space="preserve">pour devenir </w:t>
      </w:r>
      <w:r w:rsidR="00A312BD" w:rsidRPr="4FCE74F8">
        <w:rPr>
          <w:rFonts w:cs="Arial"/>
          <w:lang w:bidi="en-US"/>
        </w:rPr>
        <w:t>la mesure de protection la plus couramment attribuée</w:t>
      </w:r>
      <w:r w:rsidR="00ED1A6E">
        <w:rPr>
          <w:rFonts w:cs="Arial"/>
          <w:lang w:bidi="en-US"/>
        </w:rPr>
        <w:t xml:space="preserve"> </w:t>
      </w:r>
      <w:r w:rsidR="003507F2">
        <w:rPr>
          <w:rFonts w:cs="Arial"/>
          <w:lang w:bidi="en-US"/>
        </w:rPr>
        <w:t xml:space="preserve">– le nombre </w:t>
      </w:r>
      <w:r w:rsidR="005B5038">
        <w:rPr>
          <w:rFonts w:cs="Arial"/>
          <w:lang w:bidi="en-US"/>
        </w:rPr>
        <w:t xml:space="preserve">de nouvelles </w:t>
      </w:r>
      <w:r w:rsidR="003507F2">
        <w:rPr>
          <w:rFonts w:cs="Arial"/>
          <w:lang w:bidi="en-US"/>
        </w:rPr>
        <w:t>habilitations familiales passe de 9 en 2015, à</w:t>
      </w:r>
      <w:r w:rsidR="00E502EB">
        <w:rPr>
          <w:rFonts w:cs="Arial"/>
          <w:lang w:bidi="en-US"/>
        </w:rPr>
        <w:t xml:space="preserve"> 12 928 en 2017,</w:t>
      </w:r>
      <w:r w:rsidR="003507F2">
        <w:rPr>
          <w:rFonts w:cs="Arial"/>
          <w:lang w:bidi="en-US"/>
        </w:rPr>
        <w:t xml:space="preserve"> </w:t>
      </w:r>
      <w:r w:rsidR="0029715F">
        <w:rPr>
          <w:rFonts w:cs="Arial"/>
          <w:lang w:bidi="en-US"/>
        </w:rPr>
        <w:t xml:space="preserve">à </w:t>
      </w:r>
      <w:r w:rsidR="006F1A4B">
        <w:rPr>
          <w:rFonts w:cs="Arial"/>
          <w:lang w:bidi="en-US"/>
        </w:rPr>
        <w:t>25 080 en 2019</w:t>
      </w:r>
      <w:r w:rsidR="00CE5436">
        <w:rPr>
          <w:rFonts w:cs="Arial"/>
          <w:lang w:bidi="en-US"/>
        </w:rPr>
        <w:t xml:space="preserve"> et à</w:t>
      </w:r>
      <w:r w:rsidR="006F1A4B">
        <w:rPr>
          <w:rFonts w:cs="Arial"/>
          <w:lang w:bidi="en-US"/>
        </w:rPr>
        <w:t xml:space="preserve"> </w:t>
      </w:r>
      <w:r w:rsidR="00E502EB">
        <w:rPr>
          <w:rFonts w:cs="Arial"/>
          <w:lang w:bidi="en-US"/>
        </w:rPr>
        <w:t>37 702 en 202</w:t>
      </w:r>
      <w:r w:rsidR="00CE5436">
        <w:rPr>
          <w:rFonts w:cs="Arial"/>
          <w:lang w:bidi="en-US"/>
        </w:rPr>
        <w:t>1</w:t>
      </w:r>
      <w:r w:rsidR="005F629B">
        <w:rPr>
          <w:rStyle w:val="Appelnotedebasdep"/>
          <w:rFonts w:cs="Arial"/>
          <w:lang w:bidi="en-US"/>
        </w:rPr>
        <w:footnoteReference w:id="5"/>
      </w:r>
      <w:r w:rsidR="00A312BD" w:rsidRPr="4FCE74F8">
        <w:rPr>
          <w:rFonts w:cs="Arial"/>
          <w:lang w:bidi="en-US"/>
        </w:rPr>
        <w:t xml:space="preserve"> ; la progression </w:t>
      </w:r>
      <w:r w:rsidR="00DD324D" w:rsidRPr="4FCE74F8">
        <w:rPr>
          <w:rFonts w:cs="Arial"/>
          <w:lang w:bidi="en-US"/>
        </w:rPr>
        <w:t xml:space="preserve">des ouvertures de ce type de mesure </w:t>
      </w:r>
      <w:r w:rsidR="00B51AD0" w:rsidRPr="4FCE74F8">
        <w:rPr>
          <w:rFonts w:cs="Arial"/>
          <w:lang w:bidi="en-US"/>
        </w:rPr>
        <w:t>ralentit</w:t>
      </w:r>
      <w:r w:rsidR="00DD324D" w:rsidRPr="4FCE74F8">
        <w:rPr>
          <w:rFonts w:cs="Arial"/>
          <w:lang w:bidi="en-US"/>
        </w:rPr>
        <w:t xml:space="preserve"> à partir de 2022 et concerne </w:t>
      </w:r>
      <w:r w:rsidR="00B51AD0" w:rsidRPr="4FCE74F8">
        <w:rPr>
          <w:rFonts w:cs="Arial"/>
          <w:lang w:bidi="en-US"/>
        </w:rPr>
        <w:t>39 </w:t>
      </w:r>
      <w:r w:rsidR="00433E00">
        <w:rPr>
          <w:rFonts w:cs="Arial"/>
          <w:lang w:bidi="en-US"/>
        </w:rPr>
        <w:t>310</w:t>
      </w:r>
      <w:r w:rsidR="00B51AD0" w:rsidRPr="4FCE74F8">
        <w:rPr>
          <w:rFonts w:cs="Arial"/>
          <w:lang w:bidi="en-US"/>
        </w:rPr>
        <w:t xml:space="preserve"> mesures prononcées en 2023</w:t>
      </w:r>
      <w:r w:rsidR="00E6530A">
        <w:rPr>
          <w:rStyle w:val="Appelnotedebasdep"/>
          <w:rFonts w:cs="Arial"/>
          <w:lang w:bidi="en-US"/>
        </w:rPr>
        <w:footnoteReference w:id="6"/>
      </w:r>
      <w:r w:rsidR="00B51AD0" w:rsidRPr="4FCE74F8">
        <w:rPr>
          <w:rFonts w:cs="Arial"/>
          <w:lang w:bidi="en-US"/>
        </w:rPr>
        <w:t xml:space="preserve">. </w:t>
      </w:r>
    </w:p>
    <w:p w14:paraId="1B61942C" w14:textId="14EA497B" w:rsidR="005713D3" w:rsidRPr="00F8295D" w:rsidRDefault="005713D3" w:rsidP="006C5737">
      <w:pPr>
        <w:rPr>
          <w:rFonts w:cs="Arial"/>
          <w:lang w:bidi="en-US"/>
        </w:rPr>
      </w:pPr>
      <w:r w:rsidRPr="00F8295D">
        <w:rPr>
          <w:rFonts w:cs="Arial"/>
          <w:lang w:bidi="en-US"/>
        </w:rPr>
        <w:t xml:space="preserve">Entre 2009 et 2023, </w:t>
      </w:r>
      <w:r w:rsidR="00A93335" w:rsidRPr="00F8295D">
        <w:rPr>
          <w:rFonts w:cs="Arial"/>
          <w:lang w:bidi="en-US"/>
        </w:rPr>
        <w:t xml:space="preserve">le nombre d’ouvertures de mesures de protection rapporté au nombre d’habitants est </w:t>
      </w:r>
      <w:r w:rsidR="004B719B" w:rsidRPr="00F8295D">
        <w:rPr>
          <w:rFonts w:cs="Arial"/>
          <w:lang w:bidi="en-US"/>
        </w:rPr>
        <w:t xml:space="preserve">stable pour les personnes âgées de 20 à 59 ans. En revanche, sur la même période, </w:t>
      </w:r>
      <w:r w:rsidR="006C5737" w:rsidRPr="00F8295D">
        <w:rPr>
          <w:rFonts w:cs="Arial"/>
          <w:lang w:bidi="en-US"/>
        </w:rPr>
        <w:t>cette proportion</w:t>
      </w:r>
      <w:r w:rsidRPr="00F8295D">
        <w:rPr>
          <w:rFonts w:cs="Arial"/>
          <w:lang w:bidi="en-US"/>
        </w:rPr>
        <w:t xml:space="preserve"> a fortement augmenté pour les jeunes adultes et les plus de 60 ans, avec des hausses de 42 % à 71 % selon les classes d’âge.</w:t>
      </w:r>
    </w:p>
    <w:p w14:paraId="7A80F34A" w14:textId="308F3532" w:rsidR="003044CE" w:rsidRPr="00F8295D" w:rsidRDefault="00EB40EC" w:rsidP="003044CE">
      <w:pPr>
        <w:rPr>
          <w:rFonts w:cs="Arial"/>
        </w:rPr>
      </w:pPr>
      <w:r w:rsidRPr="00F8295D">
        <w:rPr>
          <w:rFonts w:cs="Arial"/>
        </w:rPr>
        <w:t>C</w:t>
      </w:r>
      <w:r w:rsidR="003044CE" w:rsidRPr="00F8295D">
        <w:rPr>
          <w:rFonts w:cs="Arial"/>
        </w:rPr>
        <w:t>omme l</w:t>
      </w:r>
      <w:r w:rsidR="006524F4">
        <w:rPr>
          <w:rFonts w:cs="Arial"/>
        </w:rPr>
        <w:t>’a</w:t>
      </w:r>
      <w:r w:rsidR="003044CE" w:rsidRPr="00F8295D">
        <w:rPr>
          <w:rFonts w:cs="Arial"/>
        </w:rPr>
        <w:t xml:space="preserve"> pointé en 2019 la mission d’information sur les droits fondamentaux des majeurs protégés, « </w:t>
      </w:r>
      <w:r w:rsidR="003044CE" w:rsidRPr="00F8295D">
        <w:rPr>
          <w:rFonts w:cs="Arial"/>
          <w:i/>
          <w:iCs/>
        </w:rPr>
        <w:t>la hausse du nombre de mesures judiciaires s’explique également par l’efficacité insuffisante de différents dispositifs introduits par la loi du 5 mars 2007, comme le rôle de filtre confié au parquet, l’évaluation médicale obligatoire ou encore les mesures alternatives telles que le mandat de protection future ou les mesures d’accompagnement social </w:t>
      </w:r>
      <w:r w:rsidR="003044CE" w:rsidRPr="00F8295D">
        <w:rPr>
          <w:rFonts w:cs="Arial"/>
        </w:rPr>
        <w:t>»</w:t>
      </w:r>
      <w:r w:rsidR="003044CE" w:rsidRPr="00F8295D">
        <w:rPr>
          <w:rStyle w:val="Appelnotedebasdep"/>
          <w:rFonts w:cs="Arial"/>
        </w:rPr>
        <w:footnoteReference w:id="7"/>
      </w:r>
      <w:r w:rsidR="003044CE" w:rsidRPr="00F8295D">
        <w:rPr>
          <w:rFonts w:cs="Arial"/>
        </w:rPr>
        <w:t>.</w:t>
      </w:r>
    </w:p>
    <w:p w14:paraId="712B84E9" w14:textId="3C253115" w:rsidR="00880EFD" w:rsidRPr="00F8295D" w:rsidRDefault="00EB40EC" w:rsidP="006C5737">
      <w:pPr>
        <w:rPr>
          <w:rFonts w:cs="Arial"/>
          <w:lang w:bidi="en-US"/>
        </w:rPr>
      </w:pPr>
      <w:r w:rsidRPr="00F8295D">
        <w:rPr>
          <w:rFonts w:cs="Arial"/>
          <w:lang w:bidi="en-US"/>
        </w:rPr>
        <w:t>Le Ministère de la Justice</w:t>
      </w:r>
      <w:r w:rsidR="00CE2F0F" w:rsidRPr="00F8295D">
        <w:rPr>
          <w:rFonts w:cs="Arial"/>
          <w:lang w:bidi="en-US"/>
        </w:rPr>
        <w:t>, quant à lui,</w:t>
      </w:r>
      <w:r w:rsidR="0076090D" w:rsidRPr="00F8295D">
        <w:rPr>
          <w:rFonts w:cs="Arial"/>
          <w:lang w:bidi="en-US"/>
        </w:rPr>
        <w:t xml:space="preserve"> explique avant tout cette augmentation par la création de l’habilitation familiale : « </w:t>
      </w:r>
      <w:r w:rsidR="0076090D" w:rsidRPr="00F8295D">
        <w:rPr>
          <w:rFonts w:cs="Arial"/>
          <w:i/>
          <w:iCs/>
          <w:lang w:bidi="en-US"/>
        </w:rPr>
        <w:t>s</w:t>
      </w:r>
      <w:r w:rsidR="008F5AFD" w:rsidRPr="00F8295D">
        <w:rPr>
          <w:rFonts w:cs="Arial"/>
          <w:i/>
          <w:iCs/>
          <w:lang w:bidi="en-US"/>
        </w:rPr>
        <w:t xml:space="preserve">i les habilitations familiales ont remplacé une partie des mesures de tutelle, il semble qu’elles aient aussi répondu à un besoin non couvert par les tutelles et les </w:t>
      </w:r>
      <w:r w:rsidR="008F5AFD" w:rsidRPr="00F8295D">
        <w:rPr>
          <w:rFonts w:cs="Arial"/>
          <w:i/>
          <w:iCs/>
          <w:lang w:bidi="en-US"/>
        </w:rPr>
        <w:lastRenderedPageBreak/>
        <w:t>curatelles en simplifiant et facilitant les démarches à effectuer. Elles ont de toute évidence contribué à augmenter la proportion de majeurs sous protection</w:t>
      </w:r>
      <w:r w:rsidR="00924C3F">
        <w:rPr>
          <w:rFonts w:cs="Arial"/>
          <w:lang w:bidi="en-US"/>
        </w:rPr>
        <w:t> »</w:t>
      </w:r>
      <w:r w:rsidR="00924C3F">
        <w:rPr>
          <w:rStyle w:val="Appelnotedebasdep"/>
          <w:rFonts w:cs="Arial"/>
          <w:lang w:bidi="en-US"/>
        </w:rPr>
        <w:footnoteReference w:id="8"/>
      </w:r>
      <w:r w:rsidR="00924C3F">
        <w:rPr>
          <w:rFonts w:cs="Arial"/>
          <w:lang w:bidi="en-US"/>
        </w:rPr>
        <w:t>.</w:t>
      </w:r>
    </w:p>
    <w:p w14:paraId="54975B0E" w14:textId="15EA5374" w:rsidR="000E295E" w:rsidRPr="00F8295D" w:rsidRDefault="001359FD" w:rsidP="001B1CCD">
      <w:pPr>
        <w:pStyle w:val="Titre4"/>
      </w:pPr>
      <w:bookmarkStart w:id="21" w:name="_Toc191391567"/>
      <w:r w:rsidRPr="00F8295D">
        <w:t>Un besoin de connaissance</w:t>
      </w:r>
      <w:r w:rsidR="003262C6" w:rsidRPr="00F8295D">
        <w:t>s</w:t>
      </w:r>
      <w:r w:rsidRPr="00F8295D">
        <w:t xml:space="preserve"> concernant les profils et les situations</w:t>
      </w:r>
      <w:bookmarkEnd w:id="21"/>
      <w:r w:rsidRPr="00F8295D">
        <w:t xml:space="preserve"> </w:t>
      </w:r>
    </w:p>
    <w:p w14:paraId="551C7366" w14:textId="77777777" w:rsidR="00DE1D9E" w:rsidRPr="00F8295D" w:rsidRDefault="00EE1092" w:rsidP="00614B1D">
      <w:pPr>
        <w:rPr>
          <w:rFonts w:cs="Arial"/>
        </w:rPr>
      </w:pPr>
      <w:r w:rsidRPr="00F8295D">
        <w:rPr>
          <w:rFonts w:cs="Arial"/>
        </w:rPr>
        <w:t xml:space="preserve">Au-delà du nombre de majeurs à protéger, leurs besoins particuliers doivent être mieux connus afin que les professionnels qui les accompagnent puissent développer les savoir-faire et les compétences nécessaires pour apporter des réponses adaptées. </w:t>
      </w:r>
    </w:p>
    <w:p w14:paraId="2B9E5D2E" w14:textId="689D77BC" w:rsidR="00614B1D" w:rsidRPr="00F8295D" w:rsidRDefault="00EE1092" w:rsidP="00614B1D">
      <w:pPr>
        <w:rPr>
          <w:rFonts w:cs="Arial"/>
        </w:rPr>
      </w:pPr>
      <w:r w:rsidRPr="48CAC4B3">
        <w:rPr>
          <w:rFonts w:cs="Arial"/>
        </w:rPr>
        <w:t>Or, force est de constater que</w:t>
      </w:r>
      <w:r w:rsidR="0029715F" w:rsidRPr="48CAC4B3">
        <w:rPr>
          <w:rFonts w:cs="Arial"/>
        </w:rPr>
        <w:t>,</w:t>
      </w:r>
      <w:r w:rsidRPr="48CAC4B3">
        <w:rPr>
          <w:rFonts w:cs="Arial"/>
        </w:rPr>
        <w:t xml:space="preserve"> malgré les diverses politiques publiques mises en œuvre afin de protéger et accompagner les personnes vulnérables, la population des majeurs protégés reste mal connue</w:t>
      </w:r>
      <w:r w:rsidR="60403B8D" w:rsidRPr="48CAC4B3">
        <w:rPr>
          <w:rFonts w:cs="Arial"/>
        </w:rPr>
        <w:t>.</w:t>
      </w:r>
      <w:r w:rsidRPr="48CAC4B3">
        <w:rPr>
          <w:rFonts w:cs="Arial"/>
        </w:rPr>
        <w:t xml:space="preserve"> </w:t>
      </w:r>
      <w:r w:rsidR="08863265" w:rsidRPr="48CAC4B3">
        <w:rPr>
          <w:rFonts w:cs="Arial"/>
        </w:rPr>
        <w:t>S</w:t>
      </w:r>
      <w:r w:rsidRPr="48CAC4B3">
        <w:rPr>
          <w:rFonts w:cs="Arial"/>
        </w:rPr>
        <w:t xml:space="preserve">es caractéristiques, ses besoins et leur évolution </w:t>
      </w:r>
      <w:r w:rsidR="00BF6289" w:rsidRPr="48CAC4B3">
        <w:rPr>
          <w:rFonts w:cs="Arial"/>
        </w:rPr>
        <w:t xml:space="preserve">ne sont </w:t>
      </w:r>
      <w:r w:rsidRPr="48CAC4B3">
        <w:rPr>
          <w:rFonts w:cs="Arial"/>
        </w:rPr>
        <w:t>pas toujours bien identifiés, ce qui nuit à une bonne définition des moyens d’accompagnement.</w:t>
      </w:r>
    </w:p>
    <w:p w14:paraId="66E34C4A" w14:textId="7824DEFD" w:rsidR="00001858" w:rsidRPr="00F8295D" w:rsidRDefault="00001858" w:rsidP="00614B1D">
      <w:pPr>
        <w:rPr>
          <w:rFonts w:cs="Arial"/>
        </w:rPr>
      </w:pPr>
      <w:r w:rsidRPr="00F8295D">
        <w:rPr>
          <w:rFonts w:cs="Arial"/>
        </w:rPr>
        <w:t xml:space="preserve">En </w:t>
      </w:r>
      <w:r w:rsidR="00784BCC" w:rsidRPr="00F8295D">
        <w:rPr>
          <w:rFonts w:cs="Arial"/>
        </w:rPr>
        <w:t xml:space="preserve">2018, </w:t>
      </w:r>
      <w:r w:rsidR="00246007" w:rsidRPr="00F8295D">
        <w:rPr>
          <w:rFonts w:cs="Arial"/>
        </w:rPr>
        <w:t xml:space="preserve">le groupe de travail réuni </w:t>
      </w:r>
      <w:r w:rsidR="00D26F55" w:rsidRPr="00F8295D">
        <w:rPr>
          <w:rFonts w:cs="Arial"/>
        </w:rPr>
        <w:t>dans le cadre des travaux de la mission interministérielle</w:t>
      </w:r>
      <w:r w:rsidR="00EF0D8C" w:rsidRPr="00F8295D">
        <w:rPr>
          <w:rFonts w:cs="Arial"/>
        </w:rPr>
        <w:t xml:space="preserve"> </w:t>
      </w:r>
      <w:r w:rsidR="00A63085" w:rsidRPr="00F8295D">
        <w:rPr>
          <w:rFonts w:cs="Arial"/>
        </w:rPr>
        <w:t xml:space="preserve">relative à l’évolution </w:t>
      </w:r>
      <w:r w:rsidR="00A8793F" w:rsidRPr="00F8295D">
        <w:rPr>
          <w:rFonts w:cs="Arial"/>
        </w:rPr>
        <w:t xml:space="preserve">de la </w:t>
      </w:r>
      <w:r w:rsidR="00B22D93" w:rsidRPr="00F8295D">
        <w:rPr>
          <w:rFonts w:cs="Arial"/>
        </w:rPr>
        <w:t>protection</w:t>
      </w:r>
      <w:r w:rsidR="00A8793F" w:rsidRPr="00F8295D">
        <w:rPr>
          <w:rFonts w:cs="Arial"/>
        </w:rPr>
        <w:t xml:space="preserve"> juridique des personnes, confiée à Anne Caron Déglise,</w:t>
      </w:r>
      <w:r w:rsidR="00D26F55" w:rsidRPr="00F8295D">
        <w:rPr>
          <w:rFonts w:cs="Arial"/>
        </w:rPr>
        <w:t xml:space="preserve"> </w:t>
      </w:r>
      <w:r w:rsidR="00B22D93" w:rsidRPr="00F8295D">
        <w:rPr>
          <w:rFonts w:cs="Arial"/>
        </w:rPr>
        <w:t>mettait en avant le constat suivant : « </w:t>
      </w:r>
      <w:r w:rsidR="00246007" w:rsidRPr="00F8295D">
        <w:rPr>
          <w:rFonts w:cs="Arial"/>
          <w:i/>
          <w:iCs/>
        </w:rPr>
        <w:t xml:space="preserve">les </w:t>
      </w:r>
      <w:r w:rsidR="00B22D93" w:rsidRPr="00F8295D">
        <w:rPr>
          <w:rFonts w:cs="Arial"/>
          <w:i/>
          <w:iCs/>
        </w:rPr>
        <w:t>données</w:t>
      </w:r>
      <w:r w:rsidR="00246007" w:rsidRPr="00F8295D">
        <w:rPr>
          <w:rFonts w:cs="Arial"/>
          <w:i/>
          <w:iCs/>
        </w:rPr>
        <w:t xml:space="preserve"> disponibles sur la protection juridique des majeurs et les publics </w:t>
      </w:r>
      <w:r w:rsidR="00B22D93" w:rsidRPr="00F8295D">
        <w:rPr>
          <w:rFonts w:cs="Arial"/>
          <w:i/>
          <w:iCs/>
        </w:rPr>
        <w:t>concernés</w:t>
      </w:r>
      <w:r w:rsidR="00246007" w:rsidRPr="00F8295D">
        <w:rPr>
          <w:rFonts w:cs="Arial"/>
          <w:i/>
          <w:iCs/>
        </w:rPr>
        <w:t xml:space="preserve"> sont gravement insuffisantes, ainsi que l’avait </w:t>
      </w:r>
      <w:r w:rsidR="00B22D93" w:rsidRPr="00F8295D">
        <w:rPr>
          <w:rFonts w:cs="Arial"/>
          <w:i/>
          <w:iCs/>
        </w:rPr>
        <w:t>déjà</w:t>
      </w:r>
      <w:r w:rsidR="00246007" w:rsidRPr="00F8295D">
        <w:rPr>
          <w:rFonts w:cs="Arial"/>
          <w:i/>
          <w:iCs/>
        </w:rPr>
        <w:t xml:space="preserve"> mentionn</w:t>
      </w:r>
      <w:r w:rsidR="00792E97" w:rsidRPr="00F8295D">
        <w:rPr>
          <w:rFonts w:cs="Arial"/>
          <w:i/>
          <w:iCs/>
        </w:rPr>
        <w:t>é</w:t>
      </w:r>
      <w:r w:rsidR="00246007" w:rsidRPr="00F8295D">
        <w:rPr>
          <w:rFonts w:cs="Arial"/>
          <w:i/>
          <w:iCs/>
        </w:rPr>
        <w:t xml:space="preserve"> le rapport de la Cour des Comptes, car encore trop </w:t>
      </w:r>
      <w:r w:rsidR="00B22D93" w:rsidRPr="00F8295D">
        <w:rPr>
          <w:rFonts w:cs="Arial"/>
          <w:i/>
          <w:iCs/>
        </w:rPr>
        <w:t>éparses</w:t>
      </w:r>
      <w:r w:rsidR="00B22D93" w:rsidRPr="00F8295D">
        <w:rPr>
          <w:rFonts w:cs="Arial"/>
        </w:rPr>
        <w:t> »</w:t>
      </w:r>
      <w:r w:rsidR="00792E97" w:rsidRPr="00F8295D">
        <w:rPr>
          <w:rStyle w:val="Appelnotedebasdep"/>
          <w:rFonts w:cs="Arial"/>
        </w:rPr>
        <w:footnoteReference w:id="9"/>
      </w:r>
      <w:r w:rsidR="00246007" w:rsidRPr="00F8295D">
        <w:rPr>
          <w:rFonts w:cs="Arial"/>
        </w:rPr>
        <w:t xml:space="preserve">. </w:t>
      </w:r>
    </w:p>
    <w:p w14:paraId="2B6AB7AA" w14:textId="1606DDBE" w:rsidR="00CC7EF8" w:rsidRPr="00F8295D" w:rsidRDefault="00D30CBE" w:rsidP="00516A4F">
      <w:pPr>
        <w:rPr>
          <w:rFonts w:cs="Arial"/>
        </w:rPr>
      </w:pPr>
      <w:r w:rsidRPr="00F8295D">
        <w:rPr>
          <w:rFonts w:cs="Arial"/>
        </w:rPr>
        <w:t>En effet, depuis la publ</w:t>
      </w:r>
      <w:r w:rsidR="006D3488" w:rsidRPr="00F8295D">
        <w:rPr>
          <w:rFonts w:cs="Arial"/>
        </w:rPr>
        <w:t>ication de l’étude relative à la population des majeurs protégé</w:t>
      </w:r>
      <w:r w:rsidR="00CB0A9D" w:rsidRPr="00F8295D">
        <w:rPr>
          <w:rFonts w:cs="Arial"/>
        </w:rPr>
        <w:t>s en 2017</w:t>
      </w:r>
      <w:r w:rsidR="00B63249" w:rsidRPr="00F8295D">
        <w:rPr>
          <w:rStyle w:val="Appelnotedebasdep"/>
          <w:rFonts w:cs="Arial"/>
        </w:rPr>
        <w:footnoteReference w:id="10"/>
      </w:r>
      <w:r w:rsidR="00CB0A9D" w:rsidRPr="00F8295D">
        <w:rPr>
          <w:rFonts w:cs="Arial"/>
        </w:rPr>
        <w:t xml:space="preserve">, commanditée par la DGCS et réalisée </w:t>
      </w:r>
      <w:r w:rsidR="006D3488" w:rsidRPr="00F8295D">
        <w:rPr>
          <w:rFonts w:cs="Arial"/>
        </w:rPr>
        <w:t>par l’ANCREAI</w:t>
      </w:r>
      <w:r w:rsidR="00CB0A9D" w:rsidRPr="00F8295D">
        <w:rPr>
          <w:rFonts w:cs="Arial"/>
        </w:rPr>
        <w:t>, peu de nouvelles publications ont été cons</w:t>
      </w:r>
      <w:r w:rsidR="00B63249" w:rsidRPr="00F8295D">
        <w:rPr>
          <w:rFonts w:cs="Arial"/>
        </w:rPr>
        <w:t xml:space="preserve">acrées à cette population. </w:t>
      </w:r>
      <w:r w:rsidR="566CE012" w:rsidRPr="00F8295D">
        <w:rPr>
          <w:rFonts w:cs="Arial"/>
        </w:rPr>
        <w:t xml:space="preserve">Par conséquent, </w:t>
      </w:r>
      <w:r w:rsidR="00AF69A3" w:rsidRPr="00F8295D">
        <w:rPr>
          <w:rFonts w:cs="Arial"/>
        </w:rPr>
        <w:t>près de 10 ans après,</w:t>
      </w:r>
      <w:r w:rsidR="00B63249" w:rsidRPr="00F8295D">
        <w:rPr>
          <w:rFonts w:cs="Arial"/>
        </w:rPr>
        <w:t xml:space="preserve"> </w:t>
      </w:r>
      <w:r w:rsidR="00AF69A3" w:rsidRPr="00F8295D">
        <w:rPr>
          <w:rFonts w:cs="Arial"/>
        </w:rPr>
        <w:t>la DGCS a souhaité disposer des données actualisées sur l</w:t>
      </w:r>
      <w:r w:rsidR="009103D4" w:rsidRPr="00F8295D">
        <w:rPr>
          <w:rFonts w:cs="Arial"/>
        </w:rPr>
        <w:t>a population des majeurs protégés</w:t>
      </w:r>
      <w:r w:rsidR="00CC2C38" w:rsidRPr="00F8295D">
        <w:rPr>
          <w:rFonts w:cs="Arial"/>
        </w:rPr>
        <w:t xml:space="preserve"> et le</w:t>
      </w:r>
      <w:r w:rsidR="00791403" w:rsidRPr="00F8295D">
        <w:rPr>
          <w:rFonts w:cs="Arial"/>
        </w:rPr>
        <w:t xml:space="preserve">s </w:t>
      </w:r>
      <w:r w:rsidR="00CC2C38" w:rsidRPr="00F8295D">
        <w:rPr>
          <w:rFonts w:cs="Arial"/>
        </w:rPr>
        <w:t>évolutions</w:t>
      </w:r>
      <w:r w:rsidR="00791403" w:rsidRPr="00F8295D">
        <w:rPr>
          <w:rFonts w:cs="Arial"/>
        </w:rPr>
        <w:t xml:space="preserve"> potentielles. </w:t>
      </w:r>
      <w:r w:rsidR="00CC2C38" w:rsidRPr="00F8295D">
        <w:rPr>
          <w:rFonts w:cs="Arial"/>
        </w:rPr>
        <w:t xml:space="preserve"> </w:t>
      </w:r>
    </w:p>
    <w:p w14:paraId="75DE725F" w14:textId="5657D0AE" w:rsidR="00614653" w:rsidRPr="00F8295D" w:rsidRDefault="00614653" w:rsidP="00ED428C">
      <w:pPr>
        <w:pStyle w:val="titre30"/>
      </w:pPr>
      <w:bookmarkStart w:id="22" w:name="_Toc191391569"/>
      <w:bookmarkStart w:id="23" w:name="_Toc199952721"/>
      <w:r w:rsidRPr="00F8295D">
        <w:t>1.</w:t>
      </w:r>
      <w:r w:rsidR="00ED428C">
        <w:t>2.</w:t>
      </w:r>
      <w:r w:rsidRPr="00F8295D">
        <w:t xml:space="preserve"> Objectifs de l’étude</w:t>
      </w:r>
      <w:bookmarkEnd w:id="22"/>
      <w:bookmarkEnd w:id="23"/>
    </w:p>
    <w:p w14:paraId="2DC1E599" w14:textId="40436DF7" w:rsidR="00325E9E" w:rsidRPr="00F8295D" w:rsidRDefault="00325E9E" w:rsidP="00CA475C">
      <w:pPr>
        <w:rPr>
          <w:rFonts w:cs="Arial"/>
        </w:rPr>
      </w:pPr>
      <w:r w:rsidRPr="00F8295D">
        <w:rPr>
          <w:rFonts w:cs="Arial"/>
        </w:rPr>
        <w:t xml:space="preserve">La présente étude s’inscrit dans la continuité des objectifs de la première enquête réalisée par l’ANCREAI entre 2015 et 2017 intitulée : « </w:t>
      </w:r>
      <w:r w:rsidRPr="00F8295D">
        <w:rPr>
          <w:rFonts w:cs="Arial"/>
          <w:i/>
          <w:iCs/>
        </w:rPr>
        <w:t>La population des majeurs protégés : profils, parcours et évolutions</w:t>
      </w:r>
      <w:r w:rsidRPr="00F8295D">
        <w:rPr>
          <w:rFonts w:cs="Arial"/>
        </w:rPr>
        <w:t xml:space="preserve"> »</w:t>
      </w:r>
      <w:r w:rsidR="007B5688" w:rsidRPr="00F8295D">
        <w:rPr>
          <w:rStyle w:val="Appelnotedebasdep"/>
          <w:rFonts w:cs="Arial"/>
        </w:rPr>
        <w:footnoteReference w:id="11"/>
      </w:r>
      <w:r w:rsidRPr="00F8295D">
        <w:rPr>
          <w:rFonts w:cs="Arial"/>
        </w:rPr>
        <w:t>.</w:t>
      </w:r>
    </w:p>
    <w:p w14:paraId="22D2FE89" w14:textId="32CA4018" w:rsidR="00F9043C" w:rsidRPr="00F8295D" w:rsidRDefault="00847D84" w:rsidP="00F9043C">
      <w:pPr>
        <w:rPr>
          <w:rFonts w:cs="Arial"/>
        </w:rPr>
      </w:pPr>
      <w:r w:rsidRPr="00F8295D">
        <w:rPr>
          <w:rFonts w:cs="Arial"/>
        </w:rPr>
        <w:t>C</w:t>
      </w:r>
      <w:r w:rsidR="00F9043C" w:rsidRPr="00F8295D">
        <w:rPr>
          <w:rFonts w:cs="Arial"/>
        </w:rPr>
        <w:t>ette nouvelle étude vise à</w:t>
      </w:r>
      <w:r w:rsidR="0031433B" w:rsidRPr="00F8295D">
        <w:rPr>
          <w:rFonts w:cs="Arial"/>
        </w:rPr>
        <w:t xml:space="preserve"> : </w:t>
      </w:r>
    </w:p>
    <w:p w14:paraId="56758586" w14:textId="2C39E90D" w:rsidR="001C25C9" w:rsidRPr="00F8295D" w:rsidRDefault="001C25C9" w:rsidP="00DA38A5">
      <w:pPr>
        <w:pStyle w:val="Paragraphedeliste"/>
        <w:numPr>
          <w:ilvl w:val="0"/>
          <w:numId w:val="14"/>
        </w:numPr>
        <w:rPr>
          <w:rFonts w:cs="Arial"/>
        </w:rPr>
      </w:pPr>
      <w:r w:rsidRPr="00F8295D">
        <w:rPr>
          <w:rFonts w:cs="Arial"/>
        </w:rPr>
        <w:t xml:space="preserve">mieux identifier la variété des situations de vie que recouvrent </w:t>
      </w:r>
      <w:r w:rsidR="00B55123">
        <w:rPr>
          <w:rFonts w:cs="Arial"/>
        </w:rPr>
        <w:t>l</w:t>
      </w:r>
      <w:r w:rsidRPr="00F8295D">
        <w:rPr>
          <w:rFonts w:cs="Arial"/>
        </w:rPr>
        <w:t xml:space="preserve">es différentes mesures </w:t>
      </w:r>
      <w:r w:rsidR="00B55123">
        <w:rPr>
          <w:rFonts w:cs="Arial"/>
        </w:rPr>
        <w:t xml:space="preserve">de protection </w:t>
      </w:r>
      <w:r w:rsidR="00A4606C">
        <w:rPr>
          <w:rFonts w:cs="Arial"/>
        </w:rPr>
        <w:t xml:space="preserve">juridique </w:t>
      </w:r>
      <w:r w:rsidRPr="00F8295D">
        <w:rPr>
          <w:rFonts w:cs="Arial"/>
        </w:rPr>
        <w:t>;</w:t>
      </w:r>
    </w:p>
    <w:p w14:paraId="75904C41" w14:textId="537062E8" w:rsidR="001C25C9" w:rsidRPr="00F8295D" w:rsidRDefault="001C25C9" w:rsidP="00DA38A5">
      <w:pPr>
        <w:pStyle w:val="Paragraphedeliste"/>
        <w:numPr>
          <w:ilvl w:val="0"/>
          <w:numId w:val="14"/>
        </w:numPr>
        <w:rPr>
          <w:rFonts w:cs="Arial"/>
        </w:rPr>
      </w:pPr>
      <w:r w:rsidRPr="00F8295D">
        <w:rPr>
          <w:rFonts w:cs="Arial"/>
        </w:rPr>
        <w:t xml:space="preserve">mieux comprendre comment ces mesures s’inscrivent dans le parcours de vie des </w:t>
      </w:r>
      <w:r w:rsidR="00540794">
        <w:rPr>
          <w:rFonts w:cs="Arial"/>
        </w:rPr>
        <w:t>majeurs protégés</w:t>
      </w:r>
      <w:r w:rsidR="00917ABA" w:rsidRPr="00F8295D">
        <w:rPr>
          <w:rFonts w:cs="Arial"/>
        </w:rPr>
        <w:t xml:space="preserve"> ; </w:t>
      </w:r>
    </w:p>
    <w:p w14:paraId="5AF8EEB6" w14:textId="7C97106E" w:rsidR="001C25C9" w:rsidRPr="00F8295D" w:rsidRDefault="001C25C9" w:rsidP="00DA38A5">
      <w:pPr>
        <w:pStyle w:val="Paragraphedeliste"/>
        <w:numPr>
          <w:ilvl w:val="0"/>
          <w:numId w:val="14"/>
        </w:numPr>
        <w:rPr>
          <w:rFonts w:cs="Arial"/>
        </w:rPr>
      </w:pPr>
      <w:r w:rsidRPr="00F8295D">
        <w:rPr>
          <w:rFonts w:cs="Arial"/>
        </w:rPr>
        <w:t>mieux identifier la palette des pratiques d’accompagnement à l’autonomie mises en œuvre par les différents mandataires judiciaires ;</w:t>
      </w:r>
    </w:p>
    <w:p w14:paraId="1AEAA3AC" w14:textId="35459B4F" w:rsidR="001C25C9" w:rsidRPr="00F8295D" w:rsidRDefault="001C25C9" w:rsidP="00DA38A5">
      <w:pPr>
        <w:pStyle w:val="Paragraphedeliste"/>
        <w:numPr>
          <w:ilvl w:val="0"/>
          <w:numId w:val="14"/>
        </w:numPr>
        <w:rPr>
          <w:rFonts w:cs="Arial"/>
        </w:rPr>
      </w:pPr>
      <w:r w:rsidRPr="00F8295D">
        <w:rPr>
          <w:rFonts w:cs="Arial"/>
        </w:rPr>
        <w:t>repérer les facteurs qui constituent des obstacles ou au contraire des leviers dans le suivi des mesures</w:t>
      </w:r>
      <w:r w:rsidR="009C083D">
        <w:rPr>
          <w:rFonts w:cs="Arial"/>
        </w:rPr>
        <w:t xml:space="preserve">, </w:t>
      </w:r>
      <w:r w:rsidRPr="00F8295D">
        <w:rPr>
          <w:rFonts w:cs="Arial"/>
        </w:rPr>
        <w:t xml:space="preserve">en particulier les partenariats existants et attendus, du point de vue </w:t>
      </w:r>
      <w:r w:rsidRPr="00F8295D">
        <w:rPr>
          <w:rFonts w:cs="Arial"/>
        </w:rPr>
        <w:lastRenderedPageBreak/>
        <w:t>des trois groupes d’acteurs concernés : les personnes elles-mêmes, les professionnels exerçant les mesures, les tuteurs</w:t>
      </w:r>
      <w:r w:rsidR="00942757">
        <w:rPr>
          <w:rStyle w:val="Appelnotedebasdep"/>
          <w:rFonts w:cs="Arial"/>
        </w:rPr>
        <w:footnoteReference w:id="12"/>
      </w:r>
      <w:r w:rsidRPr="00F8295D">
        <w:rPr>
          <w:rFonts w:cs="Arial"/>
        </w:rPr>
        <w:t xml:space="preserve"> et habilités familiaux</w:t>
      </w:r>
      <w:r w:rsidR="00A11102">
        <w:rPr>
          <w:rFonts w:cs="Arial"/>
        </w:rPr>
        <w:t> ;</w:t>
      </w:r>
    </w:p>
    <w:p w14:paraId="3695B203" w14:textId="37509D75" w:rsidR="001C25C9" w:rsidRPr="00F8295D" w:rsidRDefault="002D3E39" w:rsidP="00DA38A5">
      <w:pPr>
        <w:pStyle w:val="Paragraphedeliste"/>
        <w:numPr>
          <w:ilvl w:val="0"/>
          <w:numId w:val="14"/>
        </w:numPr>
        <w:rPr>
          <w:rFonts w:cs="Arial"/>
        </w:rPr>
      </w:pPr>
      <w:r>
        <w:rPr>
          <w:rFonts w:cs="Arial"/>
        </w:rPr>
        <w:t>r</w:t>
      </w:r>
      <w:r w:rsidR="001C25C9" w:rsidRPr="00F8295D">
        <w:rPr>
          <w:rFonts w:cs="Arial"/>
        </w:rPr>
        <w:t>ecueillir le point de vue des majeurs protégés sur l’intérêt et les inconvénients de la mise en place d’une mesure de protection juridique, l’impact sur leurs droits, leur participation sociale et leur parcours de vie, ainsi que leurs attentes en termes d’accompagnement</w:t>
      </w:r>
      <w:r w:rsidR="00204794" w:rsidRPr="00F8295D">
        <w:rPr>
          <w:rFonts w:cs="Arial"/>
        </w:rPr>
        <w:t xml:space="preserve"> ; </w:t>
      </w:r>
    </w:p>
    <w:p w14:paraId="488B9D33" w14:textId="46E57486" w:rsidR="00204794" w:rsidRPr="00F8295D" w:rsidRDefault="00204794" w:rsidP="00DA38A5">
      <w:pPr>
        <w:pStyle w:val="Paragraphedeliste"/>
        <w:numPr>
          <w:ilvl w:val="0"/>
          <w:numId w:val="14"/>
        </w:numPr>
        <w:rPr>
          <w:rFonts w:cs="Arial"/>
        </w:rPr>
      </w:pPr>
      <w:r w:rsidRPr="00F8295D">
        <w:rPr>
          <w:rFonts w:cs="Arial"/>
        </w:rPr>
        <w:t>analyser l’évolution des profils décrits au cours des dernières années en comparaison avec l’étude conduite en 2015-2017 et, à partir de ces constats et des projections démographiques de la population générale, proposer des hypothèses sur les changements attendus dans l’avenir</w:t>
      </w:r>
      <w:r w:rsidR="00AD7F6E">
        <w:rPr>
          <w:rFonts w:cs="Arial"/>
        </w:rPr>
        <w:t>.</w:t>
      </w:r>
    </w:p>
    <w:p w14:paraId="27DADD3B" w14:textId="496907FC" w:rsidR="001C25C9" w:rsidRPr="00F8295D" w:rsidRDefault="001C25C9" w:rsidP="001C25C9">
      <w:pPr>
        <w:rPr>
          <w:rFonts w:cs="Arial"/>
        </w:rPr>
      </w:pPr>
      <w:r w:rsidRPr="00F8295D">
        <w:rPr>
          <w:rFonts w:cs="Arial"/>
        </w:rPr>
        <w:t xml:space="preserve">Pour ce faire, l’ANCREAI </w:t>
      </w:r>
      <w:r w:rsidR="00000875" w:rsidRPr="00F8295D">
        <w:rPr>
          <w:rFonts w:cs="Arial"/>
        </w:rPr>
        <w:t>a mis</w:t>
      </w:r>
      <w:r w:rsidRPr="00F8295D">
        <w:rPr>
          <w:rFonts w:cs="Arial"/>
        </w:rPr>
        <w:t xml:space="preserve"> à disposition de la DGCS :</w:t>
      </w:r>
    </w:p>
    <w:p w14:paraId="1265E67F" w14:textId="37C29D66" w:rsidR="001C25C9" w:rsidRPr="00F8295D" w:rsidRDefault="001C25C9" w:rsidP="00DA38A5">
      <w:pPr>
        <w:pStyle w:val="Paragraphedeliste"/>
        <w:numPr>
          <w:ilvl w:val="0"/>
          <w:numId w:val="15"/>
        </w:numPr>
        <w:rPr>
          <w:rFonts w:cs="Arial"/>
        </w:rPr>
      </w:pPr>
      <w:r w:rsidRPr="00F8295D">
        <w:rPr>
          <w:rFonts w:cs="Arial"/>
        </w:rPr>
        <w:t>son réseau, couvrant l’ensemble du territoire national</w:t>
      </w:r>
      <w:r w:rsidR="00D54C9A" w:rsidRPr="00F8295D">
        <w:rPr>
          <w:rFonts w:cs="Arial"/>
        </w:rPr>
        <w:t xml:space="preserve"> ; </w:t>
      </w:r>
      <w:r w:rsidRPr="00F8295D">
        <w:rPr>
          <w:rFonts w:cs="Arial"/>
        </w:rPr>
        <w:t xml:space="preserve"> </w:t>
      </w:r>
    </w:p>
    <w:p w14:paraId="6A48433E" w14:textId="245E892F" w:rsidR="001C25C9" w:rsidRPr="00F8295D" w:rsidRDefault="001C25C9" w:rsidP="00DA38A5">
      <w:pPr>
        <w:pStyle w:val="Paragraphedeliste"/>
        <w:numPr>
          <w:ilvl w:val="0"/>
          <w:numId w:val="15"/>
        </w:numPr>
        <w:rPr>
          <w:rFonts w:cs="Arial"/>
        </w:rPr>
      </w:pPr>
      <w:r w:rsidRPr="00F8295D">
        <w:rPr>
          <w:rFonts w:cs="Arial"/>
        </w:rPr>
        <w:t>sa connaissance des acteurs locaux</w:t>
      </w:r>
      <w:r w:rsidR="00D54C9A" w:rsidRPr="00F8295D">
        <w:rPr>
          <w:rFonts w:cs="Arial"/>
        </w:rPr>
        <w:t xml:space="preserve"> ; </w:t>
      </w:r>
    </w:p>
    <w:p w14:paraId="714888B2" w14:textId="1EF022A0" w:rsidR="001C25C9" w:rsidRPr="00F8295D" w:rsidRDefault="001C25C9" w:rsidP="00DA38A5">
      <w:pPr>
        <w:pStyle w:val="Paragraphedeliste"/>
        <w:numPr>
          <w:ilvl w:val="0"/>
          <w:numId w:val="15"/>
        </w:numPr>
        <w:rPr>
          <w:rFonts w:cs="Arial"/>
        </w:rPr>
      </w:pPr>
      <w:r w:rsidRPr="00F8295D">
        <w:rPr>
          <w:rFonts w:cs="Arial"/>
        </w:rPr>
        <w:t>son expérience et ses compétences en termes de repérage et d’analyse des besoins des personnes en situation de vulnérabilité, et notamment des majeurs protégés</w:t>
      </w:r>
      <w:r w:rsidR="00121BBB" w:rsidRPr="00F8295D">
        <w:rPr>
          <w:rFonts w:cs="Arial"/>
        </w:rPr>
        <w:t xml:space="preserve"> </w:t>
      </w:r>
      <w:r w:rsidR="00DE3CA4" w:rsidRPr="00F8295D">
        <w:rPr>
          <w:rFonts w:cs="Arial"/>
        </w:rPr>
        <w:t>;</w:t>
      </w:r>
    </w:p>
    <w:p w14:paraId="3323A908" w14:textId="53D8D0B2" w:rsidR="00880EFD" w:rsidRPr="00F8295D" w:rsidRDefault="001C25C9" w:rsidP="00DA38A5">
      <w:pPr>
        <w:pStyle w:val="Paragraphedeliste"/>
        <w:numPr>
          <w:ilvl w:val="0"/>
          <w:numId w:val="15"/>
        </w:numPr>
        <w:rPr>
          <w:rFonts w:cs="Arial"/>
        </w:rPr>
      </w:pPr>
      <w:r w:rsidRPr="00F8295D">
        <w:rPr>
          <w:rFonts w:cs="Arial"/>
        </w:rPr>
        <w:t xml:space="preserve">ses compétences acquises sur la thématique lors de l’étude conduite pour le compte de la DGCS en 2015-2017. </w:t>
      </w:r>
    </w:p>
    <w:p w14:paraId="5329B26E" w14:textId="0EA8C9CA" w:rsidR="001C25C9" w:rsidRPr="00F8295D" w:rsidRDefault="00AA4576" w:rsidP="001C25C9">
      <w:pPr>
        <w:rPr>
          <w:rFonts w:cs="Arial"/>
        </w:rPr>
      </w:pPr>
      <w:r w:rsidRPr="00F8295D">
        <w:rPr>
          <w:rFonts w:cs="Arial"/>
        </w:rPr>
        <w:t>La démarche réalisée</w:t>
      </w:r>
      <w:r w:rsidR="001C25C9" w:rsidRPr="00F8295D">
        <w:rPr>
          <w:rFonts w:cs="Arial"/>
        </w:rPr>
        <w:t xml:space="preserve"> </w:t>
      </w:r>
      <w:r w:rsidR="00515BD8" w:rsidRPr="00F8295D">
        <w:rPr>
          <w:rFonts w:cs="Arial"/>
        </w:rPr>
        <w:t>s’articule</w:t>
      </w:r>
      <w:r w:rsidR="001C25C9" w:rsidRPr="00F8295D">
        <w:rPr>
          <w:rFonts w:cs="Arial"/>
        </w:rPr>
        <w:t xml:space="preserve"> autour des deux volets prévus par la DGCS :</w:t>
      </w:r>
    </w:p>
    <w:p w14:paraId="01AF1083" w14:textId="71E4C740" w:rsidR="001C25C9" w:rsidRPr="00F8295D" w:rsidRDefault="001C25C9" w:rsidP="00DA38A5">
      <w:pPr>
        <w:pStyle w:val="Paragraphedeliste"/>
        <w:numPr>
          <w:ilvl w:val="0"/>
          <w:numId w:val="16"/>
        </w:numPr>
        <w:rPr>
          <w:rFonts w:cs="Arial"/>
        </w:rPr>
      </w:pPr>
      <w:r w:rsidRPr="00F8295D">
        <w:rPr>
          <w:rFonts w:cs="Arial"/>
        </w:rPr>
        <w:t xml:space="preserve">Une enquête </w:t>
      </w:r>
      <w:r w:rsidR="002D48CD" w:rsidRPr="00F8295D">
        <w:rPr>
          <w:rFonts w:cs="Arial"/>
        </w:rPr>
        <w:t xml:space="preserve">par questionnaire </w:t>
      </w:r>
      <w:r w:rsidRPr="00F8295D">
        <w:rPr>
          <w:rFonts w:cs="Arial"/>
        </w:rPr>
        <w:t>sur les caractéristiques des personnes sous mesure de protection prises en charge par les mandataires judiciaires</w:t>
      </w:r>
      <w:r w:rsidR="00396104" w:rsidRPr="00F8295D">
        <w:rPr>
          <w:rFonts w:cs="Arial"/>
        </w:rPr>
        <w:t xml:space="preserve"> professionnels</w:t>
      </w:r>
      <w:r w:rsidRPr="00F8295D">
        <w:rPr>
          <w:rFonts w:cs="Arial"/>
        </w:rPr>
        <w:t>, ainsi que sur les perspectives d’évolutions ;</w:t>
      </w:r>
    </w:p>
    <w:p w14:paraId="7FAF4309" w14:textId="39297BF1" w:rsidR="001C25C9" w:rsidRPr="00F8295D" w:rsidRDefault="001C25C9" w:rsidP="00DA38A5">
      <w:pPr>
        <w:pStyle w:val="Paragraphedeliste"/>
        <w:numPr>
          <w:ilvl w:val="0"/>
          <w:numId w:val="16"/>
        </w:numPr>
        <w:rPr>
          <w:rFonts w:cs="Arial"/>
        </w:rPr>
      </w:pPr>
      <w:r w:rsidRPr="08FDCA8B">
        <w:rPr>
          <w:rFonts w:cs="Arial"/>
        </w:rPr>
        <w:t>Une étude</w:t>
      </w:r>
      <w:r w:rsidR="002D48CD" w:rsidRPr="08FDCA8B">
        <w:rPr>
          <w:rFonts w:cs="Arial"/>
        </w:rPr>
        <w:t xml:space="preserve"> par entretien</w:t>
      </w:r>
      <w:r w:rsidRPr="08FDCA8B">
        <w:rPr>
          <w:rFonts w:cs="Arial"/>
        </w:rPr>
        <w:t xml:space="preserve"> </w:t>
      </w:r>
      <w:r w:rsidR="51D2CD9B" w:rsidRPr="08FDCA8B">
        <w:rPr>
          <w:rFonts w:cs="Arial"/>
        </w:rPr>
        <w:t>sur les parcours des majeurs protégés et les pratiques d’accompagnemen</w:t>
      </w:r>
      <w:r w:rsidR="503AAA2E" w:rsidRPr="08FDCA8B">
        <w:rPr>
          <w:rFonts w:cs="Arial"/>
        </w:rPr>
        <w:t>t</w:t>
      </w:r>
      <w:r w:rsidR="51D2CD9B" w:rsidRPr="08FDCA8B">
        <w:rPr>
          <w:rFonts w:cs="Arial"/>
        </w:rPr>
        <w:t xml:space="preserve"> </w:t>
      </w:r>
      <w:r w:rsidR="007C5670" w:rsidRPr="08FDCA8B">
        <w:rPr>
          <w:rFonts w:cs="Arial"/>
        </w:rPr>
        <w:t xml:space="preserve">auprès d’un échantillon diversifié de majeurs protégés par les différentes </w:t>
      </w:r>
      <w:r w:rsidR="4BF9E516" w:rsidRPr="08FDCA8B">
        <w:rPr>
          <w:rFonts w:cs="Arial"/>
        </w:rPr>
        <w:t xml:space="preserve">catégories </w:t>
      </w:r>
      <w:r w:rsidR="007C5670" w:rsidRPr="08FDCA8B">
        <w:rPr>
          <w:rFonts w:cs="Arial"/>
        </w:rPr>
        <w:t>de mandataires</w:t>
      </w:r>
      <w:r w:rsidR="00826616">
        <w:rPr>
          <w:rFonts w:cs="Arial"/>
        </w:rPr>
        <w:t> :</w:t>
      </w:r>
      <w:r w:rsidR="007C5670" w:rsidRPr="08FDCA8B">
        <w:rPr>
          <w:rFonts w:cs="Arial"/>
        </w:rPr>
        <w:t xml:space="preserve"> </w:t>
      </w:r>
      <w:r w:rsidR="00826616">
        <w:rPr>
          <w:rFonts w:cs="Arial"/>
        </w:rPr>
        <w:t xml:space="preserve">les mandataires professionnels et les </w:t>
      </w:r>
      <w:r w:rsidR="007C5670" w:rsidRPr="08FDCA8B">
        <w:rPr>
          <w:rFonts w:cs="Arial"/>
        </w:rPr>
        <w:t>proches</w:t>
      </w:r>
      <w:r w:rsidR="00826616">
        <w:rPr>
          <w:rFonts w:cs="Arial"/>
        </w:rPr>
        <w:t>.</w:t>
      </w:r>
      <w:r w:rsidR="007C5670" w:rsidRPr="08FDCA8B">
        <w:rPr>
          <w:rFonts w:cs="Arial"/>
        </w:rPr>
        <w:t xml:space="preserve"> </w:t>
      </w:r>
    </w:p>
    <w:p w14:paraId="7B00EE63" w14:textId="2FD8D4F7" w:rsidR="00693526" w:rsidRDefault="00ED428C" w:rsidP="00B44DA8">
      <w:pPr>
        <w:pStyle w:val="titre30"/>
      </w:pPr>
      <w:bookmarkStart w:id="24" w:name="_Toc199952722"/>
      <w:bookmarkStart w:id="25" w:name="_Toc191391570"/>
      <w:r>
        <w:t>1</w:t>
      </w:r>
      <w:r w:rsidR="00614653" w:rsidRPr="00F8295D">
        <w:t>.</w:t>
      </w:r>
      <w:r>
        <w:t>3.</w:t>
      </w:r>
      <w:r w:rsidR="00614653" w:rsidRPr="00F8295D">
        <w:t xml:space="preserve"> </w:t>
      </w:r>
      <w:r w:rsidR="00693526">
        <w:t>Méthodologie retenue</w:t>
      </w:r>
      <w:bookmarkEnd w:id="24"/>
    </w:p>
    <w:p w14:paraId="1133ABBB" w14:textId="0680170C" w:rsidR="001C11A3" w:rsidRPr="00F8295D" w:rsidRDefault="00516A4F" w:rsidP="001B1CCD">
      <w:pPr>
        <w:pStyle w:val="Titre4"/>
      </w:pPr>
      <w:r w:rsidRPr="00F8295D">
        <w:t>Méthodologie de l’</w:t>
      </w:r>
      <w:r w:rsidR="002D1773" w:rsidRPr="00F8295D">
        <w:t>enquête</w:t>
      </w:r>
      <w:r w:rsidR="00CD39F0" w:rsidRPr="00F8295D">
        <w:t xml:space="preserve"> par questionnaire</w:t>
      </w:r>
      <w:bookmarkEnd w:id="25"/>
    </w:p>
    <w:p w14:paraId="7D324934" w14:textId="39B00EE8" w:rsidR="00543E99" w:rsidRPr="00F8295D" w:rsidRDefault="00FE4F28" w:rsidP="008B0E98">
      <w:pPr>
        <w:rPr>
          <w:rFonts w:cs="Arial"/>
          <w:lang w:bidi="en-US"/>
        </w:rPr>
      </w:pPr>
      <w:r w:rsidRPr="00F8295D">
        <w:rPr>
          <w:rFonts w:cs="Arial"/>
          <w:lang w:bidi="en-US"/>
        </w:rPr>
        <w:t>Les objectifs de l’enquête par questionnaire visaient </w:t>
      </w:r>
      <w:r w:rsidR="00C6788C">
        <w:rPr>
          <w:rFonts w:cs="Arial"/>
          <w:lang w:bidi="en-US"/>
        </w:rPr>
        <w:t xml:space="preserve">à </w:t>
      </w:r>
      <w:r w:rsidRPr="00F8295D">
        <w:rPr>
          <w:rFonts w:cs="Arial"/>
          <w:lang w:bidi="en-US"/>
        </w:rPr>
        <w:t xml:space="preserve">: </w:t>
      </w:r>
    </w:p>
    <w:p w14:paraId="22960F94" w14:textId="12C2516D" w:rsidR="00FE4F28" w:rsidRPr="00F8295D" w:rsidRDefault="00FE4F28" w:rsidP="00DA38A5">
      <w:pPr>
        <w:pStyle w:val="Paragraphedeliste"/>
        <w:numPr>
          <w:ilvl w:val="0"/>
          <w:numId w:val="13"/>
        </w:numPr>
        <w:ind w:left="714" w:hanging="357"/>
        <w:contextualSpacing w:val="0"/>
        <w:rPr>
          <w:rFonts w:cs="Arial"/>
        </w:rPr>
      </w:pPr>
      <w:r w:rsidRPr="00F8295D">
        <w:rPr>
          <w:rFonts w:cs="Arial"/>
        </w:rPr>
        <w:t>approfondir, par rapport aux données existantes, la connaissance des profils des personnes ayant une mesure de protection et leurs conditions de vie ;</w:t>
      </w:r>
    </w:p>
    <w:p w14:paraId="71E05B48" w14:textId="77777777" w:rsidR="00FE4F28" w:rsidRPr="00F8295D" w:rsidRDefault="00FE4F28" w:rsidP="00DA38A5">
      <w:pPr>
        <w:pStyle w:val="Paragraphedeliste"/>
        <w:numPr>
          <w:ilvl w:val="0"/>
          <w:numId w:val="13"/>
        </w:numPr>
        <w:ind w:left="714" w:hanging="357"/>
        <w:contextualSpacing w:val="0"/>
        <w:rPr>
          <w:rFonts w:cs="Arial"/>
          <w:lang w:bidi="en-US"/>
        </w:rPr>
      </w:pPr>
      <w:r w:rsidRPr="00F8295D">
        <w:rPr>
          <w:rFonts w:cs="Arial"/>
          <w:lang w:bidi="en-US"/>
        </w:rPr>
        <w:t>identifier des corrélations entre certaines variables et donc des liens de causalité entre différentes caractéristiques, qu’elles soient liées à l’âge ou l’état de santé de la personne (personnes âgées dépendantes, personnes en situation de handicap, etc.), à ses conditions de vie (logement, ressources, isolement, etc.), aux types de mesure ou de catégorie de mandataire ;</w:t>
      </w:r>
    </w:p>
    <w:p w14:paraId="471AD40A" w14:textId="77777777" w:rsidR="00FE4F28" w:rsidRPr="00F8295D" w:rsidRDefault="00FE4F28" w:rsidP="00DA38A5">
      <w:pPr>
        <w:pStyle w:val="Paragraphedeliste"/>
        <w:numPr>
          <w:ilvl w:val="0"/>
          <w:numId w:val="13"/>
        </w:numPr>
        <w:ind w:left="714" w:hanging="357"/>
        <w:contextualSpacing w:val="0"/>
        <w:rPr>
          <w:rFonts w:cs="Arial"/>
          <w:lang w:bidi="en-US"/>
        </w:rPr>
      </w:pPr>
      <w:r w:rsidRPr="00F8295D">
        <w:rPr>
          <w:rFonts w:cs="Arial"/>
          <w:lang w:bidi="en-US"/>
        </w:rPr>
        <w:t>définir une typologie des profils de majeurs protégés en France ;</w:t>
      </w:r>
    </w:p>
    <w:p w14:paraId="4FF6629B" w14:textId="6099E4A0" w:rsidR="00FE4F28" w:rsidRPr="00F8295D" w:rsidRDefault="00FE4F28" w:rsidP="00DA38A5">
      <w:pPr>
        <w:pStyle w:val="Paragraphedeliste"/>
        <w:numPr>
          <w:ilvl w:val="0"/>
          <w:numId w:val="13"/>
        </w:numPr>
        <w:ind w:left="714" w:hanging="357"/>
        <w:contextualSpacing w:val="0"/>
        <w:rPr>
          <w:rFonts w:cs="Arial"/>
          <w:lang w:bidi="en-US"/>
        </w:rPr>
      </w:pPr>
      <w:r w:rsidRPr="00F8295D">
        <w:rPr>
          <w:rFonts w:cs="Arial"/>
          <w:lang w:bidi="en-US"/>
        </w:rPr>
        <w:lastRenderedPageBreak/>
        <w:t>contribuer à la définition des hypothèses sur l’évolution des mesures et des profils des majeurs protégés dans les années à avenir (sc</w:t>
      </w:r>
      <w:r w:rsidR="0029715F">
        <w:rPr>
          <w:rFonts w:cs="Arial"/>
          <w:lang w:bidi="en-US"/>
        </w:rPr>
        <w:t>é</w:t>
      </w:r>
      <w:r w:rsidRPr="00F8295D">
        <w:rPr>
          <w:rFonts w:cs="Arial"/>
          <w:lang w:bidi="en-US"/>
        </w:rPr>
        <w:t>narii) ; cette analyse projective étant réalisée dans le cadre du rapport final.</w:t>
      </w:r>
    </w:p>
    <w:p w14:paraId="20E42227" w14:textId="21A2EF71" w:rsidR="00A04618" w:rsidRPr="00F8295D" w:rsidRDefault="009503B8" w:rsidP="008B0E98">
      <w:pPr>
        <w:rPr>
          <w:rFonts w:cs="Arial"/>
          <w:lang w:bidi="en-US"/>
        </w:rPr>
      </w:pPr>
      <w:r w:rsidRPr="00F8295D">
        <w:rPr>
          <w:rFonts w:cs="Arial"/>
          <w:lang w:bidi="en-US"/>
        </w:rPr>
        <w:t xml:space="preserve">Afin de répondre </w:t>
      </w:r>
      <w:r w:rsidR="00C93B47" w:rsidRPr="00F8295D">
        <w:rPr>
          <w:rFonts w:cs="Arial"/>
          <w:lang w:bidi="en-US"/>
        </w:rPr>
        <w:t xml:space="preserve">aux </w:t>
      </w:r>
      <w:r w:rsidRPr="00F8295D">
        <w:rPr>
          <w:rFonts w:cs="Arial"/>
          <w:lang w:bidi="en-US"/>
        </w:rPr>
        <w:t xml:space="preserve">objectifs </w:t>
      </w:r>
      <w:r w:rsidR="00C93B47" w:rsidRPr="00F8295D">
        <w:rPr>
          <w:rFonts w:cs="Arial"/>
          <w:lang w:bidi="en-US"/>
        </w:rPr>
        <w:t>fixés</w:t>
      </w:r>
      <w:r w:rsidRPr="00F8295D">
        <w:rPr>
          <w:rFonts w:cs="Arial"/>
          <w:lang w:bidi="en-US"/>
        </w:rPr>
        <w:t>, deux questionnaires à destination des trois catégories des MJPM ont été mis en ligne :</w:t>
      </w:r>
    </w:p>
    <w:p w14:paraId="2A03C868" w14:textId="43B32612" w:rsidR="009503B8" w:rsidRPr="00F8295D" w:rsidRDefault="003A4F3C" w:rsidP="00DA38A5">
      <w:pPr>
        <w:pStyle w:val="Paragraphedeliste"/>
        <w:numPr>
          <w:ilvl w:val="0"/>
          <w:numId w:val="27"/>
        </w:numPr>
        <w:rPr>
          <w:rFonts w:cs="Arial"/>
          <w:lang w:bidi="en-US"/>
        </w:rPr>
      </w:pPr>
      <w:r w:rsidRPr="00F8295D">
        <w:rPr>
          <w:rFonts w:cs="Arial"/>
          <w:lang w:bidi="en-US"/>
        </w:rPr>
        <w:t>Un questionnaire « majeur protégé »</w:t>
      </w:r>
      <w:r w:rsidR="00671624" w:rsidRPr="00F8295D">
        <w:rPr>
          <w:rFonts w:cs="Arial"/>
          <w:lang w:bidi="en-US"/>
        </w:rPr>
        <w:t xml:space="preserve"> visant à </w:t>
      </w:r>
      <w:r w:rsidR="00C032C1" w:rsidRPr="00F8295D">
        <w:rPr>
          <w:rFonts w:cs="Arial"/>
          <w:lang w:bidi="en-US"/>
        </w:rPr>
        <w:t>collecter</w:t>
      </w:r>
      <w:r w:rsidR="00E42604" w:rsidRPr="00F8295D">
        <w:rPr>
          <w:rFonts w:cs="Arial"/>
          <w:lang w:bidi="en-US"/>
        </w:rPr>
        <w:t xml:space="preserve">, pour </w:t>
      </w:r>
      <w:r w:rsidR="00E42604" w:rsidRPr="008237D4">
        <w:rPr>
          <w:rFonts w:cs="Arial"/>
          <w:lang w:bidi="en-US"/>
        </w:rPr>
        <w:t xml:space="preserve">un échantillon de personnes ayant une mesure de protection, </w:t>
      </w:r>
      <w:r w:rsidR="002E3412" w:rsidRPr="008237D4">
        <w:rPr>
          <w:rFonts w:cs="Arial"/>
          <w:lang w:bidi="en-US"/>
        </w:rPr>
        <w:t xml:space="preserve">des informations précises </w:t>
      </w:r>
      <w:r w:rsidR="00845721" w:rsidRPr="008237D4">
        <w:rPr>
          <w:rFonts w:cs="Arial"/>
          <w:lang w:bidi="en-US"/>
        </w:rPr>
        <w:t>tant sur la mesure dont il bénéficie que sur ses conditions de vie,</w:t>
      </w:r>
      <w:r w:rsidR="00845721" w:rsidRPr="00F8295D">
        <w:rPr>
          <w:rFonts w:cs="Arial"/>
          <w:lang w:bidi="en-US"/>
        </w:rPr>
        <w:t xml:space="preserve"> dans toutes ses dimensions (logement, </w:t>
      </w:r>
      <w:r w:rsidR="002E3412" w:rsidRPr="00F8295D">
        <w:rPr>
          <w:rFonts w:cs="Arial"/>
          <w:lang w:bidi="en-US"/>
        </w:rPr>
        <w:t xml:space="preserve">type de </w:t>
      </w:r>
      <w:r w:rsidR="00845721" w:rsidRPr="00F8295D">
        <w:rPr>
          <w:rFonts w:cs="Arial"/>
          <w:lang w:bidi="en-US"/>
        </w:rPr>
        <w:t>ressources, activité, etc.), ainsi que sur son parcours de vie et les circonstances de l’ouverture de la première mesure</w:t>
      </w:r>
      <w:r w:rsidR="002E3412" w:rsidRPr="00F8295D">
        <w:rPr>
          <w:rFonts w:cs="Arial"/>
          <w:lang w:bidi="en-US"/>
        </w:rPr>
        <w:t xml:space="preserve"> ; </w:t>
      </w:r>
    </w:p>
    <w:p w14:paraId="7974A18A" w14:textId="77777777" w:rsidR="009C00D4" w:rsidRPr="00F8295D" w:rsidRDefault="00241FE3" w:rsidP="00DA38A5">
      <w:pPr>
        <w:pStyle w:val="Paragraphedeliste"/>
        <w:numPr>
          <w:ilvl w:val="0"/>
          <w:numId w:val="27"/>
        </w:numPr>
        <w:rPr>
          <w:rFonts w:cs="Arial"/>
          <w:lang w:bidi="en-US"/>
        </w:rPr>
      </w:pPr>
      <w:r w:rsidRPr="00F8295D">
        <w:rPr>
          <w:rFonts w:cs="Arial"/>
        </w:rPr>
        <w:t xml:space="preserve">Un questionnaire général permettant de recueillir </w:t>
      </w:r>
      <w:r w:rsidR="00ED173F" w:rsidRPr="00F8295D">
        <w:rPr>
          <w:rFonts w:cs="Arial"/>
        </w:rPr>
        <w:t>des éléments complémentaires basés sur le point de vue des mandataires judiciaires à la protection des majeurs de toutes les catégories (service, individuel, préposé) sur l’ensemble de leur activité au cours des dernières années.</w:t>
      </w:r>
    </w:p>
    <w:p w14:paraId="69893B02" w14:textId="7CE805D4" w:rsidR="00310B1A" w:rsidRPr="00F8295D" w:rsidRDefault="00310B1A" w:rsidP="4FCE74F8">
      <w:pPr>
        <w:rPr>
          <w:rFonts w:cs="Arial"/>
          <w:highlight w:val="yellow"/>
          <w:lang w:bidi="en-US"/>
        </w:rPr>
      </w:pPr>
      <w:r w:rsidRPr="48CAC4B3">
        <w:rPr>
          <w:rFonts w:cs="Arial"/>
          <w:lang w:bidi="en-US"/>
        </w:rPr>
        <w:t>Les deux questionnaires ont été</w:t>
      </w:r>
      <w:r w:rsidR="00E57910" w:rsidRPr="48CAC4B3">
        <w:rPr>
          <w:rFonts w:cs="Arial"/>
          <w:lang w:bidi="en-US"/>
        </w:rPr>
        <w:t xml:space="preserve"> conçus par l’ANCREAI et complétés par le comité de pilotage. </w:t>
      </w:r>
      <w:r w:rsidR="19F07752" w:rsidRPr="48CAC4B3">
        <w:rPr>
          <w:rFonts w:cs="Arial"/>
          <w:lang w:bidi="en-US"/>
        </w:rPr>
        <w:t>L’ensemble des documents relatif</w:t>
      </w:r>
      <w:r w:rsidR="0029715F" w:rsidRPr="48CAC4B3">
        <w:rPr>
          <w:rFonts w:cs="Arial"/>
          <w:lang w:bidi="en-US"/>
        </w:rPr>
        <w:t>s</w:t>
      </w:r>
      <w:r w:rsidR="19F07752" w:rsidRPr="48CAC4B3">
        <w:rPr>
          <w:rFonts w:cs="Arial"/>
          <w:lang w:bidi="en-US"/>
        </w:rPr>
        <w:t xml:space="preserve"> à l’enquête et aux entretiens</w:t>
      </w:r>
      <w:r w:rsidR="00106BFB" w:rsidRPr="48CAC4B3">
        <w:rPr>
          <w:rFonts w:cs="Arial"/>
          <w:lang w:bidi="en-US"/>
        </w:rPr>
        <w:t>, afin notamment d’informer les personnes sur les droits,</w:t>
      </w:r>
      <w:r w:rsidR="19F07752" w:rsidRPr="48CAC4B3">
        <w:rPr>
          <w:rFonts w:cs="Arial"/>
          <w:lang w:bidi="en-US"/>
        </w:rPr>
        <w:t xml:space="preserve"> ont été soumis au Délégué à la Protection des Données </w:t>
      </w:r>
      <w:r w:rsidR="044C05C5" w:rsidRPr="48CAC4B3">
        <w:rPr>
          <w:rFonts w:cs="Arial"/>
          <w:lang w:bidi="en-US"/>
        </w:rPr>
        <w:t xml:space="preserve">de l’ANCREAI </w:t>
      </w:r>
      <w:r w:rsidR="19F07752" w:rsidRPr="48CAC4B3">
        <w:rPr>
          <w:rFonts w:cs="Arial"/>
          <w:lang w:bidi="en-US"/>
        </w:rPr>
        <w:t xml:space="preserve">afin de garantir leur conformité au RGPD et à la </w:t>
      </w:r>
      <w:r w:rsidR="0CC8D196" w:rsidRPr="48CAC4B3">
        <w:rPr>
          <w:rFonts w:cs="Arial"/>
          <w:lang w:bidi="en-US"/>
        </w:rPr>
        <w:t>déclaration MR-004.</w:t>
      </w:r>
      <w:r w:rsidR="19F07752" w:rsidRPr="48CAC4B3">
        <w:rPr>
          <w:rFonts w:cs="Arial"/>
          <w:lang w:bidi="en-US"/>
        </w:rPr>
        <w:t xml:space="preserve"> </w:t>
      </w:r>
    </w:p>
    <w:p w14:paraId="3A94FC56" w14:textId="4BA06069" w:rsidR="002A6777" w:rsidRPr="00F8295D" w:rsidRDefault="00C74531" w:rsidP="002818C8">
      <w:pPr>
        <w:rPr>
          <w:rFonts w:eastAsia="Times New Roman" w:cs="Arial"/>
          <w:color w:val="000000"/>
          <w:lang w:eastAsia="fr-FR"/>
        </w:rPr>
      </w:pPr>
      <w:r w:rsidRPr="00F8295D">
        <w:rPr>
          <w:rFonts w:cs="Arial"/>
        </w:rPr>
        <w:t xml:space="preserve">Pour des raisons relatives à la faisabilité technique, financière et une certaine représentativité nationale des résultats </w:t>
      </w:r>
      <w:r w:rsidR="00222A27" w:rsidRPr="00F8295D">
        <w:rPr>
          <w:rFonts w:cs="Arial"/>
        </w:rPr>
        <w:t>obtenus</w:t>
      </w:r>
      <w:r w:rsidRPr="00F8295D">
        <w:rPr>
          <w:rFonts w:cs="Arial"/>
        </w:rPr>
        <w:t xml:space="preserve">, </w:t>
      </w:r>
      <w:r w:rsidR="00222A27" w:rsidRPr="00F8295D">
        <w:rPr>
          <w:rFonts w:cs="Arial"/>
        </w:rPr>
        <w:t>l’enquête par questionnaire a été réalisée</w:t>
      </w:r>
      <w:r w:rsidRPr="00F8295D">
        <w:rPr>
          <w:rFonts w:cs="Arial"/>
        </w:rPr>
        <w:t xml:space="preserve"> auprès de l’ensemble des services mandataires, des préposés d’établissement et des mandataires privés d’un panel diversifié de 20 départements français. </w:t>
      </w:r>
      <w:r w:rsidR="00F14DC1" w:rsidRPr="00F8295D">
        <w:rPr>
          <w:rFonts w:eastAsia="Times New Roman" w:cs="Arial"/>
          <w:color w:val="000000"/>
          <w:lang w:eastAsia="fr-FR"/>
        </w:rPr>
        <w:t>Afin d’assurer une continuité de l’analyse, et au regard des dispositions du cahier des clauses particulières, dans le cadre de la présente enquête</w:t>
      </w:r>
      <w:r w:rsidR="0029715F">
        <w:rPr>
          <w:rFonts w:eastAsia="Times New Roman" w:cs="Arial"/>
          <w:color w:val="000000"/>
          <w:lang w:eastAsia="fr-FR"/>
        </w:rPr>
        <w:t>,</w:t>
      </w:r>
      <w:r w:rsidR="00F14DC1" w:rsidRPr="00F8295D">
        <w:rPr>
          <w:rFonts w:eastAsia="Times New Roman" w:cs="Arial"/>
          <w:color w:val="000000"/>
          <w:lang w:eastAsia="fr-FR"/>
        </w:rPr>
        <w:t xml:space="preserve"> les 20 départements retenus (représentant 9 régions différentes) sont les mêmes que ceux de l’étude de 2015-2017</w:t>
      </w:r>
      <w:r w:rsidR="00652B75" w:rsidRPr="00F8295D">
        <w:rPr>
          <w:rStyle w:val="Appelnotedebasdep"/>
          <w:rFonts w:eastAsia="Times New Roman" w:cs="Arial"/>
          <w:color w:val="000000"/>
          <w:lang w:eastAsia="fr-FR"/>
        </w:rPr>
        <w:footnoteReference w:id="13"/>
      </w:r>
      <w:r w:rsidR="00652B75" w:rsidRPr="00F8295D">
        <w:rPr>
          <w:rFonts w:eastAsia="Times New Roman" w:cs="Arial"/>
          <w:color w:val="000000"/>
          <w:lang w:eastAsia="fr-FR"/>
        </w:rPr>
        <w:t>.</w:t>
      </w:r>
    </w:p>
    <w:p w14:paraId="7A119226" w14:textId="67FDDEE9" w:rsidR="00054836" w:rsidRPr="00F8295D" w:rsidRDefault="002818C8" w:rsidP="002818C8">
      <w:pPr>
        <w:rPr>
          <w:rFonts w:cs="Arial"/>
          <w:lang w:bidi="en-US"/>
        </w:rPr>
      </w:pPr>
      <w:r w:rsidRPr="4FCE74F8">
        <w:rPr>
          <w:rFonts w:cs="Arial"/>
          <w:lang w:bidi="en-US"/>
        </w:rPr>
        <w:t>Dans ces 20 départements</w:t>
      </w:r>
      <w:r w:rsidR="005F2AD4" w:rsidRPr="4FCE74F8">
        <w:rPr>
          <w:rFonts w:cs="Arial"/>
          <w:lang w:bidi="en-US"/>
        </w:rPr>
        <w:t xml:space="preserve">, </w:t>
      </w:r>
      <w:r w:rsidRPr="4FCE74F8">
        <w:rPr>
          <w:rFonts w:cs="Arial"/>
          <w:lang w:bidi="en-US"/>
        </w:rPr>
        <w:t>tous les services mandataires, préposés d’établissement et mandataires individuels en activité au 31/12/20</w:t>
      </w:r>
      <w:r w:rsidR="00EA261E" w:rsidRPr="4FCE74F8">
        <w:rPr>
          <w:rFonts w:cs="Arial"/>
          <w:lang w:bidi="en-US"/>
        </w:rPr>
        <w:t>2</w:t>
      </w:r>
      <w:r w:rsidR="00112B8B">
        <w:rPr>
          <w:rFonts w:cs="Arial"/>
          <w:lang w:bidi="en-US"/>
        </w:rPr>
        <w:t>2</w:t>
      </w:r>
      <w:r w:rsidRPr="4FCE74F8">
        <w:rPr>
          <w:rFonts w:cs="Arial"/>
          <w:lang w:bidi="en-US"/>
        </w:rPr>
        <w:t xml:space="preserve"> ont été sollicités pour participer à l’enquête. </w:t>
      </w:r>
    </w:p>
    <w:p w14:paraId="2B06CAF1" w14:textId="4BD5BA29" w:rsidR="006948E0" w:rsidRPr="00F8295D" w:rsidRDefault="44BA03A2" w:rsidP="002818C8">
      <w:pPr>
        <w:rPr>
          <w:rFonts w:cs="Arial"/>
          <w:lang w:bidi="en-US"/>
        </w:rPr>
      </w:pPr>
      <w:r w:rsidRPr="00F8295D">
        <w:rPr>
          <w:rFonts w:cs="Arial"/>
          <w:lang w:bidi="en-US"/>
        </w:rPr>
        <w:t xml:space="preserve">Il a été </w:t>
      </w:r>
      <w:r w:rsidR="00C7191C" w:rsidRPr="00F8295D">
        <w:rPr>
          <w:rFonts w:cs="Arial"/>
          <w:lang w:bidi="en-US"/>
        </w:rPr>
        <w:t>demandé</w:t>
      </w:r>
      <w:r w:rsidRPr="00F8295D">
        <w:rPr>
          <w:rFonts w:cs="Arial"/>
          <w:lang w:bidi="en-US"/>
        </w:rPr>
        <w:t xml:space="preserve"> à c</w:t>
      </w:r>
      <w:r w:rsidR="00463714" w:rsidRPr="00F8295D">
        <w:rPr>
          <w:rFonts w:cs="Arial"/>
          <w:lang w:bidi="en-US"/>
        </w:rPr>
        <w:t xml:space="preserve">haque service mandataire, mandataire individuel et préposé </w:t>
      </w:r>
      <w:r w:rsidR="003A3746" w:rsidRPr="00F8295D">
        <w:rPr>
          <w:rFonts w:cs="Arial"/>
          <w:lang w:bidi="en-US"/>
        </w:rPr>
        <w:t>d’établissement de</w:t>
      </w:r>
      <w:r w:rsidR="00463714" w:rsidRPr="00F8295D">
        <w:rPr>
          <w:rFonts w:cs="Arial"/>
          <w:lang w:bidi="en-US"/>
        </w:rPr>
        <w:t xml:space="preserve"> </w:t>
      </w:r>
      <w:r w:rsidR="004A448A" w:rsidRPr="00F8295D">
        <w:rPr>
          <w:rFonts w:cs="Arial"/>
          <w:lang w:bidi="en-US"/>
        </w:rPr>
        <w:t>renseigner</w:t>
      </w:r>
      <w:r w:rsidR="00463714" w:rsidRPr="00F8295D">
        <w:rPr>
          <w:rFonts w:cs="Arial"/>
          <w:lang w:bidi="en-US"/>
        </w:rPr>
        <w:t xml:space="preserve"> un questionnaire général. </w:t>
      </w:r>
      <w:r w:rsidR="00DE4217" w:rsidRPr="00F8295D">
        <w:rPr>
          <w:rFonts w:cs="Arial"/>
          <w:lang w:bidi="en-US"/>
        </w:rPr>
        <w:t>En ce qui concerne le questionnaire « majeur protégé », c</w:t>
      </w:r>
      <w:r w:rsidR="00044104" w:rsidRPr="00F8295D">
        <w:rPr>
          <w:rFonts w:cs="Arial"/>
          <w:lang w:bidi="en-US"/>
        </w:rPr>
        <w:t xml:space="preserve">ompte tenu de la lourdeur et de la complexité des informations à fournir, il a été demandé aux MJPM de </w:t>
      </w:r>
      <w:r w:rsidR="00DE4217" w:rsidRPr="00F8295D">
        <w:rPr>
          <w:rFonts w:cs="Arial"/>
          <w:lang w:bidi="en-US"/>
        </w:rPr>
        <w:t>le renseigner</w:t>
      </w:r>
      <w:r w:rsidR="00044104" w:rsidRPr="00F8295D">
        <w:rPr>
          <w:rFonts w:cs="Arial"/>
          <w:lang w:bidi="en-US"/>
        </w:rPr>
        <w:t xml:space="preserve"> seulement pour un nombre limité de situations accompagnées. Ce nombre a été fixé en fonction de la catégorie de MJPM et du volume total de mesures exercées au 31/12/20</w:t>
      </w:r>
      <w:r w:rsidR="008E0FAB">
        <w:rPr>
          <w:rFonts w:cs="Arial"/>
          <w:lang w:bidi="en-US"/>
        </w:rPr>
        <w:t>2</w:t>
      </w:r>
      <w:r w:rsidR="00112B8B">
        <w:rPr>
          <w:rFonts w:cs="Arial"/>
          <w:lang w:bidi="en-US"/>
        </w:rPr>
        <w:t>2</w:t>
      </w:r>
      <w:r w:rsidR="00F50E46">
        <w:rPr>
          <w:rStyle w:val="Appelnotedebasdep"/>
          <w:rFonts w:cs="Arial"/>
          <w:lang w:bidi="en-US"/>
        </w:rPr>
        <w:footnoteReference w:id="14"/>
      </w:r>
      <w:r w:rsidR="00044104" w:rsidRPr="4FCE74F8">
        <w:rPr>
          <w:rFonts w:cs="Arial"/>
          <w:lang w:bidi="en-US"/>
        </w:rPr>
        <w:t>.</w:t>
      </w:r>
    </w:p>
    <w:p w14:paraId="051A2C6B" w14:textId="13391E5F" w:rsidR="00054836" w:rsidRPr="00F8295D" w:rsidRDefault="00187A5F" w:rsidP="002F0FF7">
      <w:pPr>
        <w:spacing w:before="240"/>
        <w:rPr>
          <w:rFonts w:cs="Arial"/>
          <w:lang w:bidi="en-US"/>
        </w:rPr>
      </w:pPr>
      <w:r w:rsidRPr="00F8295D">
        <w:rPr>
          <w:rFonts w:cs="Arial"/>
          <w:lang w:bidi="en-US"/>
        </w:rPr>
        <w:t>Les questionnaires pouvaient être remplis directement en ligne, les CREAI des régions concernées étant chargés d’informer les MJPM des objectifs de l’étude, des modalités de sélection des situations (choix aléatoire établi avec un numéro d’ordre attribué anonymement) et s’assurant de la participation effective des professionnels des 20 départements.</w:t>
      </w:r>
    </w:p>
    <w:p w14:paraId="1A08D3D2" w14:textId="09B1CD35" w:rsidR="002F0FF7" w:rsidRPr="00F8295D" w:rsidRDefault="00680C31" w:rsidP="002F0FF7">
      <w:pPr>
        <w:spacing w:before="240"/>
        <w:rPr>
          <w:rFonts w:cs="Arial"/>
        </w:rPr>
      </w:pPr>
      <w:r w:rsidRPr="00F8295D">
        <w:rPr>
          <w:rFonts w:cs="Arial"/>
          <w:lang w:bidi="en-US"/>
        </w:rPr>
        <w:lastRenderedPageBreak/>
        <w:t>La diffusion de cette enquête a été accompagnée et appuyée par les grandes fédérations de MJPM</w:t>
      </w:r>
      <w:r w:rsidR="00B463E6" w:rsidRPr="00F8295D">
        <w:rPr>
          <w:rFonts w:cs="Arial"/>
          <w:lang w:bidi="en-US"/>
        </w:rPr>
        <w:t xml:space="preserve"> et la DGCS</w:t>
      </w:r>
      <w:r w:rsidRPr="00F8295D">
        <w:rPr>
          <w:rFonts w:cs="Arial"/>
          <w:lang w:bidi="en-US"/>
        </w:rPr>
        <w:t>, ce qui a permis d’aboutir à un taux de réponse très satisfaisant</w:t>
      </w:r>
      <w:r w:rsidR="00B463E6" w:rsidRPr="00F8295D">
        <w:rPr>
          <w:rStyle w:val="Appelnotedebasdep"/>
          <w:rFonts w:cs="Arial"/>
        </w:rPr>
        <w:footnoteReference w:id="15"/>
      </w:r>
      <w:r w:rsidRPr="00F8295D">
        <w:rPr>
          <w:rFonts w:cs="Arial"/>
          <w:lang w:bidi="en-US"/>
        </w:rPr>
        <w:t xml:space="preserve"> : </w:t>
      </w:r>
    </w:p>
    <w:p w14:paraId="64C26A48" w14:textId="0FF3E0EE" w:rsidR="002F0FF7" w:rsidRPr="00F8295D" w:rsidRDefault="002F0FF7" w:rsidP="00DA38A5">
      <w:pPr>
        <w:pStyle w:val="Paragraphedeliste"/>
        <w:numPr>
          <w:ilvl w:val="0"/>
          <w:numId w:val="28"/>
        </w:numPr>
        <w:spacing w:before="60" w:after="0"/>
        <w:ind w:left="714" w:hanging="357"/>
        <w:contextualSpacing w:val="0"/>
        <w:rPr>
          <w:rFonts w:cs="Arial"/>
        </w:rPr>
      </w:pPr>
      <w:r w:rsidRPr="00F8295D">
        <w:rPr>
          <w:rFonts w:cs="Arial"/>
        </w:rPr>
        <w:t>1 806 / 2 461 questionnaires demandés aux services mandataires (73%) ;</w:t>
      </w:r>
    </w:p>
    <w:p w14:paraId="117443F8" w14:textId="77777777" w:rsidR="002F0FF7" w:rsidRPr="00F8295D" w:rsidRDefault="002F0FF7" w:rsidP="00DA38A5">
      <w:pPr>
        <w:pStyle w:val="Paragraphedeliste"/>
        <w:numPr>
          <w:ilvl w:val="0"/>
          <w:numId w:val="28"/>
        </w:numPr>
        <w:spacing w:before="60" w:after="60"/>
        <w:ind w:left="714" w:hanging="357"/>
        <w:contextualSpacing w:val="0"/>
        <w:rPr>
          <w:rFonts w:cs="Arial"/>
        </w:rPr>
      </w:pPr>
      <w:r w:rsidRPr="00F8295D">
        <w:rPr>
          <w:rFonts w:cs="Arial"/>
        </w:rPr>
        <w:t>592 / 1 276 questionnaires demandés aux mandataires individuels (46%) ;</w:t>
      </w:r>
    </w:p>
    <w:p w14:paraId="34604594" w14:textId="145537EC" w:rsidR="002F0FF7" w:rsidRPr="00F8295D" w:rsidRDefault="002F0FF7" w:rsidP="00DA38A5">
      <w:pPr>
        <w:pStyle w:val="Paragraphedeliste"/>
        <w:numPr>
          <w:ilvl w:val="0"/>
          <w:numId w:val="28"/>
        </w:numPr>
        <w:spacing w:before="60" w:after="0"/>
        <w:ind w:left="714" w:hanging="357"/>
        <w:rPr>
          <w:rFonts w:cs="Arial"/>
        </w:rPr>
      </w:pPr>
      <w:r w:rsidRPr="00F8295D">
        <w:rPr>
          <w:rFonts w:cs="Arial"/>
        </w:rPr>
        <w:t>176 / environ 468 questionnaires demandés aux préposés d’établissements</w:t>
      </w:r>
      <w:r w:rsidR="00973BF6">
        <w:rPr>
          <w:rFonts w:cs="Arial"/>
        </w:rPr>
        <w:t xml:space="preserve"> (38%)</w:t>
      </w:r>
      <w:r w:rsidRPr="00F8295D">
        <w:rPr>
          <w:rStyle w:val="Appelnotedebasdep"/>
          <w:rFonts w:cs="Arial"/>
        </w:rPr>
        <w:footnoteReference w:id="16"/>
      </w:r>
      <w:r w:rsidRPr="00F8295D">
        <w:rPr>
          <w:rFonts w:cs="Arial"/>
        </w:rPr>
        <w:t>.</w:t>
      </w:r>
    </w:p>
    <w:p w14:paraId="686054F7" w14:textId="77777777" w:rsidR="003D7281" w:rsidRPr="00F8295D" w:rsidRDefault="003D7281" w:rsidP="003D7281">
      <w:pPr>
        <w:rPr>
          <w:rFonts w:cs="Arial"/>
        </w:rPr>
      </w:pPr>
      <w:r w:rsidRPr="00F8295D">
        <w:rPr>
          <w:rFonts w:cs="Arial"/>
        </w:rPr>
        <w:t>Globalement, 2 574 questionnaires ont été enregistrés, décrivant ainsi les situations de vie et d’accompagnement de 2 574 majeurs protégés dont la mesure est gérée par un professionnel (service mandataire, mandataire individuel ou préposé d’établissement). Le redressement de cet échantillon établi sur 20 départements correspond à l’estimation d’un nombre total de majeurs protégés de 129 553.</w:t>
      </w:r>
    </w:p>
    <w:p w14:paraId="4B3B026B" w14:textId="7EB67677" w:rsidR="00FE4D12" w:rsidRPr="00F8295D" w:rsidRDefault="00680C31" w:rsidP="00FE4D12">
      <w:pPr>
        <w:spacing w:before="240"/>
        <w:rPr>
          <w:rFonts w:cs="Arial"/>
          <w:lang w:bidi="en-US"/>
        </w:rPr>
      </w:pPr>
      <w:r w:rsidRPr="00F8295D">
        <w:rPr>
          <w:rFonts w:cs="Arial"/>
          <w:lang w:bidi="en-US"/>
        </w:rPr>
        <w:t>La comparaison des caractéristiques de l’échantillon ainsi obtenu avec les données disponibles au niveau national</w:t>
      </w:r>
      <w:r w:rsidR="001D0DD6">
        <w:rPr>
          <w:rStyle w:val="Appelnotedebasdep"/>
          <w:rFonts w:cs="Arial"/>
          <w:lang w:bidi="en-US"/>
        </w:rPr>
        <w:footnoteReference w:id="17"/>
      </w:r>
      <w:r w:rsidRPr="00F8295D">
        <w:rPr>
          <w:rFonts w:cs="Arial"/>
          <w:lang w:bidi="en-US"/>
        </w:rPr>
        <w:t xml:space="preserve"> montre qu’il est représentatif de l’ensemble des majeurs protégés ; ce qui permet d’en tirer des extrapolations nationales</w:t>
      </w:r>
      <w:r w:rsidR="00494867">
        <w:rPr>
          <w:rFonts w:cs="Arial"/>
          <w:lang w:bidi="en-US"/>
        </w:rPr>
        <w:t>,</w:t>
      </w:r>
      <w:r w:rsidRPr="00F8295D">
        <w:rPr>
          <w:rFonts w:cs="Arial"/>
          <w:lang w:bidi="en-US"/>
        </w:rPr>
        <w:t xml:space="preserve"> notamment pour établir </w:t>
      </w:r>
      <w:r w:rsidR="003578A9">
        <w:rPr>
          <w:rFonts w:cs="Arial"/>
          <w:lang w:bidi="en-US"/>
        </w:rPr>
        <w:t>les</w:t>
      </w:r>
      <w:r w:rsidRPr="00F8295D">
        <w:rPr>
          <w:rFonts w:cs="Arial"/>
          <w:lang w:bidi="en-US"/>
        </w:rPr>
        <w:t xml:space="preserve"> grands profils.</w:t>
      </w:r>
    </w:p>
    <w:p w14:paraId="286BB211" w14:textId="4A7986BE" w:rsidR="00D46322" w:rsidRPr="00F8295D" w:rsidRDefault="002D1773" w:rsidP="001B1CCD">
      <w:pPr>
        <w:pStyle w:val="Titre4"/>
      </w:pPr>
      <w:bookmarkStart w:id="26" w:name="_Toc191391571"/>
      <w:r w:rsidRPr="00F8295D">
        <w:t>Méthodologie de l’e</w:t>
      </w:r>
      <w:r w:rsidR="00D46322" w:rsidRPr="00F8295D">
        <w:t>nquête par entretien</w:t>
      </w:r>
      <w:bookmarkEnd w:id="26"/>
      <w:r w:rsidR="00D46322" w:rsidRPr="00F8295D">
        <w:t xml:space="preserve"> </w:t>
      </w:r>
    </w:p>
    <w:p w14:paraId="12D6C102" w14:textId="1931AAE2" w:rsidR="00B97AB1" w:rsidRPr="00F8295D" w:rsidRDefault="002A3907" w:rsidP="00CA475C">
      <w:pPr>
        <w:rPr>
          <w:rFonts w:cs="Arial"/>
        </w:rPr>
      </w:pPr>
      <w:r w:rsidRPr="00F8295D">
        <w:rPr>
          <w:rFonts w:cs="Arial"/>
        </w:rPr>
        <w:t xml:space="preserve">Le deuxième </w:t>
      </w:r>
      <w:r w:rsidR="005124F6" w:rsidRPr="00F8295D">
        <w:rPr>
          <w:rFonts w:cs="Arial"/>
        </w:rPr>
        <w:t xml:space="preserve">volet de l’étude </w:t>
      </w:r>
      <w:r w:rsidR="007A6CA0" w:rsidRPr="00F8295D">
        <w:rPr>
          <w:rFonts w:cs="Arial"/>
        </w:rPr>
        <w:t>a consisté</w:t>
      </w:r>
      <w:r w:rsidR="005124F6" w:rsidRPr="00F8295D">
        <w:rPr>
          <w:rFonts w:cs="Arial"/>
        </w:rPr>
        <w:t xml:space="preserve"> en une approche exclusivement qualitative prenant en compte les approches et analyses croisées des professionnels, des majeurs protégés et de </w:t>
      </w:r>
      <w:r w:rsidR="344F826C" w:rsidRPr="00F8295D">
        <w:rPr>
          <w:rFonts w:cs="Arial"/>
        </w:rPr>
        <w:t>leurs familles</w:t>
      </w:r>
      <w:r w:rsidR="005124F6" w:rsidRPr="00F8295D">
        <w:rPr>
          <w:rFonts w:cs="Arial"/>
        </w:rPr>
        <w:t>.</w:t>
      </w:r>
    </w:p>
    <w:p w14:paraId="53B71A6E" w14:textId="575B778E" w:rsidR="00D44D21" w:rsidRPr="00F8295D" w:rsidRDefault="00D44D21" w:rsidP="00CA475C">
      <w:pPr>
        <w:rPr>
          <w:rFonts w:cs="Arial"/>
        </w:rPr>
      </w:pPr>
      <w:r w:rsidRPr="00F8295D">
        <w:rPr>
          <w:rFonts w:cs="Arial"/>
        </w:rPr>
        <w:t xml:space="preserve">Les </w:t>
      </w:r>
      <w:r w:rsidR="00BD01F3" w:rsidRPr="00F8295D">
        <w:rPr>
          <w:rFonts w:cs="Arial"/>
        </w:rPr>
        <w:t>données</w:t>
      </w:r>
      <w:r w:rsidRPr="00F8295D">
        <w:rPr>
          <w:rFonts w:cs="Arial"/>
        </w:rPr>
        <w:t xml:space="preserve"> </w:t>
      </w:r>
      <w:r w:rsidR="007A6CA0" w:rsidRPr="00F8295D">
        <w:rPr>
          <w:rFonts w:cs="Arial"/>
        </w:rPr>
        <w:t xml:space="preserve">ont été </w:t>
      </w:r>
      <w:r w:rsidR="00BD01F3" w:rsidRPr="00F8295D">
        <w:rPr>
          <w:rFonts w:cs="Arial"/>
        </w:rPr>
        <w:t>recueillies à l’aide</w:t>
      </w:r>
      <w:r w:rsidRPr="00F8295D">
        <w:rPr>
          <w:rFonts w:cs="Arial"/>
        </w:rPr>
        <w:t xml:space="preserve"> d</w:t>
      </w:r>
      <w:r w:rsidR="72D8EC42" w:rsidRPr="00F8295D">
        <w:rPr>
          <w:rFonts w:cs="Arial"/>
        </w:rPr>
        <w:t>’</w:t>
      </w:r>
      <w:r w:rsidRPr="00F8295D">
        <w:rPr>
          <w:rFonts w:cs="Arial"/>
        </w:rPr>
        <w:t xml:space="preserve">entretiens semi-directifs auprès d’un échantillon de ces différents acteurs. La constitution de l’échantillon </w:t>
      </w:r>
      <w:r w:rsidR="007A6CA0" w:rsidRPr="00F8295D">
        <w:rPr>
          <w:rFonts w:cs="Arial"/>
        </w:rPr>
        <w:t xml:space="preserve">n’a </w:t>
      </w:r>
      <w:r w:rsidRPr="00F8295D">
        <w:rPr>
          <w:rFonts w:cs="Arial"/>
        </w:rPr>
        <w:t xml:space="preserve">pas </w:t>
      </w:r>
      <w:r w:rsidR="007A6CA0" w:rsidRPr="00F8295D">
        <w:rPr>
          <w:rFonts w:cs="Arial"/>
        </w:rPr>
        <w:t xml:space="preserve">reposé </w:t>
      </w:r>
      <w:r w:rsidRPr="00F8295D">
        <w:rPr>
          <w:rFonts w:cs="Arial"/>
        </w:rPr>
        <w:t>sur un objectif de représentativité</w:t>
      </w:r>
      <w:r w:rsidR="00494867">
        <w:rPr>
          <w:rFonts w:cs="Arial"/>
        </w:rPr>
        <w:t>,</w:t>
      </w:r>
      <w:r w:rsidRPr="00F8295D">
        <w:rPr>
          <w:rFonts w:cs="Arial"/>
        </w:rPr>
        <w:t xml:space="preserve"> mais de </w:t>
      </w:r>
      <w:r w:rsidRPr="003B7F89">
        <w:rPr>
          <w:rFonts w:cs="Arial"/>
        </w:rPr>
        <w:t>diversité</w:t>
      </w:r>
      <w:r w:rsidRPr="00F8295D">
        <w:rPr>
          <w:rFonts w:cs="Arial"/>
        </w:rPr>
        <w:t xml:space="preserve"> afin de pouvoir illustrer au mieux les différents types d’acteurs professionnels et de parcours individuels concernant les majeurs protégés et leurs familles.</w:t>
      </w:r>
      <w:r w:rsidRPr="00F8295D">
        <w:rPr>
          <w:rFonts w:cs="Arial"/>
          <w:w w:val="92"/>
        </w:rPr>
        <w:t xml:space="preserve"> </w:t>
      </w:r>
      <w:r w:rsidRPr="00F8295D">
        <w:rPr>
          <w:rFonts w:cs="Arial"/>
        </w:rPr>
        <w:t xml:space="preserve">Les personnes/organismes </w:t>
      </w:r>
      <w:r w:rsidR="007A6CA0" w:rsidRPr="00F8295D">
        <w:rPr>
          <w:rFonts w:cs="Arial"/>
        </w:rPr>
        <w:t>rencontrés</w:t>
      </w:r>
      <w:r w:rsidRPr="00F8295D">
        <w:rPr>
          <w:rFonts w:cs="Arial"/>
        </w:rPr>
        <w:t xml:space="preserve"> pour ces entretiens </w:t>
      </w:r>
      <w:r w:rsidR="007A6CA0" w:rsidRPr="00F8295D">
        <w:rPr>
          <w:rFonts w:cs="Arial"/>
        </w:rPr>
        <w:t xml:space="preserve">ont été </w:t>
      </w:r>
      <w:r w:rsidRPr="00F8295D">
        <w:rPr>
          <w:rFonts w:cs="Arial"/>
        </w:rPr>
        <w:t xml:space="preserve">sélectionnés dans les 20 départements retenus dans la phase </w:t>
      </w:r>
      <w:r w:rsidR="00C617CC" w:rsidRPr="00F8295D">
        <w:rPr>
          <w:rFonts w:cs="Arial"/>
        </w:rPr>
        <w:t>1</w:t>
      </w:r>
      <w:r w:rsidRPr="00F8295D">
        <w:rPr>
          <w:rFonts w:cs="Arial"/>
        </w:rPr>
        <w:t xml:space="preserve"> (enquête par questionnaire).</w:t>
      </w:r>
    </w:p>
    <w:p w14:paraId="327DCA59" w14:textId="3EA84930" w:rsidR="00B97AB1" w:rsidRPr="00F8295D" w:rsidRDefault="00D44D21" w:rsidP="00295A1C">
      <w:pPr>
        <w:rPr>
          <w:rFonts w:cs="Arial"/>
        </w:rPr>
      </w:pPr>
      <w:r w:rsidRPr="003B7F89">
        <w:rPr>
          <w:rFonts w:cs="Arial"/>
        </w:rPr>
        <w:t>Cette phase qualitative</w:t>
      </w:r>
      <w:r w:rsidR="00B97AB1" w:rsidRPr="003B7F89">
        <w:rPr>
          <w:rFonts w:cs="Arial"/>
        </w:rPr>
        <w:t xml:space="preserve"> </w:t>
      </w:r>
      <w:r w:rsidR="007A6CA0" w:rsidRPr="003B7F89">
        <w:rPr>
          <w:rFonts w:cs="Arial"/>
        </w:rPr>
        <w:t xml:space="preserve">a permis de </w:t>
      </w:r>
      <w:r w:rsidR="00B97AB1" w:rsidRPr="003B7F89">
        <w:rPr>
          <w:rFonts w:cs="Arial"/>
        </w:rPr>
        <w:t>:</w:t>
      </w:r>
    </w:p>
    <w:p w14:paraId="1EC890C0" w14:textId="62DDED84" w:rsidR="005319AA" w:rsidRPr="00F8295D" w:rsidRDefault="00300D81" w:rsidP="00DA38A5">
      <w:pPr>
        <w:numPr>
          <w:ilvl w:val="0"/>
          <w:numId w:val="2"/>
        </w:numPr>
        <w:spacing w:before="0" w:after="0"/>
        <w:ind w:left="714" w:hanging="357"/>
        <w:rPr>
          <w:rFonts w:cs="Arial"/>
        </w:rPr>
      </w:pPr>
      <w:r>
        <w:rPr>
          <w:rFonts w:cs="Arial"/>
        </w:rPr>
        <w:t>c</w:t>
      </w:r>
      <w:r w:rsidR="00D44D21" w:rsidRPr="00F8295D">
        <w:rPr>
          <w:rFonts w:cs="Arial"/>
        </w:rPr>
        <w:t>ompléter les résultats de l’enquête par questionnaire sur les situations de vie des majeurs protégés et la place de la mesure dans leur parcours de vie</w:t>
      </w:r>
      <w:r w:rsidR="00D27A81" w:rsidRPr="00F8295D">
        <w:rPr>
          <w:rFonts w:cs="Arial"/>
        </w:rPr>
        <w:t> ;</w:t>
      </w:r>
    </w:p>
    <w:p w14:paraId="0F65D61E" w14:textId="05AB0187" w:rsidR="005319AA" w:rsidRPr="00F8295D" w:rsidRDefault="00E5139E" w:rsidP="00DA38A5">
      <w:pPr>
        <w:numPr>
          <w:ilvl w:val="0"/>
          <w:numId w:val="2"/>
        </w:numPr>
        <w:spacing w:before="0" w:after="0"/>
        <w:ind w:left="714" w:hanging="357"/>
        <w:rPr>
          <w:rFonts w:cs="Arial"/>
        </w:rPr>
      </w:pPr>
      <w:r>
        <w:rPr>
          <w:rFonts w:cs="Arial"/>
        </w:rPr>
        <w:t>a</w:t>
      </w:r>
      <w:r w:rsidR="00D44D21" w:rsidRPr="00F8295D">
        <w:rPr>
          <w:rFonts w:cs="Arial"/>
        </w:rPr>
        <w:t>nalyser les pratiques d’accompagnement, les difficultés rencontrées et les stratégies pour y faire face</w:t>
      </w:r>
      <w:r w:rsidR="00D27A81" w:rsidRPr="00F8295D">
        <w:rPr>
          <w:rFonts w:cs="Arial"/>
        </w:rPr>
        <w:t> ;</w:t>
      </w:r>
    </w:p>
    <w:p w14:paraId="50D3F17F" w14:textId="4BAB3C25" w:rsidR="005319AA" w:rsidRPr="00F8295D" w:rsidRDefault="00E5139E" w:rsidP="00DA38A5">
      <w:pPr>
        <w:numPr>
          <w:ilvl w:val="0"/>
          <w:numId w:val="2"/>
        </w:numPr>
        <w:spacing w:before="0" w:after="0"/>
        <w:ind w:left="714" w:hanging="357"/>
        <w:rPr>
          <w:rFonts w:cs="Arial"/>
        </w:rPr>
      </w:pPr>
      <w:r>
        <w:rPr>
          <w:rFonts w:cs="Arial"/>
        </w:rPr>
        <w:t>c</w:t>
      </w:r>
      <w:r w:rsidR="00D44D21" w:rsidRPr="00F8295D">
        <w:rPr>
          <w:rFonts w:cs="Arial"/>
        </w:rPr>
        <w:t xml:space="preserve">onnaître les besoins et attentes </w:t>
      </w:r>
      <w:r w:rsidR="003E240E" w:rsidRPr="00F8295D">
        <w:rPr>
          <w:rFonts w:cs="Arial"/>
        </w:rPr>
        <w:t>des manda</w:t>
      </w:r>
      <w:r w:rsidR="00C34E37" w:rsidRPr="00F8295D">
        <w:rPr>
          <w:rFonts w:cs="Arial"/>
        </w:rPr>
        <w:t>taires</w:t>
      </w:r>
      <w:r w:rsidR="00D44D21" w:rsidRPr="00F8295D">
        <w:rPr>
          <w:rFonts w:cs="Arial"/>
        </w:rPr>
        <w:t xml:space="preserve"> dans le suivi des mesures</w:t>
      </w:r>
      <w:r w:rsidR="00D27A81" w:rsidRPr="00F8295D">
        <w:rPr>
          <w:rFonts w:cs="Arial"/>
        </w:rPr>
        <w:t> ;</w:t>
      </w:r>
    </w:p>
    <w:p w14:paraId="6DE4829B" w14:textId="425A81A9" w:rsidR="007A6CA0" w:rsidRPr="00F8295D" w:rsidRDefault="00E5139E" w:rsidP="00DA38A5">
      <w:pPr>
        <w:numPr>
          <w:ilvl w:val="0"/>
          <w:numId w:val="2"/>
        </w:numPr>
        <w:spacing w:before="0"/>
        <w:ind w:left="714" w:hanging="357"/>
        <w:rPr>
          <w:rFonts w:cs="Arial"/>
        </w:rPr>
      </w:pPr>
      <w:r>
        <w:rPr>
          <w:rFonts w:cs="Arial"/>
        </w:rPr>
        <w:t>a</w:t>
      </w:r>
      <w:r w:rsidR="00D44D21" w:rsidRPr="00F8295D">
        <w:rPr>
          <w:rFonts w:cs="Arial"/>
        </w:rPr>
        <w:t>pporter des éléments exploratoires sur les spécificités des mesures familiales.</w:t>
      </w:r>
    </w:p>
    <w:p w14:paraId="28516A16" w14:textId="53F1DB3A" w:rsidR="00ED048A" w:rsidRPr="00F8295D" w:rsidRDefault="00ED048A" w:rsidP="00295A1C">
      <w:pPr>
        <w:rPr>
          <w:rFonts w:cs="Arial"/>
        </w:rPr>
      </w:pPr>
      <w:r w:rsidRPr="00F8295D">
        <w:rPr>
          <w:rFonts w:cs="Arial"/>
        </w:rPr>
        <w:t xml:space="preserve">Afin de répondre aux objectifs </w:t>
      </w:r>
      <w:r w:rsidR="001708A0" w:rsidRPr="00F8295D">
        <w:rPr>
          <w:rFonts w:cs="Arial"/>
        </w:rPr>
        <w:t>visés, différents types d’acteurs ont été mobilisés dans le cadre des entretiens semi-directifs</w:t>
      </w:r>
      <w:r w:rsidR="00191E96" w:rsidRPr="00F8295D">
        <w:rPr>
          <w:rStyle w:val="Appelnotedebasdep"/>
          <w:rFonts w:cs="Arial"/>
        </w:rPr>
        <w:footnoteReference w:id="18"/>
      </w:r>
      <w:r w:rsidR="001708A0" w:rsidRPr="00F8295D">
        <w:rPr>
          <w:rFonts w:cs="Arial"/>
        </w:rPr>
        <w:t> :</w:t>
      </w:r>
    </w:p>
    <w:p w14:paraId="35A3F57E" w14:textId="49B56214" w:rsidR="00C17217" w:rsidRPr="00F8295D" w:rsidRDefault="00E5139E" w:rsidP="00DA38A5">
      <w:pPr>
        <w:pStyle w:val="Paragraphedeliste"/>
        <w:numPr>
          <w:ilvl w:val="0"/>
          <w:numId w:val="5"/>
        </w:numPr>
        <w:rPr>
          <w:rFonts w:cs="Arial"/>
        </w:rPr>
      </w:pPr>
      <w:r>
        <w:rPr>
          <w:rFonts w:cs="Arial"/>
        </w:rPr>
        <w:lastRenderedPageBreak/>
        <w:t>d</w:t>
      </w:r>
      <w:r w:rsidR="001B0729" w:rsidRPr="00F8295D">
        <w:rPr>
          <w:rFonts w:cs="Arial"/>
        </w:rPr>
        <w:t>es professionnels gérant les mesures de protection</w:t>
      </w:r>
      <w:r w:rsidR="00F93B1A" w:rsidRPr="00F8295D">
        <w:rPr>
          <w:rFonts w:cs="Arial"/>
        </w:rPr>
        <w:t xml:space="preserve"> (8 entretiens)</w:t>
      </w:r>
      <w:r w:rsidR="001B0729" w:rsidRPr="00F8295D">
        <w:rPr>
          <w:rFonts w:cs="Arial"/>
        </w:rPr>
        <w:t xml:space="preserve"> </w:t>
      </w:r>
      <w:r w:rsidR="006D2DCD" w:rsidRPr="00F8295D">
        <w:rPr>
          <w:rFonts w:cs="Arial"/>
        </w:rPr>
        <w:t>:</w:t>
      </w:r>
      <w:r w:rsidR="000F5704" w:rsidRPr="00F8295D">
        <w:rPr>
          <w:rFonts w:cs="Arial"/>
        </w:rPr>
        <w:t xml:space="preserve"> serv</w:t>
      </w:r>
      <w:r w:rsidR="005C7AF1" w:rsidRPr="00F8295D">
        <w:rPr>
          <w:rFonts w:cs="Arial"/>
        </w:rPr>
        <w:t>ic</w:t>
      </w:r>
      <w:r w:rsidR="000F5704" w:rsidRPr="00F8295D">
        <w:rPr>
          <w:rFonts w:cs="Arial"/>
        </w:rPr>
        <w:t>es mandataires</w:t>
      </w:r>
      <w:r w:rsidR="0065137C" w:rsidRPr="00F8295D">
        <w:rPr>
          <w:rFonts w:cs="Arial"/>
        </w:rPr>
        <w:t xml:space="preserve"> (2)</w:t>
      </w:r>
      <w:r w:rsidR="005C7AF1" w:rsidRPr="00F8295D">
        <w:rPr>
          <w:rFonts w:cs="Arial"/>
        </w:rPr>
        <w:t xml:space="preserve">, </w:t>
      </w:r>
      <w:r w:rsidR="000F5704" w:rsidRPr="00F8295D">
        <w:rPr>
          <w:rFonts w:cs="Arial"/>
        </w:rPr>
        <w:t>mandataires individuels</w:t>
      </w:r>
      <w:r w:rsidR="0065137C" w:rsidRPr="00F8295D">
        <w:rPr>
          <w:rFonts w:cs="Arial"/>
        </w:rPr>
        <w:t xml:space="preserve"> (</w:t>
      </w:r>
      <w:r w:rsidR="00DF0E0B" w:rsidRPr="00F8295D">
        <w:rPr>
          <w:rFonts w:cs="Arial"/>
        </w:rPr>
        <w:t>4</w:t>
      </w:r>
      <w:r w:rsidR="0065137C" w:rsidRPr="00F8295D">
        <w:rPr>
          <w:rFonts w:cs="Arial"/>
        </w:rPr>
        <w:t>)</w:t>
      </w:r>
      <w:r w:rsidR="00D44D21" w:rsidRPr="00F8295D">
        <w:rPr>
          <w:rFonts w:cs="Arial"/>
        </w:rPr>
        <w:t xml:space="preserve"> </w:t>
      </w:r>
      <w:r w:rsidR="00DF0E0B" w:rsidRPr="00F8295D">
        <w:rPr>
          <w:rFonts w:cs="Arial"/>
        </w:rPr>
        <w:t>et</w:t>
      </w:r>
      <w:r w:rsidR="005C7AF1" w:rsidRPr="00F8295D">
        <w:rPr>
          <w:rFonts w:cs="Arial"/>
        </w:rPr>
        <w:t xml:space="preserve"> préposés d’établissement </w:t>
      </w:r>
      <w:r w:rsidR="00D44D21" w:rsidRPr="00F8295D">
        <w:rPr>
          <w:rFonts w:cs="Arial"/>
        </w:rPr>
        <w:t>(</w:t>
      </w:r>
      <w:r w:rsidR="00DF0E0B" w:rsidRPr="00F8295D">
        <w:rPr>
          <w:rFonts w:cs="Arial"/>
        </w:rPr>
        <w:t>2</w:t>
      </w:r>
      <w:r w:rsidR="00D44D21" w:rsidRPr="00F8295D">
        <w:rPr>
          <w:rFonts w:cs="Arial"/>
        </w:rPr>
        <w:t>)</w:t>
      </w:r>
      <w:r w:rsidR="00DF0E0B" w:rsidRPr="00F8295D">
        <w:rPr>
          <w:rFonts w:cs="Arial"/>
        </w:rPr>
        <w:t> ;</w:t>
      </w:r>
      <w:r w:rsidR="00D44D21" w:rsidRPr="00F8295D">
        <w:rPr>
          <w:rFonts w:cs="Arial"/>
        </w:rPr>
        <w:t xml:space="preserve"> </w:t>
      </w:r>
    </w:p>
    <w:p w14:paraId="5E51C080" w14:textId="3A201064" w:rsidR="000B603B" w:rsidRPr="00F8295D" w:rsidRDefault="00E5139E" w:rsidP="00DA38A5">
      <w:pPr>
        <w:pStyle w:val="Paragraphedeliste"/>
        <w:numPr>
          <w:ilvl w:val="0"/>
          <w:numId w:val="5"/>
        </w:numPr>
        <w:rPr>
          <w:rFonts w:cs="Arial"/>
        </w:rPr>
      </w:pPr>
      <w:r>
        <w:rPr>
          <w:rFonts w:cs="Arial"/>
        </w:rPr>
        <w:t>d</w:t>
      </w:r>
      <w:r w:rsidR="00D44D21" w:rsidRPr="00F8295D">
        <w:rPr>
          <w:rFonts w:cs="Arial"/>
        </w:rPr>
        <w:t xml:space="preserve">es </w:t>
      </w:r>
      <w:r w:rsidR="00D60721" w:rsidRPr="00F8295D">
        <w:rPr>
          <w:rFonts w:cs="Arial"/>
        </w:rPr>
        <w:t>familles exerçant des mesures de protection</w:t>
      </w:r>
      <w:r w:rsidR="00F93B1A" w:rsidRPr="00F8295D">
        <w:rPr>
          <w:rFonts w:cs="Arial"/>
        </w:rPr>
        <w:t xml:space="preserve"> (4</w:t>
      </w:r>
      <w:r w:rsidR="2239A26F" w:rsidRPr="00F8295D">
        <w:rPr>
          <w:rFonts w:cs="Arial"/>
        </w:rPr>
        <w:t xml:space="preserve"> entretiens) </w:t>
      </w:r>
      <w:r w:rsidR="006D2DCD" w:rsidRPr="00F8295D">
        <w:rPr>
          <w:rFonts w:cs="Arial"/>
        </w:rPr>
        <w:t>:</w:t>
      </w:r>
      <w:r w:rsidR="004B342C" w:rsidRPr="00F8295D">
        <w:rPr>
          <w:rFonts w:cs="Arial"/>
        </w:rPr>
        <w:t xml:space="preserve"> tuteurs familiaux (2) et </w:t>
      </w:r>
      <w:r w:rsidR="00046CDC">
        <w:rPr>
          <w:rFonts w:cs="Arial"/>
        </w:rPr>
        <w:t>habilités familiaux</w:t>
      </w:r>
      <w:r w:rsidR="00D44D21" w:rsidRPr="00F8295D">
        <w:rPr>
          <w:rFonts w:cs="Arial"/>
        </w:rPr>
        <w:t xml:space="preserve"> </w:t>
      </w:r>
      <w:r w:rsidR="00730597" w:rsidRPr="00F8295D">
        <w:rPr>
          <w:rFonts w:cs="Arial"/>
        </w:rPr>
        <w:t>(2) ;</w:t>
      </w:r>
    </w:p>
    <w:p w14:paraId="52BB2005" w14:textId="0E9824A0" w:rsidR="001B1C7D" w:rsidRPr="00F8295D" w:rsidRDefault="2239A26F" w:rsidP="00DA38A5">
      <w:pPr>
        <w:pStyle w:val="Paragraphedeliste"/>
        <w:numPr>
          <w:ilvl w:val="0"/>
          <w:numId w:val="5"/>
        </w:numPr>
        <w:rPr>
          <w:rFonts w:cs="Arial"/>
        </w:rPr>
      </w:pPr>
      <w:r w:rsidRPr="00F8295D">
        <w:rPr>
          <w:rFonts w:cs="Arial"/>
        </w:rPr>
        <w:t>3</w:t>
      </w:r>
      <w:r w:rsidR="001B1C7D" w:rsidRPr="00F8295D">
        <w:rPr>
          <w:rFonts w:cs="Arial"/>
        </w:rPr>
        <w:t xml:space="preserve"> entretiens avec les </w:t>
      </w:r>
      <w:r w:rsidR="00CA475C" w:rsidRPr="00F8295D">
        <w:rPr>
          <w:rFonts w:cs="Arial"/>
        </w:rPr>
        <w:t>dispositifs d’information et de soutien aux tuteurs familiaux</w:t>
      </w:r>
      <w:r w:rsidR="00EE6C15" w:rsidRPr="00F8295D">
        <w:rPr>
          <w:rFonts w:cs="Arial"/>
        </w:rPr>
        <w:t xml:space="preserve"> (ISTF); </w:t>
      </w:r>
    </w:p>
    <w:p w14:paraId="18E413DC" w14:textId="3487326B" w:rsidR="00730597" w:rsidRPr="00F8295D" w:rsidRDefault="2239A26F" w:rsidP="00DA38A5">
      <w:pPr>
        <w:pStyle w:val="Paragraphedeliste"/>
        <w:numPr>
          <w:ilvl w:val="0"/>
          <w:numId w:val="5"/>
        </w:numPr>
        <w:rPr>
          <w:rFonts w:cs="Arial"/>
        </w:rPr>
      </w:pPr>
      <w:r w:rsidRPr="00F8295D">
        <w:rPr>
          <w:rFonts w:cs="Arial"/>
        </w:rPr>
        <w:t>15</w:t>
      </w:r>
      <w:r w:rsidR="006235C2" w:rsidRPr="00F8295D">
        <w:rPr>
          <w:rFonts w:cs="Arial"/>
        </w:rPr>
        <w:t xml:space="preserve"> entretiens auprès des majeurs protégés</w:t>
      </w:r>
      <w:r w:rsidR="007C0C1E" w:rsidRPr="00F8295D">
        <w:rPr>
          <w:rFonts w:cs="Arial"/>
        </w:rPr>
        <w:t>.</w:t>
      </w:r>
    </w:p>
    <w:p w14:paraId="3EB3FA72" w14:textId="081D6560" w:rsidR="00E0499C" w:rsidRDefault="005B0356" w:rsidP="00E0499C">
      <w:pPr>
        <w:rPr>
          <w:rFonts w:cs="Arial"/>
        </w:rPr>
      </w:pPr>
      <w:r w:rsidRPr="00F8295D">
        <w:rPr>
          <w:rFonts w:cs="Arial"/>
        </w:rPr>
        <w:t>Au total, 30 entretiens semi-directifs ont été réalisés</w:t>
      </w:r>
      <w:r w:rsidR="00AC6C2E">
        <w:rPr>
          <w:rStyle w:val="Appelnotedebasdep"/>
          <w:rFonts w:cs="Arial"/>
        </w:rPr>
        <w:footnoteReference w:id="19"/>
      </w:r>
      <w:r w:rsidRPr="00F8295D">
        <w:rPr>
          <w:rFonts w:cs="Arial"/>
        </w:rPr>
        <w:t>.</w:t>
      </w:r>
    </w:p>
    <w:p w14:paraId="6EC182E0" w14:textId="514F7229" w:rsidR="007A1BD4" w:rsidRDefault="00E0499C" w:rsidP="4FCE74F8">
      <w:pPr>
        <w:rPr>
          <w:rFonts w:cs="Arial"/>
          <w:b/>
          <w:bCs/>
        </w:rPr>
      </w:pPr>
      <w:bookmarkStart w:id="27" w:name="_Toc183503477"/>
      <w:bookmarkStart w:id="28" w:name="_Toc183503589"/>
      <w:bookmarkStart w:id="29" w:name="_Toc183503656"/>
      <w:r w:rsidRPr="4FCE74F8">
        <w:rPr>
          <w:rFonts w:cs="Arial"/>
          <w:b/>
          <w:bCs/>
        </w:rPr>
        <w:t xml:space="preserve">Ce rapport final croise les différents résultats issus des deux rapports intermédiaires </w:t>
      </w:r>
      <w:r w:rsidR="78887DC7" w:rsidRPr="4FCE74F8">
        <w:rPr>
          <w:rFonts w:cs="Arial"/>
          <w:b/>
          <w:bCs/>
        </w:rPr>
        <w:t>élaborés dans le cadre de la conduite de l’étude</w:t>
      </w:r>
      <w:r w:rsidRPr="4FCE74F8">
        <w:rPr>
          <w:rFonts w:cs="Arial"/>
          <w:b/>
          <w:bCs/>
        </w:rPr>
        <w:t>. Il décrit ainsi la variété des situations concernées et établit une première typologie des profils des majeurs protégés. Il analyse également la palette des pratiques d’accompagnement, en identifiant plus particulièrement les leviers et obstacles qui impactent cet accompagnement</w:t>
      </w:r>
      <w:r w:rsidR="00D2628B" w:rsidRPr="4FCE74F8">
        <w:rPr>
          <w:rFonts w:cs="Arial"/>
          <w:b/>
          <w:bCs/>
        </w:rPr>
        <w:t xml:space="preserve">, </w:t>
      </w:r>
      <w:r w:rsidRPr="4FCE74F8">
        <w:rPr>
          <w:rFonts w:cs="Arial"/>
          <w:b/>
          <w:bCs/>
        </w:rPr>
        <w:t xml:space="preserve">en lien notamment avec les </w:t>
      </w:r>
      <w:r w:rsidR="69F94E26" w:rsidRPr="4FCE74F8">
        <w:rPr>
          <w:rFonts w:cs="Arial"/>
          <w:b/>
          <w:bCs/>
        </w:rPr>
        <w:t>partenaires</w:t>
      </w:r>
      <w:r w:rsidRPr="4FCE74F8">
        <w:rPr>
          <w:rFonts w:cs="Arial"/>
          <w:b/>
          <w:bCs/>
        </w:rPr>
        <w:t xml:space="preserve">. Enfin, il </w:t>
      </w:r>
      <w:r w:rsidR="008E2F07" w:rsidRPr="4FCE74F8">
        <w:rPr>
          <w:rFonts w:cs="Arial"/>
          <w:b/>
          <w:bCs/>
        </w:rPr>
        <w:t xml:space="preserve">propose </w:t>
      </w:r>
      <w:r w:rsidR="005D19B6" w:rsidRPr="4FCE74F8">
        <w:rPr>
          <w:rFonts w:cs="Arial"/>
          <w:b/>
          <w:bCs/>
        </w:rPr>
        <w:t xml:space="preserve">des éléments de compréhension </w:t>
      </w:r>
      <w:r w:rsidR="00EA1ED3" w:rsidRPr="4FCE74F8">
        <w:rPr>
          <w:rFonts w:cs="Arial"/>
          <w:b/>
          <w:bCs/>
        </w:rPr>
        <w:t>quant à l’</w:t>
      </w:r>
      <w:r w:rsidR="007A1BD4" w:rsidRPr="4FCE74F8">
        <w:rPr>
          <w:rFonts w:cs="Arial"/>
          <w:b/>
          <w:bCs/>
        </w:rPr>
        <w:t>exercice</w:t>
      </w:r>
      <w:r w:rsidR="00EA1ED3" w:rsidRPr="4FCE74F8">
        <w:rPr>
          <w:rFonts w:cs="Arial"/>
          <w:b/>
          <w:bCs/>
        </w:rPr>
        <w:t xml:space="preserve"> des mesures de protection par les proches, ainsi que </w:t>
      </w:r>
      <w:r w:rsidR="007A48DB" w:rsidRPr="4FCE74F8">
        <w:rPr>
          <w:rFonts w:cs="Arial"/>
          <w:b/>
          <w:bCs/>
        </w:rPr>
        <w:t>le vécu de la mesure du point de vue des majeurs protégés</w:t>
      </w:r>
      <w:r w:rsidRPr="4FCE74F8">
        <w:rPr>
          <w:rFonts w:cs="Arial"/>
          <w:b/>
          <w:bCs/>
        </w:rPr>
        <w:t xml:space="preserve">. </w:t>
      </w:r>
    </w:p>
    <w:p w14:paraId="199BB3C5" w14:textId="3D83C0A6" w:rsidR="00E0499C" w:rsidRPr="00F8295D" w:rsidRDefault="00E0499C" w:rsidP="48CAC4B3">
      <w:pPr>
        <w:rPr>
          <w:rFonts w:cs="Arial"/>
          <w:b/>
          <w:bCs/>
        </w:rPr>
      </w:pPr>
      <w:r w:rsidRPr="48CAC4B3">
        <w:rPr>
          <w:rFonts w:cs="Arial"/>
          <w:b/>
          <w:bCs/>
        </w:rPr>
        <w:t xml:space="preserve">A la différence de l’étude </w:t>
      </w:r>
      <w:r w:rsidR="7D897B33" w:rsidRPr="48CAC4B3">
        <w:rPr>
          <w:rFonts w:cs="Arial"/>
          <w:b/>
          <w:bCs/>
        </w:rPr>
        <w:t>conduite en 2015-2017</w:t>
      </w:r>
      <w:r w:rsidRPr="48CAC4B3">
        <w:rPr>
          <w:rFonts w:cs="Arial"/>
          <w:b/>
          <w:bCs/>
        </w:rPr>
        <w:t xml:space="preserve">, le présent rapport propose également un focus sur le fonctionnement des dispositifs d’information et de soutien aux tuteurs familiaux (ISTF). </w:t>
      </w:r>
    </w:p>
    <w:bookmarkEnd w:id="27"/>
    <w:bookmarkEnd w:id="28"/>
    <w:bookmarkEnd w:id="29"/>
    <w:p w14:paraId="358B6752" w14:textId="47D8B458" w:rsidR="00E0499C" w:rsidRPr="00F8295D" w:rsidRDefault="00E0499C" w:rsidP="00CC152D">
      <w:pPr>
        <w:tabs>
          <w:tab w:val="left" w:pos="6440"/>
        </w:tabs>
        <w:rPr>
          <w:rFonts w:cs="Arial"/>
        </w:rPr>
        <w:sectPr w:rsidR="00E0499C" w:rsidRPr="00F8295D" w:rsidSect="00F55532">
          <w:headerReference w:type="default" r:id="rId12"/>
          <w:footerReference w:type="default" r:id="rId13"/>
          <w:pgSz w:w="11906" w:h="16838"/>
          <w:pgMar w:top="1135" w:right="1418" w:bottom="1418" w:left="1418" w:header="709" w:footer="709" w:gutter="0"/>
          <w:cols w:space="708"/>
          <w:docGrid w:linePitch="360"/>
        </w:sectPr>
      </w:pPr>
    </w:p>
    <w:p w14:paraId="3BB7A3C1" w14:textId="1B33686F" w:rsidR="00AA7351" w:rsidRPr="00F8295D" w:rsidRDefault="00D03BB4" w:rsidP="00913FB0">
      <w:pPr>
        <w:pStyle w:val="Style1"/>
      </w:pPr>
      <w:bookmarkStart w:id="30" w:name="_Toc191391572"/>
      <w:bookmarkStart w:id="31" w:name="_Toc199952723"/>
      <w:r w:rsidRPr="00F8295D">
        <w:lastRenderedPageBreak/>
        <w:t xml:space="preserve">II. </w:t>
      </w:r>
      <w:r w:rsidR="00A05884" w:rsidRPr="00F8295D">
        <w:t>Population</w:t>
      </w:r>
      <w:r w:rsidR="00BE504D" w:rsidRPr="00F8295D">
        <w:t xml:space="preserve"> des</w:t>
      </w:r>
      <w:r w:rsidR="001F63DB" w:rsidRPr="00F8295D">
        <w:t xml:space="preserve"> majeurs protégés</w:t>
      </w:r>
      <w:bookmarkEnd w:id="30"/>
      <w:r w:rsidR="008E522D" w:rsidRPr="00F8295D">
        <w:t> </w:t>
      </w:r>
      <w:r w:rsidR="004C0870">
        <w:t>suivi</w:t>
      </w:r>
      <w:r w:rsidR="002B6A52">
        <w:t>e</w:t>
      </w:r>
      <w:r w:rsidR="004C0870">
        <w:t xml:space="preserve"> par un mandataire professionnel</w:t>
      </w:r>
      <w:bookmarkEnd w:id="31"/>
    </w:p>
    <w:p w14:paraId="3D13430B" w14:textId="01931DCB" w:rsidR="00B225FF" w:rsidRPr="00F8295D" w:rsidRDefault="00B225FF" w:rsidP="48CAC4B3">
      <w:pPr>
        <w:autoSpaceDE w:val="0"/>
        <w:autoSpaceDN w:val="0"/>
        <w:adjustRightInd w:val="0"/>
        <w:spacing w:after="0"/>
        <w:rPr>
          <w:rFonts w:cs="Arial"/>
        </w:rPr>
      </w:pPr>
      <w:r w:rsidRPr="48CAC4B3">
        <w:rPr>
          <w:rFonts w:cs="Arial"/>
        </w:rPr>
        <w:t xml:space="preserve">Il est important de rappeler </w:t>
      </w:r>
      <w:r w:rsidR="48E9F121" w:rsidRPr="48CAC4B3">
        <w:rPr>
          <w:rFonts w:cs="Arial"/>
        </w:rPr>
        <w:t xml:space="preserve">au préalable </w:t>
      </w:r>
      <w:r w:rsidRPr="48CAC4B3">
        <w:rPr>
          <w:rFonts w:cs="Arial"/>
        </w:rPr>
        <w:t xml:space="preserve">que les résultats de ce chapitre portent uniquement sur les caractéristiques des majeurs protégés dont la mesure est gérée par des professionnels (services mandataires, mandataires individuels et préposés d’établissement). </w:t>
      </w:r>
    </w:p>
    <w:p w14:paraId="5591C16D" w14:textId="77777777" w:rsidR="00261207" w:rsidRPr="00F8295D" w:rsidRDefault="00B225FF" w:rsidP="48CAC4B3">
      <w:pPr>
        <w:autoSpaceDE w:val="0"/>
        <w:autoSpaceDN w:val="0"/>
        <w:adjustRightInd w:val="0"/>
        <w:spacing w:after="0"/>
        <w:rPr>
          <w:rFonts w:cs="Arial"/>
        </w:rPr>
      </w:pPr>
      <w:r w:rsidRPr="48CAC4B3">
        <w:rPr>
          <w:rFonts w:cs="Arial"/>
        </w:rPr>
        <w:t>Ces résultats reposent sur le traitement d’un échantillon de 2 574 majeurs protégés répartis sur 20 départements (cf. Annexe 3) et dont la gestion de la mesure est assurée par des professionnels :</w:t>
      </w:r>
    </w:p>
    <w:p w14:paraId="419E52D6" w14:textId="77777777" w:rsidR="00261207" w:rsidRPr="00F8295D" w:rsidRDefault="00261207" w:rsidP="48CAC4B3">
      <w:pPr>
        <w:autoSpaceDE w:val="0"/>
        <w:autoSpaceDN w:val="0"/>
        <w:adjustRightInd w:val="0"/>
        <w:spacing w:after="0"/>
        <w:ind w:firstLine="357"/>
        <w:rPr>
          <w:rFonts w:cs="Arial"/>
        </w:rPr>
      </w:pPr>
      <w:r w:rsidRPr="48CAC4B3">
        <w:rPr>
          <w:rFonts w:cs="Arial"/>
        </w:rPr>
        <w:t xml:space="preserve">- </w:t>
      </w:r>
      <w:r w:rsidR="00B225FF" w:rsidRPr="48CAC4B3">
        <w:rPr>
          <w:rFonts w:cs="Arial"/>
        </w:rPr>
        <w:t xml:space="preserve">1 806 questionnaires individuels remplis par les services mandataires ; </w:t>
      </w:r>
    </w:p>
    <w:p w14:paraId="01DD2B83" w14:textId="77777777" w:rsidR="00261207" w:rsidRPr="00F8295D" w:rsidRDefault="00261207" w:rsidP="48CAC4B3">
      <w:pPr>
        <w:autoSpaceDE w:val="0"/>
        <w:autoSpaceDN w:val="0"/>
        <w:adjustRightInd w:val="0"/>
        <w:spacing w:after="0"/>
        <w:ind w:firstLine="357"/>
        <w:rPr>
          <w:rFonts w:cs="Arial"/>
        </w:rPr>
      </w:pPr>
      <w:r w:rsidRPr="48CAC4B3">
        <w:rPr>
          <w:rFonts w:cs="Arial"/>
        </w:rPr>
        <w:t xml:space="preserve">- </w:t>
      </w:r>
      <w:r w:rsidR="00B225FF" w:rsidRPr="48CAC4B3">
        <w:rPr>
          <w:rFonts w:cs="Arial"/>
        </w:rPr>
        <w:t>592 questionnaires individuels remplis par les mandataires individuels ;</w:t>
      </w:r>
    </w:p>
    <w:p w14:paraId="038844AE" w14:textId="152D6024" w:rsidR="00B225FF" w:rsidRPr="00F8295D" w:rsidRDefault="00261207" w:rsidP="48CAC4B3">
      <w:pPr>
        <w:autoSpaceDE w:val="0"/>
        <w:autoSpaceDN w:val="0"/>
        <w:adjustRightInd w:val="0"/>
        <w:spacing w:after="0"/>
        <w:ind w:firstLine="357"/>
        <w:rPr>
          <w:rFonts w:cs="Arial"/>
        </w:rPr>
      </w:pPr>
      <w:r w:rsidRPr="48CAC4B3">
        <w:rPr>
          <w:rFonts w:cs="Arial"/>
        </w:rPr>
        <w:t>-</w:t>
      </w:r>
      <w:r w:rsidR="00B225FF" w:rsidRPr="48CAC4B3">
        <w:rPr>
          <w:rFonts w:cs="Arial"/>
        </w:rPr>
        <w:t xml:space="preserve"> 176 questionnaires individuels remplis par les préposés d’établissements.</w:t>
      </w:r>
    </w:p>
    <w:p w14:paraId="1DBF681B" w14:textId="68DB167A" w:rsidR="00B225FF" w:rsidRPr="00F8295D" w:rsidRDefault="00B225FF" w:rsidP="48CAC4B3">
      <w:pPr>
        <w:spacing w:after="0"/>
        <w:rPr>
          <w:rFonts w:cs="Arial"/>
        </w:rPr>
      </w:pPr>
      <w:r w:rsidRPr="4FCE74F8">
        <w:rPr>
          <w:rFonts w:cs="Arial"/>
        </w:rPr>
        <w:t xml:space="preserve">Les résultats présentés correspondent aux effectifs redressés </w:t>
      </w:r>
      <w:r w:rsidRPr="4FCE74F8">
        <w:rPr>
          <w:rFonts w:cs="Arial"/>
          <w:u w:val="single"/>
        </w:rPr>
        <w:t>uniquement</w:t>
      </w:r>
      <w:r w:rsidRPr="4FCE74F8">
        <w:rPr>
          <w:rFonts w:cs="Arial"/>
        </w:rPr>
        <w:t xml:space="preserve"> sur les 20 départements de l’enquête et représentent ainsi </w:t>
      </w:r>
      <w:r w:rsidR="00593E81">
        <w:rPr>
          <w:rFonts w:cs="Arial"/>
        </w:rPr>
        <w:t>1</w:t>
      </w:r>
      <w:r w:rsidR="00693EC4">
        <w:rPr>
          <w:rFonts w:cs="Arial"/>
        </w:rPr>
        <w:t>29</w:t>
      </w:r>
      <w:r w:rsidR="00697620">
        <w:rPr>
          <w:rFonts w:cs="Arial"/>
        </w:rPr>
        <w:t xml:space="preserve"> 5</w:t>
      </w:r>
      <w:r w:rsidR="005208CE">
        <w:rPr>
          <w:rFonts w:cs="Arial"/>
        </w:rPr>
        <w:t>53</w:t>
      </w:r>
      <w:r w:rsidR="00C855AC">
        <w:rPr>
          <w:rFonts w:cs="Arial"/>
        </w:rPr>
        <w:t xml:space="preserve"> </w:t>
      </w:r>
      <w:r w:rsidRPr="4FCE74F8">
        <w:rPr>
          <w:rFonts w:cs="Arial"/>
        </w:rPr>
        <w:t>mesures</w:t>
      </w:r>
      <w:r w:rsidRPr="4FCE74F8">
        <w:rPr>
          <w:rStyle w:val="Appelnotedebasdep"/>
          <w:rFonts w:cs="Arial"/>
        </w:rPr>
        <w:footnoteReference w:id="20"/>
      </w:r>
      <w:r w:rsidRPr="4FCE74F8">
        <w:rPr>
          <w:rFonts w:cs="Arial"/>
        </w:rPr>
        <w:t>. Cependant, le mode de construction de l’échantillon et la comparaison des résultats globaux de l’étude avec les quelques indicateurs nationaux dont dispose</w:t>
      </w:r>
      <w:r w:rsidR="002C5E3A">
        <w:rPr>
          <w:rFonts w:cs="Arial"/>
        </w:rPr>
        <w:t xml:space="preserve"> </w:t>
      </w:r>
      <w:r w:rsidRPr="4FCE74F8">
        <w:rPr>
          <w:rFonts w:cs="Arial"/>
        </w:rPr>
        <w:t xml:space="preserve">la DGCS sur les caractéristiques des majeurs protégés (répartition par âge des majeurs protégés, répartition selon le type de mesure, répartition selon le mode d’hébergement) laissent à penser que ces résultats peuvent être extrapolés, </w:t>
      </w:r>
      <w:r w:rsidRPr="4FCE74F8">
        <w:rPr>
          <w:rFonts w:cs="Arial"/>
          <w:u w:val="single"/>
        </w:rPr>
        <w:t>dans ces grandes tendances</w:t>
      </w:r>
      <w:r w:rsidRPr="4FCE74F8">
        <w:rPr>
          <w:rFonts w:cs="Arial"/>
        </w:rPr>
        <w:t>, aux situations vécues sur l’ensemble des territoires à l’échelle nationale.</w:t>
      </w:r>
    </w:p>
    <w:p w14:paraId="5309A3AE" w14:textId="77777777" w:rsidR="00B225FF" w:rsidRPr="00F8295D" w:rsidRDefault="00B225FF" w:rsidP="48CAC4B3">
      <w:pPr>
        <w:spacing w:after="0"/>
        <w:rPr>
          <w:rFonts w:cs="Arial"/>
        </w:rPr>
      </w:pPr>
      <w:r w:rsidRPr="48CAC4B3">
        <w:rPr>
          <w:rFonts w:cs="Arial"/>
        </w:rPr>
        <w:t>En revanche, la méthodologie ne permet pas de rendre compte de résultats contrastés selon les territoires, en fonction notamment des ressources sociales, médico-sociales et sanitaires, ou encore des pratiques individuelles de certains magistrats ou tribunaux, ou encore de l’implantation plus ou moins importante des mandataires individuels.</w:t>
      </w:r>
    </w:p>
    <w:p w14:paraId="33D93C2E" w14:textId="4A9598B5" w:rsidR="00B225FF" w:rsidRPr="00F8295D" w:rsidRDefault="00B225FF" w:rsidP="48CAC4B3">
      <w:pPr>
        <w:spacing w:after="0"/>
        <w:rPr>
          <w:rFonts w:cs="Arial"/>
          <w:sz w:val="24"/>
          <w:szCs w:val="24"/>
        </w:rPr>
      </w:pPr>
      <w:r w:rsidRPr="48CAC4B3">
        <w:rPr>
          <w:rFonts w:cs="Arial"/>
        </w:rPr>
        <w:t>Enfin, si les statistiques relatives aux majeurs protégés, dont la mesure est gérée par les services mandataires et les mandataires individuels, apparaissent solides, une prudence s’impose pour les résultats concernant les mesures géré</w:t>
      </w:r>
      <w:r w:rsidR="002C5E3A" w:rsidRPr="48CAC4B3">
        <w:rPr>
          <w:rFonts w:cs="Arial"/>
        </w:rPr>
        <w:t>e</w:t>
      </w:r>
      <w:r w:rsidRPr="48CAC4B3">
        <w:rPr>
          <w:rFonts w:cs="Arial"/>
        </w:rPr>
        <w:t>s par les préposés d’établissement. Cette hypothèse n’est pas liée aux taux de réponse ou à la qualité des données transmises par les préposés d’établissement, qui ont exprimé de l’intérêt pour cette étude et se sont mobilisés autant que les autres MJPM, mais par une plus grande difficulté à identifier le nombre de mesures gérées par chaque préposé pour constituer l’échantillon de départ sur cette catégorie de MJPM</w:t>
      </w:r>
      <w:r w:rsidRPr="48CAC4B3">
        <w:rPr>
          <w:rStyle w:val="Appelnotedebasdep"/>
          <w:rFonts w:cs="Arial"/>
        </w:rPr>
        <w:footnoteReference w:id="21"/>
      </w:r>
      <w:r w:rsidRPr="48CAC4B3">
        <w:rPr>
          <w:rFonts w:cs="Arial"/>
        </w:rPr>
        <w:t>.</w:t>
      </w:r>
    </w:p>
    <w:p w14:paraId="24513690" w14:textId="77777777" w:rsidR="00483681" w:rsidRDefault="00483681" w:rsidP="000B6A52">
      <w:pPr>
        <w:rPr>
          <w:w w:val="90"/>
          <w:highlight w:val="yellow"/>
        </w:rPr>
      </w:pPr>
      <w:bookmarkStart w:id="32" w:name="_Toc191391573"/>
    </w:p>
    <w:p w14:paraId="163282B2" w14:textId="77777777" w:rsidR="00A22F30" w:rsidRPr="00A22F30" w:rsidRDefault="00A22F30" w:rsidP="00A22F30">
      <w:pPr>
        <w:rPr>
          <w:highlight w:val="yellow"/>
        </w:rPr>
      </w:pPr>
    </w:p>
    <w:p w14:paraId="2FE66EC1" w14:textId="495CFD18" w:rsidR="00B225FF" w:rsidRPr="004C7EA6" w:rsidRDefault="004C7EA6" w:rsidP="001B1CCD">
      <w:pPr>
        <w:pStyle w:val="Titre4"/>
        <w:rPr>
          <w:rFonts w:cs="Arial"/>
          <w:w w:val="90"/>
        </w:rPr>
      </w:pPr>
      <w:r w:rsidRPr="004C7EA6">
        <w:rPr>
          <w:rFonts w:cs="Arial"/>
          <w:w w:val="90"/>
        </w:rPr>
        <w:lastRenderedPageBreak/>
        <w:t xml:space="preserve">Près de </w:t>
      </w:r>
      <w:r w:rsidR="00B225FF" w:rsidRPr="004C7EA6">
        <w:rPr>
          <w:rFonts w:cs="Arial"/>
          <w:w w:val="90"/>
        </w:rPr>
        <w:t>10 mesures gérées par des professionnels MJPM pour 1000 habitants de 18 ans et plus</w:t>
      </w:r>
      <w:bookmarkEnd w:id="32"/>
    </w:p>
    <w:p w14:paraId="7648F924" w14:textId="34C604CD" w:rsidR="00B225FF" w:rsidRPr="00470A15" w:rsidRDefault="00B225FF" w:rsidP="00400DBA">
      <w:pPr>
        <w:rPr>
          <w:rFonts w:cs="Arial"/>
        </w:rPr>
      </w:pPr>
      <w:r w:rsidRPr="4FCE74F8">
        <w:rPr>
          <w:rFonts w:cs="Arial"/>
        </w:rPr>
        <w:t xml:space="preserve">En </w:t>
      </w:r>
      <w:r w:rsidR="005374D8" w:rsidRPr="4FCE74F8">
        <w:rPr>
          <w:rFonts w:cs="Arial"/>
        </w:rPr>
        <w:t>2023</w:t>
      </w:r>
      <w:r w:rsidRPr="4FCE74F8">
        <w:rPr>
          <w:rFonts w:cs="Arial"/>
        </w:rPr>
        <w:t xml:space="preserve">, le nombre </w:t>
      </w:r>
      <w:r w:rsidR="007565EF" w:rsidRPr="4FCE74F8">
        <w:rPr>
          <w:rFonts w:cs="Arial"/>
        </w:rPr>
        <w:t xml:space="preserve">de </w:t>
      </w:r>
      <w:r w:rsidRPr="4FCE74F8">
        <w:rPr>
          <w:rFonts w:cs="Arial"/>
        </w:rPr>
        <w:t xml:space="preserve">majeurs protégés (dont la mesure est gérée par un professionnel MJPM) </w:t>
      </w:r>
      <w:r w:rsidR="007565EF" w:rsidRPr="4FCE74F8">
        <w:rPr>
          <w:rFonts w:cs="Arial"/>
        </w:rPr>
        <w:t>était</w:t>
      </w:r>
      <w:r w:rsidRPr="4FCE74F8">
        <w:rPr>
          <w:rFonts w:cs="Arial"/>
        </w:rPr>
        <w:t xml:space="preserve"> de </w:t>
      </w:r>
      <w:r w:rsidR="009875AC" w:rsidRPr="4FCE74F8">
        <w:rPr>
          <w:rFonts w:cs="Arial"/>
        </w:rPr>
        <w:t>9,9</w:t>
      </w:r>
      <w:r w:rsidRPr="4FCE74F8">
        <w:rPr>
          <w:rFonts w:cs="Arial"/>
        </w:rPr>
        <w:t xml:space="preserve"> pour 1000 habitants âgés de 18 ans et </w:t>
      </w:r>
      <w:r w:rsidR="00A363AB" w:rsidRPr="4FCE74F8">
        <w:rPr>
          <w:rFonts w:cs="Arial"/>
        </w:rPr>
        <w:t>plus (</w:t>
      </w:r>
      <w:r w:rsidR="002C5E3A">
        <w:rPr>
          <w:rFonts w:cs="Arial"/>
        </w:rPr>
        <w:t>i</w:t>
      </w:r>
      <w:r w:rsidR="00470A15" w:rsidRPr="4FCE74F8">
        <w:rPr>
          <w:rFonts w:cs="Arial"/>
        </w:rPr>
        <w:t>ls étaient 10,5 mesures en 2015)</w:t>
      </w:r>
      <w:r w:rsidRPr="4FCE74F8">
        <w:rPr>
          <w:rFonts w:cs="Arial"/>
        </w:rPr>
        <w:t>.</w:t>
      </w:r>
      <w:r w:rsidR="007565EF" w:rsidRPr="4FCE74F8">
        <w:rPr>
          <w:rFonts w:cs="Arial"/>
        </w:rPr>
        <w:t xml:space="preserve"> Ce taux évolue de façon très significative avec l’âge, le risque d’être victime d’altération de ses facultés, condition nécessaire pour </w:t>
      </w:r>
      <w:r w:rsidR="00DB12D4">
        <w:rPr>
          <w:rFonts w:cs="Arial"/>
        </w:rPr>
        <w:t xml:space="preserve">bénéficier </w:t>
      </w:r>
      <w:r w:rsidR="007565EF" w:rsidRPr="4FCE74F8">
        <w:rPr>
          <w:rFonts w:cs="Arial"/>
        </w:rPr>
        <w:t>d’une mesure de protection, augmentant de façon importante avec l’âge</w:t>
      </w:r>
      <w:r w:rsidR="0008774C" w:rsidRPr="4FCE74F8">
        <w:rPr>
          <w:rFonts w:cs="Arial"/>
        </w:rPr>
        <w:t>.</w:t>
      </w:r>
    </w:p>
    <w:p w14:paraId="04C7F698" w14:textId="109FBB78" w:rsidR="003B205E" w:rsidRPr="00470A15" w:rsidRDefault="00B225FF" w:rsidP="000C0273">
      <w:pPr>
        <w:pStyle w:val="Lgende"/>
        <w:keepNext/>
        <w:spacing w:after="0"/>
        <w:rPr>
          <w:rFonts w:ascii="Arial" w:hAnsi="Arial" w:cs="Arial"/>
        </w:rPr>
      </w:pPr>
      <w:bookmarkStart w:id="33" w:name="_Toc198232157"/>
      <w:r w:rsidRPr="00470A15">
        <w:rPr>
          <w:rFonts w:ascii="Arial" w:hAnsi="Arial" w:cs="Arial"/>
        </w:rPr>
        <w:t xml:space="preserve">Figure </w:t>
      </w:r>
      <w:r w:rsidRPr="00470A15">
        <w:rPr>
          <w:rFonts w:ascii="Arial" w:hAnsi="Arial" w:cs="Arial"/>
        </w:rPr>
        <w:fldChar w:fldCharType="begin"/>
      </w:r>
      <w:r w:rsidRPr="00470A15">
        <w:rPr>
          <w:rFonts w:ascii="Arial" w:hAnsi="Arial" w:cs="Arial"/>
        </w:rPr>
        <w:instrText xml:space="preserve"> SEQ Figure \* ARABIC </w:instrText>
      </w:r>
      <w:r w:rsidRPr="00470A15">
        <w:rPr>
          <w:rFonts w:ascii="Arial" w:hAnsi="Arial" w:cs="Arial"/>
        </w:rPr>
        <w:fldChar w:fldCharType="separate"/>
      </w:r>
      <w:r w:rsidR="00B37AFA">
        <w:rPr>
          <w:rFonts w:ascii="Arial" w:hAnsi="Arial" w:cs="Arial"/>
          <w:noProof/>
        </w:rPr>
        <w:t>1</w:t>
      </w:r>
      <w:r w:rsidRPr="00470A15">
        <w:rPr>
          <w:rFonts w:ascii="Arial" w:hAnsi="Arial" w:cs="Arial"/>
        </w:rPr>
        <w:fldChar w:fldCharType="end"/>
      </w:r>
      <w:r w:rsidR="00D312D1">
        <w:rPr>
          <w:rFonts w:ascii="Arial" w:hAnsi="Arial" w:cs="Arial"/>
        </w:rPr>
        <w:t>.</w:t>
      </w:r>
      <w:r w:rsidRPr="00470A15">
        <w:rPr>
          <w:rFonts w:ascii="Arial" w:hAnsi="Arial" w:cs="Arial"/>
        </w:rPr>
        <w:t xml:space="preserve"> Taux de personnes protégées (hors </w:t>
      </w:r>
      <w:r w:rsidR="00E644FA">
        <w:rPr>
          <w:rFonts w:ascii="Arial" w:hAnsi="Arial" w:cs="Arial"/>
        </w:rPr>
        <w:t>mesure</w:t>
      </w:r>
      <w:r w:rsidRPr="00470A15">
        <w:rPr>
          <w:rFonts w:ascii="Arial" w:hAnsi="Arial" w:cs="Arial"/>
        </w:rPr>
        <w:t xml:space="preserve"> familiale) selon l'âg</w:t>
      </w:r>
      <w:r w:rsidR="008767CC">
        <w:rPr>
          <w:rFonts w:ascii="Arial" w:hAnsi="Arial" w:cs="Arial"/>
        </w:rPr>
        <w:t>e</w:t>
      </w:r>
      <w:r w:rsidRPr="00470A15">
        <w:rPr>
          <w:rFonts w:ascii="Arial" w:hAnsi="Arial" w:cs="Arial"/>
        </w:rPr>
        <w:t xml:space="preserve"> par rapport à la population générale</w:t>
      </w:r>
      <w:bookmarkEnd w:id="33"/>
    </w:p>
    <w:p w14:paraId="6BA1EE94" w14:textId="1233401A" w:rsidR="00A817A4" w:rsidRDefault="00A817A4" w:rsidP="00400DBA">
      <w:pPr>
        <w:spacing w:before="0" w:after="0"/>
        <w:rPr>
          <w:rFonts w:cs="Arial"/>
          <w:i/>
          <w:sz w:val="16"/>
          <w:szCs w:val="16"/>
        </w:rPr>
      </w:pPr>
      <w:r w:rsidRPr="00D312D1">
        <w:rPr>
          <w:noProof/>
          <w:bdr w:val="single" w:sz="12" w:space="0" w:color="4F81BD" w:themeColor="accent1"/>
        </w:rPr>
        <w:drawing>
          <wp:inline distT="0" distB="0" distL="0" distR="0" wp14:anchorId="532ED4F3" wp14:editId="286AF937">
            <wp:extent cx="6086475" cy="2676525"/>
            <wp:effectExtent l="0" t="0" r="9525" b="15875"/>
            <wp:docPr id="1639364977" name="Graphique 1">
              <a:extLst xmlns:a="http://schemas.openxmlformats.org/drawingml/2006/main">
                <a:ext uri="{FF2B5EF4-FFF2-40B4-BE49-F238E27FC236}">
                  <a16:creationId xmlns:a16="http://schemas.microsoft.com/office/drawing/2014/main" id="{561507D1-8566-4D91-0C08-A7E971915D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5580F54" w14:textId="56EDE4B3" w:rsidR="00A817A4" w:rsidRDefault="00A817A4" w:rsidP="00A817A4">
      <w:pPr>
        <w:spacing w:before="0" w:after="0"/>
        <w:rPr>
          <w:rFonts w:cs="Arial"/>
          <w:i/>
          <w:sz w:val="16"/>
          <w:szCs w:val="16"/>
        </w:rPr>
      </w:pPr>
      <w:r w:rsidRPr="00A817A4">
        <w:rPr>
          <w:rFonts w:cs="Arial"/>
          <w:i/>
          <w:sz w:val="16"/>
          <w:szCs w:val="16"/>
        </w:rPr>
        <w:t>Sources : INSEE, DGCS – enquête ANCREAI 2024</w:t>
      </w:r>
    </w:p>
    <w:p w14:paraId="75E4CB4C" w14:textId="77777777" w:rsidR="00A817A4" w:rsidRPr="00F8295D" w:rsidRDefault="00A817A4" w:rsidP="00400DBA">
      <w:pPr>
        <w:spacing w:before="0" w:after="0"/>
        <w:rPr>
          <w:rFonts w:cs="Arial"/>
          <w:i/>
          <w:sz w:val="16"/>
          <w:szCs w:val="16"/>
        </w:rPr>
      </w:pPr>
    </w:p>
    <w:p w14:paraId="105E109B" w14:textId="77777777" w:rsidR="00B225FF" w:rsidRPr="00F8295D" w:rsidRDefault="00B225FF" w:rsidP="00400DBA">
      <w:pPr>
        <w:rPr>
          <w:rFonts w:cs="Arial"/>
          <w:w w:val="90"/>
        </w:rPr>
      </w:pPr>
      <w:r w:rsidRPr="00F8295D">
        <w:rPr>
          <w:rFonts w:cs="Arial"/>
          <w:w w:val="90"/>
        </w:rPr>
        <w:t>Trois quarts des mesures de protection juridique sont exercées par des services mandataires.</w:t>
      </w:r>
    </w:p>
    <w:p w14:paraId="03AFC3B5" w14:textId="21554183" w:rsidR="00B225FF" w:rsidRPr="00F8295D" w:rsidRDefault="00B225FF" w:rsidP="004720DF">
      <w:pPr>
        <w:pStyle w:val="Lgende"/>
        <w:keepNext/>
        <w:spacing w:before="240" w:after="0"/>
        <w:jc w:val="left"/>
        <w:rPr>
          <w:rFonts w:ascii="Arial" w:hAnsi="Arial" w:cs="Arial"/>
        </w:rPr>
      </w:pPr>
      <w:bookmarkStart w:id="34" w:name="_Toc198232158"/>
      <w:r w:rsidRPr="00F8295D">
        <w:rPr>
          <w:rFonts w:ascii="Arial" w:hAnsi="Arial" w:cs="Arial"/>
        </w:rPr>
        <w:t xml:space="preserve">Figure </w:t>
      </w:r>
      <w:r w:rsidRPr="00F8295D">
        <w:rPr>
          <w:rFonts w:ascii="Arial" w:hAnsi="Arial" w:cs="Arial"/>
        </w:rPr>
        <w:fldChar w:fldCharType="begin"/>
      </w:r>
      <w:r w:rsidRPr="00F8295D">
        <w:rPr>
          <w:rFonts w:ascii="Arial" w:hAnsi="Arial" w:cs="Arial"/>
        </w:rPr>
        <w:instrText xml:space="preserve"> SEQ Figure \* ARABIC </w:instrText>
      </w:r>
      <w:r w:rsidRPr="00F8295D">
        <w:rPr>
          <w:rFonts w:ascii="Arial" w:hAnsi="Arial" w:cs="Arial"/>
        </w:rPr>
        <w:fldChar w:fldCharType="separate"/>
      </w:r>
      <w:r w:rsidR="00B37AFA">
        <w:rPr>
          <w:rFonts w:ascii="Arial" w:hAnsi="Arial" w:cs="Arial"/>
          <w:noProof/>
        </w:rPr>
        <w:t>2</w:t>
      </w:r>
      <w:r w:rsidRPr="00F8295D">
        <w:rPr>
          <w:rFonts w:ascii="Arial" w:hAnsi="Arial" w:cs="Arial"/>
        </w:rPr>
        <w:fldChar w:fldCharType="end"/>
      </w:r>
      <w:r w:rsidR="004720DF" w:rsidRPr="00F8295D">
        <w:rPr>
          <w:rFonts w:ascii="Arial" w:hAnsi="Arial" w:cs="Arial"/>
        </w:rPr>
        <w:t>.</w:t>
      </w:r>
      <w:r w:rsidRPr="00F8295D">
        <w:rPr>
          <w:rFonts w:ascii="Arial" w:hAnsi="Arial" w:cs="Arial"/>
        </w:rPr>
        <w:t xml:space="preserve"> Répartition des majeurs protégés selon le type de mandataire</w:t>
      </w:r>
      <w:bookmarkEnd w:id="34"/>
    </w:p>
    <w:p w14:paraId="08F3AF7A" w14:textId="77777777" w:rsidR="00B225FF" w:rsidRPr="00F8295D" w:rsidRDefault="00B225FF" w:rsidP="00FD7141">
      <w:pPr>
        <w:spacing w:before="0" w:after="0"/>
        <w:jc w:val="left"/>
        <w:rPr>
          <w:rFonts w:cs="Arial"/>
          <w:i/>
          <w:sz w:val="16"/>
          <w:szCs w:val="16"/>
        </w:rPr>
      </w:pPr>
      <w:r w:rsidRPr="00F8295D">
        <w:rPr>
          <w:rFonts w:cs="Arial"/>
          <w:noProof/>
        </w:rPr>
        <w:drawing>
          <wp:inline distT="0" distB="0" distL="0" distR="0" wp14:anchorId="6806FF77" wp14:editId="0BC5377F">
            <wp:extent cx="6130925" cy="2363470"/>
            <wp:effectExtent l="12700" t="12700" r="15875" b="11430"/>
            <wp:docPr id="291651243"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79FA20E" w14:textId="43B2524A" w:rsidR="00B225FF" w:rsidRPr="00F8295D" w:rsidRDefault="00B225FF" w:rsidP="004720DF">
      <w:pPr>
        <w:spacing w:before="0" w:after="240"/>
        <w:rPr>
          <w:rFonts w:cs="Arial"/>
          <w:i/>
          <w:sz w:val="16"/>
          <w:szCs w:val="16"/>
        </w:rPr>
      </w:pPr>
      <w:r w:rsidRPr="00F8295D">
        <w:rPr>
          <w:rFonts w:cs="Arial"/>
          <w:i/>
          <w:sz w:val="16"/>
          <w:szCs w:val="16"/>
        </w:rPr>
        <w:t>Source : Enquête ANCREAI 2024 </w:t>
      </w:r>
    </w:p>
    <w:p w14:paraId="6ECC34E9" w14:textId="77777777" w:rsidR="00237734" w:rsidRPr="00F8295D" w:rsidRDefault="00237734" w:rsidP="00FD7141">
      <w:pPr>
        <w:spacing w:before="0" w:after="0"/>
        <w:rPr>
          <w:rFonts w:cs="Arial"/>
          <w:i/>
          <w:sz w:val="16"/>
          <w:szCs w:val="16"/>
        </w:rPr>
      </w:pPr>
    </w:p>
    <w:p w14:paraId="25A285A7" w14:textId="77777777" w:rsidR="00237734" w:rsidRPr="00F8295D" w:rsidRDefault="00237734" w:rsidP="00FD7141">
      <w:pPr>
        <w:spacing w:before="0" w:after="0"/>
        <w:rPr>
          <w:rFonts w:cs="Arial"/>
          <w:i/>
          <w:sz w:val="16"/>
          <w:szCs w:val="16"/>
        </w:rPr>
      </w:pPr>
    </w:p>
    <w:p w14:paraId="12C20531" w14:textId="77777777" w:rsidR="000B6A52" w:rsidRDefault="000B6A52" w:rsidP="00FD7141">
      <w:pPr>
        <w:spacing w:before="0" w:after="0"/>
        <w:rPr>
          <w:rFonts w:cs="Arial"/>
          <w:i/>
          <w:sz w:val="16"/>
          <w:szCs w:val="16"/>
        </w:rPr>
      </w:pPr>
    </w:p>
    <w:p w14:paraId="1E981B00" w14:textId="77777777" w:rsidR="000B6A52" w:rsidRDefault="000B6A52" w:rsidP="00FD7141">
      <w:pPr>
        <w:spacing w:before="0" w:after="0"/>
        <w:rPr>
          <w:rFonts w:cs="Arial"/>
          <w:i/>
          <w:sz w:val="16"/>
          <w:szCs w:val="16"/>
        </w:rPr>
      </w:pPr>
    </w:p>
    <w:p w14:paraId="65301E73" w14:textId="77777777" w:rsidR="000B6A52" w:rsidRDefault="000B6A52" w:rsidP="00FD7141">
      <w:pPr>
        <w:spacing w:before="0" w:after="0"/>
        <w:rPr>
          <w:rFonts w:cs="Arial"/>
          <w:i/>
          <w:sz w:val="16"/>
          <w:szCs w:val="16"/>
        </w:rPr>
      </w:pPr>
    </w:p>
    <w:p w14:paraId="09919A81" w14:textId="77777777" w:rsidR="000B6A52" w:rsidRPr="00F8295D" w:rsidRDefault="000B6A52" w:rsidP="00FD7141">
      <w:pPr>
        <w:spacing w:before="0" w:after="0"/>
        <w:rPr>
          <w:rFonts w:cs="Arial"/>
          <w:i/>
          <w:sz w:val="16"/>
          <w:szCs w:val="16"/>
        </w:rPr>
      </w:pPr>
    </w:p>
    <w:p w14:paraId="1218B88C" w14:textId="1586D8BC" w:rsidR="00B225FF" w:rsidRPr="00F8295D" w:rsidRDefault="008B045A" w:rsidP="00B44DA8">
      <w:pPr>
        <w:pStyle w:val="titre30"/>
      </w:pPr>
      <w:bookmarkStart w:id="35" w:name="_Toc484788212"/>
      <w:bookmarkStart w:id="36" w:name="_Toc191391574"/>
      <w:bookmarkStart w:id="37" w:name="_Toc199952724"/>
      <w:r>
        <w:lastRenderedPageBreak/>
        <w:t>2</w:t>
      </w:r>
      <w:r w:rsidR="00B225FF" w:rsidRPr="00F8295D">
        <w:t>.1</w:t>
      </w:r>
      <w:r w:rsidR="00295A04" w:rsidRPr="00F8295D">
        <w:t>.</w:t>
      </w:r>
      <w:r w:rsidR="00B225FF" w:rsidRPr="00F8295D">
        <w:t xml:space="preserve"> </w:t>
      </w:r>
      <w:r w:rsidR="00BE6320" w:rsidRPr="00F8295D">
        <w:t>Caractéristiques</w:t>
      </w:r>
      <w:r w:rsidR="00B225FF" w:rsidRPr="00F8295D">
        <w:t xml:space="preserve"> </w:t>
      </w:r>
      <w:bookmarkStart w:id="38" w:name="_Toc467519647"/>
      <w:bookmarkStart w:id="39" w:name="_Toc467519646"/>
      <w:bookmarkEnd w:id="35"/>
      <w:r w:rsidR="00237734" w:rsidRPr="00F8295D">
        <w:t>socio-démographiques</w:t>
      </w:r>
      <w:bookmarkEnd w:id="36"/>
      <w:bookmarkEnd w:id="37"/>
    </w:p>
    <w:p w14:paraId="7663BAF9" w14:textId="77777777" w:rsidR="00EF3A6E" w:rsidRPr="00CD4884" w:rsidRDefault="00696997" w:rsidP="00B225FF">
      <w:pPr>
        <w:pBdr>
          <w:top w:val="dotted" w:sz="4" w:space="5" w:color="auto"/>
          <w:left w:val="dotted" w:sz="4" w:space="5" w:color="auto"/>
          <w:bottom w:val="dotted" w:sz="4" w:space="5" w:color="auto"/>
          <w:right w:val="dotted" w:sz="4" w:space="5" w:color="auto"/>
        </w:pBdr>
        <w:shd w:val="clear" w:color="auto" w:fill="C6D9F1" w:themeFill="text2" w:themeFillTint="33"/>
        <w:rPr>
          <w:rFonts w:cs="Arial"/>
        </w:rPr>
      </w:pPr>
      <w:bookmarkStart w:id="40" w:name="_Hlk193187468"/>
      <w:r w:rsidRPr="00CD4884">
        <w:rPr>
          <w:rFonts w:cs="Arial"/>
          <w:noProof/>
        </w:rPr>
        <w:drawing>
          <wp:inline distT="0" distB="0" distL="0" distR="0" wp14:anchorId="59B59082" wp14:editId="4E388B10">
            <wp:extent cx="217283" cy="217283"/>
            <wp:effectExtent l="0" t="0" r="0" b="0"/>
            <wp:docPr id="926963694" name="Graphique 3" descr="Ampoule et engrenag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963694" name="Graphique 926963694" descr="Ampoule et engrenage avec un remplissage uni"/>
                    <pic:cNvPicPr/>
                  </pic:nvPicPr>
                  <pic:blipFill>
                    <a:blip r:embed="rId16">
                      <a:extLst>
                        <a:ext uri="{96DAC541-7B7A-43D3-8B79-37D633B846F1}">
                          <asvg:svgBlip xmlns:asvg="http://schemas.microsoft.com/office/drawing/2016/SVG/main" r:embed="rId17"/>
                        </a:ext>
                      </a:extLst>
                    </a:blip>
                    <a:stretch>
                      <a:fillRect/>
                    </a:stretch>
                  </pic:blipFill>
                  <pic:spPr>
                    <a:xfrm>
                      <a:off x="0" y="0"/>
                      <a:ext cx="227214" cy="227214"/>
                    </a:xfrm>
                    <a:prstGeom prst="rect">
                      <a:avLst/>
                    </a:prstGeom>
                  </pic:spPr>
                </pic:pic>
              </a:graphicData>
            </a:graphic>
          </wp:inline>
        </w:drawing>
      </w:r>
      <w:r w:rsidR="00B225FF" w:rsidRPr="00CD4884">
        <w:rPr>
          <w:rFonts w:cs="Arial"/>
        </w:rPr>
        <w:t xml:space="preserve"> Au niveau national, la DGCS recense chaque année quelques données agrégées sur les caractéristiques des majeurs protégés dont la mesure de protection juridique est gérée par un professionnel MJPM (service mandataire, mandataire individuel, préposé d’établissement) : âge, sexe, type de mesure, vie à domicile / établissement). </w:t>
      </w:r>
    </w:p>
    <w:p w14:paraId="596C94F2" w14:textId="086A7052" w:rsidR="00B225FF" w:rsidRPr="00CD4884" w:rsidRDefault="00B225FF" w:rsidP="00B225FF">
      <w:pPr>
        <w:pBdr>
          <w:top w:val="dotted" w:sz="4" w:space="5" w:color="auto"/>
          <w:left w:val="dotted" w:sz="4" w:space="5" w:color="auto"/>
          <w:bottom w:val="dotted" w:sz="4" w:space="5" w:color="auto"/>
          <w:right w:val="dotted" w:sz="4" w:space="5" w:color="auto"/>
        </w:pBdr>
        <w:shd w:val="clear" w:color="auto" w:fill="C6D9F1" w:themeFill="text2" w:themeFillTint="33"/>
        <w:rPr>
          <w:rFonts w:cs="Arial"/>
        </w:rPr>
      </w:pPr>
      <w:r w:rsidRPr="00CD4884">
        <w:rPr>
          <w:rFonts w:cs="Arial"/>
        </w:rPr>
        <w:t xml:space="preserve">Aussi, les données de l’enquête, réalisée sur un échantillon de mesures et de territoires, sont à prendre en compte uniquement quand elles apportent une information non contenue dans les statistiques de la DGCS (par définition plus fiables puisqu’exhaustives). </w:t>
      </w:r>
    </w:p>
    <w:bookmarkEnd w:id="38"/>
    <w:bookmarkEnd w:id="40"/>
    <w:p w14:paraId="674C9320" w14:textId="77777777" w:rsidR="004C3292" w:rsidRPr="00F8295D" w:rsidRDefault="004C3292" w:rsidP="001B1CCD">
      <w:pPr>
        <w:pStyle w:val="Titre4"/>
      </w:pPr>
      <w:r w:rsidRPr="00F8295D">
        <w:t xml:space="preserve">Une part d’hommes plus importante parmi les majeurs protégés </w:t>
      </w:r>
    </w:p>
    <w:p w14:paraId="7FB50F9C" w14:textId="193166A8" w:rsidR="004C3292" w:rsidRPr="00F8295D" w:rsidRDefault="004C3292" w:rsidP="004C3292">
      <w:pPr>
        <w:spacing w:after="0"/>
        <w:rPr>
          <w:rFonts w:cs="Arial"/>
          <w:szCs w:val="24"/>
        </w:rPr>
      </w:pPr>
      <w:r w:rsidRPr="00F8295D">
        <w:rPr>
          <w:rFonts w:cs="Arial"/>
          <w:szCs w:val="24"/>
        </w:rPr>
        <w:t xml:space="preserve">La répartition des majeurs protégés de l’échantillon étudié par sexe est de 45% de femmes et </w:t>
      </w:r>
      <w:r w:rsidR="009279CE">
        <w:rPr>
          <w:rFonts w:cs="Arial"/>
          <w:szCs w:val="24"/>
        </w:rPr>
        <w:t xml:space="preserve">de </w:t>
      </w:r>
      <w:r w:rsidRPr="00F8295D">
        <w:rPr>
          <w:rFonts w:cs="Arial"/>
          <w:szCs w:val="24"/>
        </w:rPr>
        <w:t xml:space="preserve">55% d’hommes. </w:t>
      </w:r>
    </w:p>
    <w:p w14:paraId="6024BD78" w14:textId="470F7701" w:rsidR="004C3292" w:rsidRPr="00F8295D" w:rsidRDefault="004C3292" w:rsidP="004C3292">
      <w:pPr>
        <w:spacing w:after="0"/>
        <w:rPr>
          <w:rFonts w:cs="Arial"/>
          <w:szCs w:val="24"/>
        </w:rPr>
      </w:pPr>
      <w:r w:rsidRPr="00F8295D">
        <w:rPr>
          <w:rFonts w:cs="Arial"/>
          <w:szCs w:val="24"/>
        </w:rPr>
        <w:t>Ces résultats sont légèrement différents des résultats obtenus lors de l’enquête de 2015</w:t>
      </w:r>
      <w:r w:rsidR="006C6AAA">
        <w:rPr>
          <w:rFonts w:cs="Arial"/>
          <w:szCs w:val="24"/>
        </w:rPr>
        <w:t>,</w:t>
      </w:r>
      <w:r w:rsidRPr="00F8295D">
        <w:rPr>
          <w:rFonts w:cs="Arial"/>
          <w:szCs w:val="24"/>
        </w:rPr>
        <w:t xml:space="preserve"> où l’échantillon était composé de 49% de femmes et de 51% d’hommes. </w:t>
      </w:r>
    </w:p>
    <w:p w14:paraId="7C8590B6" w14:textId="042C4661" w:rsidR="004C3292" w:rsidRPr="00F8295D" w:rsidRDefault="004C3292" w:rsidP="004720DF">
      <w:pPr>
        <w:pStyle w:val="Lgende"/>
        <w:keepNext/>
        <w:spacing w:before="240" w:after="0"/>
        <w:rPr>
          <w:rFonts w:ascii="Arial" w:hAnsi="Arial" w:cs="Arial"/>
        </w:rPr>
      </w:pPr>
      <w:bookmarkStart w:id="41" w:name="_Toc175926207"/>
      <w:bookmarkStart w:id="42" w:name="_Toc198232179"/>
      <w:r w:rsidRPr="00F8295D">
        <w:rPr>
          <w:rFonts w:ascii="Arial" w:hAnsi="Arial" w:cs="Arial"/>
        </w:rPr>
        <w:t xml:space="preserve">Tableau </w:t>
      </w:r>
      <w:r w:rsidRPr="00F8295D">
        <w:rPr>
          <w:rFonts w:ascii="Arial" w:hAnsi="Arial" w:cs="Arial"/>
        </w:rPr>
        <w:fldChar w:fldCharType="begin"/>
      </w:r>
      <w:r w:rsidRPr="00F8295D">
        <w:rPr>
          <w:rFonts w:ascii="Arial" w:hAnsi="Arial" w:cs="Arial"/>
        </w:rPr>
        <w:instrText xml:space="preserve"> SEQ Tableau \* ARABIC </w:instrText>
      </w:r>
      <w:r w:rsidRPr="00F8295D">
        <w:rPr>
          <w:rFonts w:ascii="Arial" w:hAnsi="Arial" w:cs="Arial"/>
        </w:rPr>
        <w:fldChar w:fldCharType="separate"/>
      </w:r>
      <w:r w:rsidR="00B37AFA">
        <w:rPr>
          <w:rFonts w:ascii="Arial" w:hAnsi="Arial" w:cs="Arial"/>
          <w:noProof/>
        </w:rPr>
        <w:t>1</w:t>
      </w:r>
      <w:r w:rsidRPr="00F8295D">
        <w:rPr>
          <w:rFonts w:ascii="Arial" w:hAnsi="Arial" w:cs="Arial"/>
        </w:rPr>
        <w:fldChar w:fldCharType="end"/>
      </w:r>
      <w:r w:rsidRPr="00F8295D">
        <w:rPr>
          <w:rFonts w:ascii="Arial" w:hAnsi="Arial" w:cs="Arial"/>
        </w:rPr>
        <w:t>. Répartition des mesures selon le sexe du majeur protégé et le type de MJPM</w:t>
      </w:r>
      <w:bookmarkEnd w:id="41"/>
      <w:bookmarkEnd w:id="42"/>
      <w:r w:rsidRPr="00F8295D">
        <w:rPr>
          <w:rFonts w:ascii="Arial" w:hAnsi="Arial" w:cs="Arial"/>
        </w:rPr>
        <w:t xml:space="preserve"> </w:t>
      </w:r>
    </w:p>
    <w:tbl>
      <w:tblPr>
        <w:tblW w:w="9765" w:type="dxa"/>
        <w:tblLayout w:type="fixed"/>
        <w:tblCellMar>
          <w:left w:w="70" w:type="dxa"/>
          <w:right w:w="70" w:type="dxa"/>
        </w:tblCellMar>
        <w:tblLook w:val="04A0" w:firstRow="1" w:lastRow="0" w:firstColumn="1" w:lastColumn="0" w:noHBand="0" w:noVBand="1"/>
      </w:tblPr>
      <w:tblGrid>
        <w:gridCol w:w="972"/>
        <w:gridCol w:w="722"/>
        <w:gridCol w:w="722"/>
        <w:gridCol w:w="722"/>
        <w:gridCol w:w="722"/>
        <w:gridCol w:w="722"/>
        <w:gridCol w:w="722"/>
        <w:gridCol w:w="942"/>
        <w:gridCol w:w="631"/>
        <w:gridCol w:w="722"/>
        <w:gridCol w:w="722"/>
        <w:gridCol w:w="722"/>
        <w:gridCol w:w="722"/>
      </w:tblGrid>
      <w:tr w:rsidR="004C3292" w:rsidRPr="00F8295D" w14:paraId="5D25248F" w14:textId="77777777" w:rsidTr="001665D6">
        <w:trPr>
          <w:trHeight w:val="397"/>
        </w:trPr>
        <w:tc>
          <w:tcPr>
            <w:tcW w:w="972" w:type="dxa"/>
            <w:vMerge w:val="restart"/>
            <w:tcBorders>
              <w:top w:val="single" w:sz="12" w:space="0" w:color="auto"/>
              <w:left w:val="single" w:sz="12" w:space="0" w:color="auto"/>
              <w:bottom w:val="single" w:sz="4" w:space="0" w:color="auto"/>
              <w:right w:val="single" w:sz="12" w:space="0" w:color="auto"/>
            </w:tcBorders>
            <w:shd w:val="clear" w:color="auto" w:fill="DBE5F1" w:themeFill="accent1" w:themeFillTint="33"/>
            <w:tcMar>
              <w:left w:w="28" w:type="dxa"/>
              <w:right w:w="28" w:type="dxa"/>
            </w:tcMar>
            <w:vAlign w:val="center"/>
            <w:hideMark/>
          </w:tcPr>
          <w:p w14:paraId="2B0D9A71" w14:textId="77777777" w:rsidR="004C3292" w:rsidRPr="00F8295D" w:rsidRDefault="004C3292" w:rsidP="00FD0824">
            <w:pPr>
              <w:spacing w:before="0" w:after="0" w:line="240" w:lineRule="auto"/>
              <w:rPr>
                <w:rFonts w:eastAsia="Times New Roman" w:cs="Arial"/>
                <w:color w:val="000000"/>
                <w:sz w:val="20"/>
                <w:szCs w:val="20"/>
                <w:lang w:eastAsia="fr-FR"/>
              </w:rPr>
            </w:pPr>
            <w:r w:rsidRPr="00F8295D">
              <w:rPr>
                <w:rFonts w:eastAsia="Times New Roman" w:cs="Arial"/>
                <w:color w:val="000000" w:themeColor="text1"/>
                <w:sz w:val="20"/>
                <w:szCs w:val="20"/>
                <w:lang w:eastAsia="fr-FR"/>
              </w:rPr>
              <w:t> </w:t>
            </w:r>
          </w:p>
          <w:p w14:paraId="43EAB27F" w14:textId="77777777" w:rsidR="004C3292" w:rsidRPr="00F8295D" w:rsidRDefault="004C3292" w:rsidP="00FD0824">
            <w:pPr>
              <w:spacing w:before="0" w:after="0" w:line="240" w:lineRule="auto"/>
              <w:rPr>
                <w:rFonts w:eastAsia="Times New Roman" w:cs="Arial"/>
                <w:color w:val="000000"/>
                <w:sz w:val="20"/>
                <w:szCs w:val="20"/>
                <w:lang w:eastAsia="fr-FR"/>
              </w:rPr>
            </w:pPr>
            <w:r w:rsidRPr="00F8295D">
              <w:rPr>
                <w:rFonts w:eastAsia="Times New Roman" w:cs="Arial"/>
                <w:color w:val="000000"/>
                <w:sz w:val="20"/>
                <w:szCs w:val="20"/>
                <w:lang w:eastAsia="fr-FR"/>
              </w:rPr>
              <w:t> </w:t>
            </w:r>
          </w:p>
          <w:p w14:paraId="1DCE9CFD" w14:textId="77777777" w:rsidR="004C3292" w:rsidRPr="00F8295D" w:rsidRDefault="004C3292" w:rsidP="00FD0824">
            <w:pPr>
              <w:spacing w:before="0" w:after="0" w:line="240" w:lineRule="auto"/>
              <w:rPr>
                <w:rFonts w:eastAsia="Times New Roman" w:cs="Arial"/>
                <w:color w:val="000000"/>
                <w:sz w:val="20"/>
                <w:szCs w:val="20"/>
                <w:lang w:eastAsia="fr-FR"/>
              </w:rPr>
            </w:pPr>
            <w:r w:rsidRPr="00F8295D">
              <w:rPr>
                <w:rFonts w:eastAsia="Times New Roman" w:cs="Arial"/>
                <w:color w:val="000000"/>
                <w:sz w:val="20"/>
                <w:szCs w:val="20"/>
                <w:lang w:eastAsia="fr-FR"/>
              </w:rPr>
              <w:t> </w:t>
            </w:r>
          </w:p>
          <w:p w14:paraId="1A694A23" w14:textId="77777777" w:rsidR="004C3292" w:rsidRPr="00F8295D" w:rsidRDefault="004C3292" w:rsidP="00FD0824">
            <w:pPr>
              <w:spacing w:before="0" w:after="0" w:line="240" w:lineRule="auto"/>
              <w:rPr>
                <w:rFonts w:eastAsia="Times New Roman" w:cs="Arial"/>
                <w:color w:val="000000"/>
                <w:sz w:val="20"/>
                <w:szCs w:val="20"/>
                <w:lang w:eastAsia="fr-FR"/>
              </w:rPr>
            </w:pPr>
            <w:r w:rsidRPr="00F8295D">
              <w:rPr>
                <w:rFonts w:eastAsia="Times New Roman" w:cs="Arial"/>
                <w:color w:val="000000"/>
                <w:sz w:val="20"/>
                <w:szCs w:val="20"/>
                <w:lang w:eastAsia="fr-FR"/>
              </w:rPr>
              <w:t> </w:t>
            </w:r>
          </w:p>
        </w:tc>
        <w:tc>
          <w:tcPr>
            <w:tcW w:w="5905" w:type="dxa"/>
            <w:gridSpan w:val="8"/>
            <w:tcBorders>
              <w:top w:val="single" w:sz="12" w:space="0" w:color="auto"/>
              <w:left w:val="single" w:sz="12" w:space="0" w:color="auto"/>
              <w:bottom w:val="single" w:sz="4" w:space="0" w:color="auto"/>
              <w:right w:val="single" w:sz="12" w:space="0" w:color="000000" w:themeColor="text1"/>
            </w:tcBorders>
            <w:shd w:val="clear" w:color="auto" w:fill="DBE5F1" w:themeFill="accent1" w:themeFillTint="33"/>
            <w:tcMar>
              <w:left w:w="28" w:type="dxa"/>
              <w:right w:w="28" w:type="dxa"/>
            </w:tcMar>
            <w:vAlign w:val="center"/>
            <w:hideMark/>
          </w:tcPr>
          <w:p w14:paraId="544DEB58" w14:textId="77777777" w:rsidR="004C3292" w:rsidRPr="00F8295D" w:rsidRDefault="004C3292" w:rsidP="00FD0824">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2023</w:t>
            </w:r>
          </w:p>
        </w:tc>
        <w:tc>
          <w:tcPr>
            <w:tcW w:w="2888" w:type="dxa"/>
            <w:gridSpan w:val="4"/>
            <w:tcBorders>
              <w:top w:val="single" w:sz="12" w:space="0" w:color="auto"/>
              <w:left w:val="single" w:sz="12" w:space="0" w:color="auto"/>
              <w:bottom w:val="single" w:sz="4" w:space="0" w:color="auto"/>
              <w:right w:val="single" w:sz="12" w:space="0" w:color="auto"/>
            </w:tcBorders>
            <w:shd w:val="clear" w:color="auto" w:fill="DBE5F1" w:themeFill="accent1" w:themeFillTint="33"/>
            <w:tcMar>
              <w:left w:w="28" w:type="dxa"/>
              <w:right w:w="28" w:type="dxa"/>
            </w:tcMar>
            <w:vAlign w:val="center"/>
            <w:hideMark/>
          </w:tcPr>
          <w:p w14:paraId="4C4A6583" w14:textId="77777777" w:rsidR="004C3292" w:rsidRPr="00F8295D" w:rsidRDefault="004C3292" w:rsidP="00FD0824">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2015</w:t>
            </w:r>
          </w:p>
        </w:tc>
      </w:tr>
      <w:tr w:rsidR="0045694E" w:rsidRPr="00F8295D" w14:paraId="51A5DB33" w14:textId="77777777" w:rsidTr="001665D6">
        <w:trPr>
          <w:trHeight w:val="313"/>
        </w:trPr>
        <w:tc>
          <w:tcPr>
            <w:tcW w:w="972" w:type="dxa"/>
            <w:vMerge/>
            <w:tcBorders>
              <w:top w:val="single" w:sz="4" w:space="0" w:color="auto"/>
              <w:left w:val="single" w:sz="12" w:space="0" w:color="auto"/>
              <w:bottom w:val="single" w:sz="4" w:space="0" w:color="auto"/>
              <w:right w:val="single" w:sz="12" w:space="0" w:color="auto"/>
            </w:tcBorders>
            <w:tcMar>
              <w:left w:w="28" w:type="dxa"/>
              <w:right w:w="28" w:type="dxa"/>
            </w:tcMar>
            <w:vAlign w:val="center"/>
            <w:hideMark/>
          </w:tcPr>
          <w:p w14:paraId="74F87736" w14:textId="77777777" w:rsidR="004C3292" w:rsidRPr="00F8295D" w:rsidRDefault="004C3292" w:rsidP="00FD0824">
            <w:pPr>
              <w:spacing w:before="0" w:after="0" w:line="240" w:lineRule="auto"/>
              <w:rPr>
                <w:rFonts w:eastAsia="Times New Roman" w:cs="Arial"/>
                <w:color w:val="000000"/>
                <w:sz w:val="20"/>
                <w:szCs w:val="20"/>
                <w:lang w:eastAsia="fr-FR"/>
              </w:rPr>
            </w:pPr>
          </w:p>
        </w:tc>
        <w:tc>
          <w:tcPr>
            <w:tcW w:w="1444" w:type="dxa"/>
            <w:gridSpan w:val="2"/>
            <w:tcBorders>
              <w:top w:val="single" w:sz="4" w:space="0" w:color="auto"/>
              <w:left w:val="single" w:sz="12" w:space="0" w:color="auto"/>
              <w:bottom w:val="single" w:sz="4" w:space="0" w:color="auto"/>
              <w:right w:val="single" w:sz="4" w:space="0" w:color="auto"/>
            </w:tcBorders>
            <w:shd w:val="clear" w:color="auto" w:fill="DBE5F1" w:themeFill="accent1" w:themeFillTint="33"/>
            <w:tcMar>
              <w:left w:w="28" w:type="dxa"/>
              <w:right w:w="28" w:type="dxa"/>
            </w:tcMar>
            <w:vAlign w:val="center"/>
            <w:hideMark/>
          </w:tcPr>
          <w:p w14:paraId="7B0236B8" w14:textId="77777777" w:rsidR="004C3292" w:rsidRPr="00F8295D" w:rsidRDefault="004C3292" w:rsidP="00FD0824">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SM</w:t>
            </w:r>
          </w:p>
        </w:tc>
        <w:tc>
          <w:tcPr>
            <w:tcW w:w="144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Mar>
              <w:left w:w="28" w:type="dxa"/>
              <w:right w:w="28" w:type="dxa"/>
            </w:tcMar>
            <w:vAlign w:val="center"/>
          </w:tcPr>
          <w:p w14:paraId="1EFA2476" w14:textId="77777777" w:rsidR="004C3292" w:rsidRPr="00F8295D" w:rsidRDefault="004C3292" w:rsidP="00FD0824">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MI</w:t>
            </w:r>
          </w:p>
        </w:tc>
        <w:tc>
          <w:tcPr>
            <w:tcW w:w="144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Mar>
              <w:left w:w="28" w:type="dxa"/>
              <w:right w:w="28" w:type="dxa"/>
            </w:tcMar>
            <w:vAlign w:val="center"/>
            <w:hideMark/>
          </w:tcPr>
          <w:p w14:paraId="7D5580D4" w14:textId="77777777" w:rsidR="004C3292" w:rsidRPr="00F8295D" w:rsidRDefault="004C3292" w:rsidP="00FD0824">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PE</w:t>
            </w:r>
          </w:p>
        </w:tc>
        <w:tc>
          <w:tcPr>
            <w:tcW w:w="1573" w:type="dxa"/>
            <w:gridSpan w:val="2"/>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tcMar>
              <w:left w:w="28" w:type="dxa"/>
              <w:right w:w="28" w:type="dxa"/>
            </w:tcMar>
            <w:vAlign w:val="center"/>
            <w:hideMark/>
          </w:tcPr>
          <w:p w14:paraId="543C4D89" w14:textId="77777777" w:rsidR="004C3292" w:rsidRPr="00F8295D" w:rsidRDefault="004C3292" w:rsidP="00FD0824">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Total</w:t>
            </w:r>
          </w:p>
        </w:tc>
        <w:tc>
          <w:tcPr>
            <w:tcW w:w="722" w:type="dxa"/>
            <w:tcBorders>
              <w:top w:val="single" w:sz="4" w:space="0" w:color="auto"/>
              <w:left w:val="nil"/>
              <w:bottom w:val="single" w:sz="8" w:space="0" w:color="auto"/>
              <w:right w:val="single" w:sz="8" w:space="0" w:color="auto"/>
            </w:tcBorders>
            <w:shd w:val="clear" w:color="auto" w:fill="DBE5F1" w:themeFill="accent1" w:themeFillTint="33"/>
            <w:tcMar>
              <w:left w:w="28" w:type="dxa"/>
              <w:right w:w="28" w:type="dxa"/>
            </w:tcMar>
            <w:vAlign w:val="center"/>
            <w:hideMark/>
          </w:tcPr>
          <w:p w14:paraId="287758D0" w14:textId="77777777" w:rsidR="004C3292" w:rsidRPr="00F8295D" w:rsidRDefault="004C3292" w:rsidP="00FD0824">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SM</w:t>
            </w:r>
          </w:p>
        </w:tc>
        <w:tc>
          <w:tcPr>
            <w:tcW w:w="722" w:type="dxa"/>
            <w:tcBorders>
              <w:top w:val="single" w:sz="4" w:space="0" w:color="auto"/>
              <w:left w:val="nil"/>
              <w:bottom w:val="single" w:sz="4" w:space="0" w:color="auto"/>
              <w:right w:val="single" w:sz="4" w:space="0" w:color="auto"/>
            </w:tcBorders>
            <w:shd w:val="clear" w:color="auto" w:fill="DBE5F1" w:themeFill="accent1" w:themeFillTint="33"/>
            <w:tcMar>
              <w:left w:w="28" w:type="dxa"/>
              <w:right w:w="28" w:type="dxa"/>
            </w:tcMar>
            <w:vAlign w:val="center"/>
            <w:hideMark/>
          </w:tcPr>
          <w:p w14:paraId="0596E774" w14:textId="77777777" w:rsidR="004C3292" w:rsidRPr="00F8295D" w:rsidRDefault="004C3292" w:rsidP="00FD0824">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MI</w:t>
            </w:r>
          </w:p>
        </w:tc>
        <w:tc>
          <w:tcPr>
            <w:tcW w:w="72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28" w:type="dxa"/>
              <w:right w:w="28" w:type="dxa"/>
            </w:tcMar>
            <w:vAlign w:val="center"/>
            <w:hideMark/>
          </w:tcPr>
          <w:p w14:paraId="0939EFFC" w14:textId="77777777" w:rsidR="004C3292" w:rsidRPr="00F8295D" w:rsidRDefault="004C3292" w:rsidP="00FD0824">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PE</w:t>
            </w:r>
          </w:p>
        </w:tc>
        <w:tc>
          <w:tcPr>
            <w:tcW w:w="722" w:type="dxa"/>
            <w:tcBorders>
              <w:top w:val="single" w:sz="4" w:space="0" w:color="auto"/>
              <w:left w:val="single" w:sz="4" w:space="0" w:color="auto"/>
              <w:bottom w:val="single" w:sz="4" w:space="0" w:color="auto"/>
              <w:right w:val="single" w:sz="12" w:space="0" w:color="auto"/>
            </w:tcBorders>
            <w:shd w:val="clear" w:color="auto" w:fill="F2F2F2" w:themeFill="background1" w:themeFillShade="F2"/>
            <w:tcMar>
              <w:left w:w="28" w:type="dxa"/>
              <w:right w:w="28" w:type="dxa"/>
            </w:tcMar>
            <w:vAlign w:val="center"/>
            <w:hideMark/>
          </w:tcPr>
          <w:p w14:paraId="0EB85BC9" w14:textId="77777777" w:rsidR="004C3292" w:rsidRPr="00F8295D" w:rsidRDefault="004C3292" w:rsidP="00FD0824">
            <w:pPr>
              <w:tabs>
                <w:tab w:val="left" w:pos="1334"/>
              </w:tabs>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Total</w:t>
            </w:r>
          </w:p>
        </w:tc>
      </w:tr>
      <w:tr w:rsidR="0045694E" w:rsidRPr="00F8295D" w14:paraId="7EC701D5" w14:textId="77777777" w:rsidTr="001665D6">
        <w:trPr>
          <w:trHeight w:val="313"/>
        </w:trPr>
        <w:tc>
          <w:tcPr>
            <w:tcW w:w="972" w:type="dxa"/>
            <w:vMerge/>
            <w:tcBorders>
              <w:top w:val="single" w:sz="4" w:space="0" w:color="auto"/>
              <w:left w:val="single" w:sz="12" w:space="0" w:color="auto"/>
              <w:bottom w:val="single" w:sz="4" w:space="0" w:color="auto"/>
              <w:right w:val="single" w:sz="12" w:space="0" w:color="auto"/>
            </w:tcBorders>
            <w:tcMar>
              <w:left w:w="28" w:type="dxa"/>
              <w:right w:w="28" w:type="dxa"/>
            </w:tcMar>
            <w:vAlign w:val="center"/>
            <w:hideMark/>
          </w:tcPr>
          <w:p w14:paraId="62D721AC" w14:textId="77777777" w:rsidR="004C3292" w:rsidRPr="00F8295D" w:rsidRDefault="004C3292" w:rsidP="00FD0824">
            <w:pPr>
              <w:spacing w:before="0" w:after="0" w:line="240" w:lineRule="auto"/>
              <w:rPr>
                <w:rFonts w:eastAsia="Times New Roman" w:cs="Arial"/>
                <w:color w:val="000000"/>
                <w:sz w:val="20"/>
                <w:szCs w:val="20"/>
                <w:lang w:eastAsia="fr-FR"/>
              </w:rPr>
            </w:pPr>
          </w:p>
        </w:tc>
        <w:tc>
          <w:tcPr>
            <w:tcW w:w="722" w:type="dxa"/>
            <w:tcBorders>
              <w:top w:val="single" w:sz="4" w:space="0" w:color="auto"/>
              <w:left w:val="single" w:sz="12" w:space="0" w:color="auto"/>
              <w:bottom w:val="single" w:sz="4" w:space="0" w:color="auto"/>
              <w:right w:val="single" w:sz="4" w:space="0" w:color="auto"/>
            </w:tcBorders>
            <w:shd w:val="clear" w:color="auto" w:fill="DBE5F1" w:themeFill="accent1" w:themeFillTint="33"/>
            <w:tcMar>
              <w:left w:w="28" w:type="dxa"/>
              <w:right w:w="28" w:type="dxa"/>
            </w:tcMar>
            <w:vAlign w:val="center"/>
            <w:hideMark/>
          </w:tcPr>
          <w:p w14:paraId="72339DC5" w14:textId="77777777" w:rsidR="004C3292" w:rsidRPr="00F8295D" w:rsidRDefault="004C3292" w:rsidP="00FD0824">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Eff.</w:t>
            </w:r>
          </w:p>
        </w:tc>
        <w:tc>
          <w:tcPr>
            <w:tcW w:w="72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28" w:type="dxa"/>
              <w:right w:w="28" w:type="dxa"/>
            </w:tcMar>
            <w:vAlign w:val="center"/>
            <w:hideMark/>
          </w:tcPr>
          <w:p w14:paraId="41388A0C" w14:textId="77777777" w:rsidR="004C3292" w:rsidRPr="00F8295D" w:rsidRDefault="004C3292" w:rsidP="00FD0824">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w:t>
            </w:r>
          </w:p>
        </w:tc>
        <w:tc>
          <w:tcPr>
            <w:tcW w:w="72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28" w:type="dxa"/>
              <w:right w:w="28" w:type="dxa"/>
            </w:tcMar>
            <w:vAlign w:val="center"/>
            <w:hideMark/>
          </w:tcPr>
          <w:p w14:paraId="3114D563" w14:textId="77777777" w:rsidR="004C3292" w:rsidRPr="00F8295D" w:rsidRDefault="004C3292" w:rsidP="00FD0824">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Eff.</w:t>
            </w:r>
          </w:p>
        </w:tc>
        <w:tc>
          <w:tcPr>
            <w:tcW w:w="72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28" w:type="dxa"/>
              <w:right w:w="28" w:type="dxa"/>
            </w:tcMar>
            <w:vAlign w:val="center"/>
            <w:hideMark/>
          </w:tcPr>
          <w:p w14:paraId="074B0771" w14:textId="77777777" w:rsidR="004C3292" w:rsidRPr="00F8295D" w:rsidRDefault="004C3292" w:rsidP="00FD0824">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w:t>
            </w:r>
          </w:p>
        </w:tc>
        <w:tc>
          <w:tcPr>
            <w:tcW w:w="72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28" w:type="dxa"/>
              <w:right w:w="28" w:type="dxa"/>
            </w:tcMar>
            <w:vAlign w:val="center"/>
            <w:hideMark/>
          </w:tcPr>
          <w:p w14:paraId="646930AC" w14:textId="77777777" w:rsidR="004C3292" w:rsidRPr="00F8295D" w:rsidRDefault="004C3292" w:rsidP="00FD0824">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Eff.</w:t>
            </w:r>
          </w:p>
        </w:tc>
        <w:tc>
          <w:tcPr>
            <w:tcW w:w="72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28" w:type="dxa"/>
              <w:right w:w="28" w:type="dxa"/>
            </w:tcMar>
            <w:vAlign w:val="center"/>
            <w:hideMark/>
          </w:tcPr>
          <w:p w14:paraId="327D2049" w14:textId="77777777" w:rsidR="004C3292" w:rsidRPr="00F8295D" w:rsidRDefault="004C3292" w:rsidP="00FD0824">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w:t>
            </w:r>
          </w:p>
        </w:tc>
        <w:tc>
          <w:tcPr>
            <w:tcW w:w="94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28" w:type="dxa"/>
              <w:right w:w="28" w:type="dxa"/>
            </w:tcMar>
            <w:vAlign w:val="center"/>
            <w:hideMark/>
          </w:tcPr>
          <w:p w14:paraId="054C5648" w14:textId="77777777" w:rsidR="004C3292" w:rsidRPr="00F8295D" w:rsidRDefault="004C3292" w:rsidP="00FD0824">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Eff.</w:t>
            </w:r>
          </w:p>
        </w:tc>
        <w:tc>
          <w:tcPr>
            <w:tcW w:w="630" w:type="dxa"/>
            <w:tcBorders>
              <w:top w:val="single" w:sz="4" w:space="0" w:color="auto"/>
              <w:left w:val="single" w:sz="4" w:space="0" w:color="auto"/>
              <w:bottom w:val="single" w:sz="4" w:space="0" w:color="auto"/>
              <w:right w:val="single" w:sz="12" w:space="0" w:color="auto"/>
            </w:tcBorders>
            <w:shd w:val="clear" w:color="auto" w:fill="DBE5F1" w:themeFill="accent1" w:themeFillTint="33"/>
            <w:tcMar>
              <w:left w:w="28" w:type="dxa"/>
              <w:right w:w="28" w:type="dxa"/>
            </w:tcMar>
            <w:vAlign w:val="center"/>
            <w:hideMark/>
          </w:tcPr>
          <w:p w14:paraId="5C96BFC0" w14:textId="77777777" w:rsidR="004C3292" w:rsidRPr="00F8295D" w:rsidRDefault="004C3292" w:rsidP="00FD0824">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w:t>
            </w:r>
          </w:p>
        </w:tc>
        <w:tc>
          <w:tcPr>
            <w:tcW w:w="722" w:type="dxa"/>
            <w:tcBorders>
              <w:top w:val="nil"/>
              <w:left w:val="nil"/>
              <w:bottom w:val="single" w:sz="8" w:space="0" w:color="auto"/>
              <w:right w:val="single" w:sz="8" w:space="0" w:color="auto"/>
            </w:tcBorders>
            <w:shd w:val="clear" w:color="auto" w:fill="DBE5F1" w:themeFill="accent1" w:themeFillTint="33"/>
            <w:tcMar>
              <w:left w:w="28" w:type="dxa"/>
              <w:right w:w="28" w:type="dxa"/>
            </w:tcMar>
            <w:vAlign w:val="center"/>
            <w:hideMark/>
          </w:tcPr>
          <w:p w14:paraId="1E47206A" w14:textId="77777777" w:rsidR="004C3292" w:rsidRPr="00F8295D" w:rsidRDefault="004C3292" w:rsidP="00FD0824">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w:t>
            </w:r>
          </w:p>
        </w:tc>
        <w:tc>
          <w:tcPr>
            <w:tcW w:w="722" w:type="dxa"/>
            <w:tcBorders>
              <w:top w:val="single" w:sz="4" w:space="0" w:color="auto"/>
              <w:left w:val="nil"/>
              <w:bottom w:val="single" w:sz="4" w:space="0" w:color="auto"/>
              <w:right w:val="single" w:sz="4" w:space="0" w:color="auto"/>
            </w:tcBorders>
            <w:shd w:val="clear" w:color="auto" w:fill="DBE5F1" w:themeFill="accent1" w:themeFillTint="33"/>
            <w:tcMar>
              <w:left w:w="28" w:type="dxa"/>
              <w:right w:w="28" w:type="dxa"/>
            </w:tcMar>
            <w:vAlign w:val="center"/>
            <w:hideMark/>
          </w:tcPr>
          <w:p w14:paraId="29B3390F" w14:textId="77777777" w:rsidR="004C3292" w:rsidRPr="00F8295D" w:rsidRDefault="004C3292" w:rsidP="00FD0824">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w:t>
            </w:r>
          </w:p>
        </w:tc>
        <w:tc>
          <w:tcPr>
            <w:tcW w:w="72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28" w:type="dxa"/>
              <w:right w:w="28" w:type="dxa"/>
            </w:tcMar>
            <w:vAlign w:val="center"/>
            <w:hideMark/>
          </w:tcPr>
          <w:p w14:paraId="5BA0B0EA" w14:textId="77777777" w:rsidR="004C3292" w:rsidRPr="00F8295D" w:rsidRDefault="004C3292" w:rsidP="00FD0824">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w:t>
            </w:r>
          </w:p>
        </w:tc>
        <w:tc>
          <w:tcPr>
            <w:tcW w:w="722" w:type="dxa"/>
            <w:tcBorders>
              <w:top w:val="single" w:sz="4" w:space="0" w:color="auto"/>
              <w:left w:val="single" w:sz="4" w:space="0" w:color="auto"/>
              <w:bottom w:val="single" w:sz="4" w:space="0" w:color="auto"/>
              <w:right w:val="single" w:sz="12" w:space="0" w:color="auto"/>
            </w:tcBorders>
            <w:shd w:val="clear" w:color="auto" w:fill="F2F2F2" w:themeFill="background1" w:themeFillShade="F2"/>
            <w:tcMar>
              <w:left w:w="28" w:type="dxa"/>
              <w:right w:w="28" w:type="dxa"/>
            </w:tcMar>
            <w:vAlign w:val="center"/>
            <w:hideMark/>
          </w:tcPr>
          <w:p w14:paraId="3EAFF140" w14:textId="77777777" w:rsidR="004C3292" w:rsidRPr="00F8295D" w:rsidRDefault="004C3292" w:rsidP="00FD0824">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w:t>
            </w:r>
          </w:p>
        </w:tc>
      </w:tr>
      <w:tr w:rsidR="004C3292" w:rsidRPr="00F8295D" w14:paraId="35418F46" w14:textId="77777777" w:rsidTr="005A43E8">
        <w:trPr>
          <w:trHeight w:val="313"/>
        </w:trPr>
        <w:tc>
          <w:tcPr>
            <w:tcW w:w="972" w:type="dxa"/>
            <w:tcBorders>
              <w:top w:val="single" w:sz="4" w:space="0" w:color="auto"/>
              <w:left w:val="single" w:sz="12" w:space="0" w:color="auto"/>
              <w:bottom w:val="single" w:sz="8" w:space="0" w:color="auto"/>
              <w:right w:val="single" w:sz="12" w:space="0" w:color="auto"/>
            </w:tcBorders>
            <w:shd w:val="clear" w:color="auto" w:fill="auto"/>
            <w:tcMar>
              <w:left w:w="28" w:type="dxa"/>
              <w:right w:w="28" w:type="dxa"/>
            </w:tcMar>
            <w:vAlign w:val="center"/>
            <w:hideMark/>
          </w:tcPr>
          <w:p w14:paraId="339E4390" w14:textId="77777777" w:rsidR="004C3292" w:rsidRPr="00F8295D" w:rsidRDefault="004C3292" w:rsidP="00FD0824">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Femme</w:t>
            </w:r>
          </w:p>
        </w:tc>
        <w:tc>
          <w:tcPr>
            <w:tcW w:w="72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992B677" w14:textId="77777777" w:rsidR="004C3292" w:rsidRPr="00F8295D" w:rsidRDefault="004C3292" w:rsidP="00FD0824">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42 636</w:t>
            </w:r>
          </w:p>
        </w:tc>
        <w:tc>
          <w:tcPr>
            <w:tcW w:w="7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C6ED42F" w14:textId="77777777" w:rsidR="004C3292" w:rsidRPr="00F8295D" w:rsidRDefault="004C3292" w:rsidP="00FD0824">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44%</w:t>
            </w:r>
          </w:p>
        </w:tc>
        <w:tc>
          <w:tcPr>
            <w:tcW w:w="7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2CF10EC" w14:textId="77777777" w:rsidR="004C3292" w:rsidRPr="00F8295D" w:rsidRDefault="004C3292" w:rsidP="00FD0824">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13 410</w:t>
            </w:r>
          </w:p>
        </w:tc>
        <w:tc>
          <w:tcPr>
            <w:tcW w:w="7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CC925B3" w14:textId="77777777" w:rsidR="004C3292" w:rsidRPr="00F8295D" w:rsidRDefault="004C3292" w:rsidP="00FD0824">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54%</w:t>
            </w:r>
          </w:p>
        </w:tc>
        <w:tc>
          <w:tcPr>
            <w:tcW w:w="7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BB7F02A" w14:textId="77777777" w:rsidR="004C3292" w:rsidRPr="00F8295D" w:rsidRDefault="004C3292" w:rsidP="00FD0824">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2 855</w:t>
            </w:r>
          </w:p>
        </w:tc>
        <w:tc>
          <w:tcPr>
            <w:tcW w:w="7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A852E35" w14:textId="77777777" w:rsidR="004C3292" w:rsidRPr="00F8295D" w:rsidRDefault="004C3292" w:rsidP="00FD0824">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40%</w:t>
            </w:r>
          </w:p>
        </w:tc>
        <w:tc>
          <w:tcPr>
            <w:tcW w:w="94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8" w:type="dxa"/>
              <w:right w:w="28" w:type="dxa"/>
            </w:tcMar>
            <w:vAlign w:val="center"/>
            <w:hideMark/>
          </w:tcPr>
          <w:p w14:paraId="624A94DF" w14:textId="77777777" w:rsidR="004C3292" w:rsidRPr="00F8295D" w:rsidRDefault="004C3292" w:rsidP="00FD0824">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58 901</w:t>
            </w:r>
          </w:p>
        </w:tc>
        <w:tc>
          <w:tcPr>
            <w:tcW w:w="630" w:type="dxa"/>
            <w:tcBorders>
              <w:top w:val="single" w:sz="4" w:space="0" w:color="auto"/>
              <w:left w:val="single" w:sz="4" w:space="0" w:color="auto"/>
              <w:bottom w:val="single" w:sz="4" w:space="0" w:color="auto"/>
              <w:right w:val="single" w:sz="12" w:space="0" w:color="auto"/>
            </w:tcBorders>
            <w:shd w:val="clear" w:color="auto" w:fill="F2F2F2" w:themeFill="background1" w:themeFillShade="F2"/>
            <w:tcMar>
              <w:left w:w="28" w:type="dxa"/>
              <w:right w:w="28" w:type="dxa"/>
            </w:tcMar>
            <w:vAlign w:val="center"/>
            <w:hideMark/>
          </w:tcPr>
          <w:p w14:paraId="623E2552" w14:textId="77777777" w:rsidR="004C3292" w:rsidRPr="00F8295D" w:rsidRDefault="004C3292" w:rsidP="00FD0824">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45%</w:t>
            </w:r>
          </w:p>
        </w:tc>
        <w:tc>
          <w:tcPr>
            <w:tcW w:w="722" w:type="dxa"/>
            <w:tcBorders>
              <w:top w:val="nil"/>
              <w:left w:val="nil"/>
              <w:bottom w:val="single" w:sz="8" w:space="0" w:color="auto"/>
              <w:right w:val="single" w:sz="8" w:space="0" w:color="auto"/>
            </w:tcBorders>
            <w:shd w:val="clear" w:color="auto" w:fill="auto"/>
            <w:tcMar>
              <w:left w:w="28" w:type="dxa"/>
              <w:right w:w="28" w:type="dxa"/>
            </w:tcMar>
            <w:vAlign w:val="center"/>
            <w:hideMark/>
          </w:tcPr>
          <w:p w14:paraId="052AB3BA" w14:textId="77777777" w:rsidR="004C3292" w:rsidRPr="00F8295D" w:rsidRDefault="004C3292" w:rsidP="00FD0824">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48%</w:t>
            </w:r>
          </w:p>
        </w:tc>
        <w:tc>
          <w:tcPr>
            <w:tcW w:w="72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23DA07D" w14:textId="77777777" w:rsidR="004C3292" w:rsidRPr="00F8295D" w:rsidRDefault="004C3292" w:rsidP="00FD0824">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57%</w:t>
            </w:r>
          </w:p>
        </w:tc>
        <w:tc>
          <w:tcPr>
            <w:tcW w:w="7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142C4E9" w14:textId="77777777" w:rsidR="004C3292" w:rsidRPr="00F8295D" w:rsidRDefault="004C3292" w:rsidP="00FD0824">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49%</w:t>
            </w:r>
          </w:p>
        </w:tc>
        <w:tc>
          <w:tcPr>
            <w:tcW w:w="722" w:type="dxa"/>
            <w:tcBorders>
              <w:top w:val="single" w:sz="4" w:space="0" w:color="auto"/>
              <w:left w:val="single" w:sz="4" w:space="0" w:color="auto"/>
              <w:bottom w:val="single" w:sz="4" w:space="0" w:color="auto"/>
              <w:right w:val="single" w:sz="12" w:space="0" w:color="auto"/>
            </w:tcBorders>
            <w:shd w:val="clear" w:color="auto" w:fill="F2F2F2" w:themeFill="background1" w:themeFillShade="F2"/>
            <w:tcMar>
              <w:left w:w="28" w:type="dxa"/>
              <w:right w:w="28" w:type="dxa"/>
            </w:tcMar>
            <w:vAlign w:val="center"/>
            <w:hideMark/>
          </w:tcPr>
          <w:p w14:paraId="1988EEE5" w14:textId="77777777" w:rsidR="004C3292" w:rsidRPr="00F8295D" w:rsidRDefault="004C3292" w:rsidP="00FD0824">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49%</w:t>
            </w:r>
          </w:p>
        </w:tc>
      </w:tr>
      <w:tr w:rsidR="004C3292" w:rsidRPr="00F8295D" w14:paraId="1990FC1E" w14:textId="77777777" w:rsidTr="00D312D1">
        <w:trPr>
          <w:trHeight w:val="313"/>
        </w:trPr>
        <w:tc>
          <w:tcPr>
            <w:tcW w:w="972" w:type="dxa"/>
            <w:tcBorders>
              <w:top w:val="nil"/>
              <w:left w:val="single" w:sz="12" w:space="0" w:color="auto"/>
              <w:bottom w:val="single" w:sz="8" w:space="0" w:color="auto"/>
              <w:right w:val="single" w:sz="12" w:space="0" w:color="auto"/>
            </w:tcBorders>
            <w:shd w:val="clear" w:color="auto" w:fill="auto"/>
            <w:tcMar>
              <w:left w:w="28" w:type="dxa"/>
              <w:right w:w="28" w:type="dxa"/>
            </w:tcMar>
            <w:vAlign w:val="center"/>
            <w:hideMark/>
          </w:tcPr>
          <w:p w14:paraId="2F22403B" w14:textId="77777777" w:rsidR="004C3292" w:rsidRPr="00F8295D" w:rsidRDefault="004C3292" w:rsidP="00FD0824">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Homme</w:t>
            </w:r>
          </w:p>
        </w:tc>
        <w:tc>
          <w:tcPr>
            <w:tcW w:w="72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006DC11" w14:textId="77777777" w:rsidR="004C3292" w:rsidRPr="00F8295D" w:rsidRDefault="004C3292" w:rsidP="00FD0824">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55 084</w:t>
            </w:r>
          </w:p>
        </w:tc>
        <w:tc>
          <w:tcPr>
            <w:tcW w:w="7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23560B4" w14:textId="77777777" w:rsidR="004C3292" w:rsidRPr="00F8295D" w:rsidRDefault="004C3292" w:rsidP="00FD0824">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56%</w:t>
            </w:r>
          </w:p>
        </w:tc>
        <w:tc>
          <w:tcPr>
            <w:tcW w:w="7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4CB9BC7" w14:textId="77777777" w:rsidR="004C3292" w:rsidRPr="00F8295D" w:rsidRDefault="004C3292" w:rsidP="00FD0824">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11 195</w:t>
            </w:r>
          </w:p>
        </w:tc>
        <w:tc>
          <w:tcPr>
            <w:tcW w:w="7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223F895" w14:textId="42F58D9C" w:rsidR="004C3292" w:rsidRPr="00F8295D" w:rsidRDefault="34253B5E" w:rsidP="00FD0824">
            <w:pPr>
              <w:spacing w:before="0" w:after="0" w:line="240" w:lineRule="auto"/>
              <w:jc w:val="center"/>
              <w:rPr>
                <w:rFonts w:eastAsia="Times New Roman" w:cs="Arial"/>
                <w:color w:val="000000"/>
                <w:sz w:val="20"/>
                <w:szCs w:val="20"/>
                <w:lang w:eastAsia="fr-FR"/>
              </w:rPr>
            </w:pPr>
            <w:r w:rsidRPr="2DB32C3C">
              <w:rPr>
                <w:rFonts w:eastAsia="Times New Roman" w:cs="Arial"/>
                <w:color w:val="000000" w:themeColor="text1"/>
                <w:sz w:val="20"/>
                <w:szCs w:val="20"/>
                <w:lang w:eastAsia="fr-FR"/>
              </w:rPr>
              <w:t>4</w:t>
            </w:r>
            <w:r w:rsidR="5D713815" w:rsidRPr="2DB32C3C">
              <w:rPr>
                <w:rFonts w:eastAsia="Times New Roman" w:cs="Arial"/>
                <w:color w:val="000000" w:themeColor="text1"/>
                <w:sz w:val="20"/>
                <w:szCs w:val="20"/>
                <w:lang w:eastAsia="fr-FR"/>
              </w:rPr>
              <w:t>6</w:t>
            </w:r>
            <w:r w:rsidR="004C3292" w:rsidRPr="2DB32C3C">
              <w:rPr>
                <w:rFonts w:eastAsia="Times New Roman" w:cs="Arial"/>
                <w:color w:val="000000" w:themeColor="text1"/>
                <w:sz w:val="20"/>
                <w:szCs w:val="20"/>
                <w:lang w:eastAsia="fr-FR"/>
              </w:rPr>
              <w:t>%</w:t>
            </w:r>
          </w:p>
        </w:tc>
        <w:tc>
          <w:tcPr>
            <w:tcW w:w="7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9045D6C" w14:textId="77777777" w:rsidR="004C3292" w:rsidRPr="00F8295D" w:rsidRDefault="004C3292" w:rsidP="00FD0824">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4 373</w:t>
            </w:r>
          </w:p>
        </w:tc>
        <w:tc>
          <w:tcPr>
            <w:tcW w:w="7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780C449" w14:textId="35A36E7D" w:rsidR="004C3292" w:rsidRPr="00F8295D" w:rsidRDefault="34253B5E" w:rsidP="00FD0824">
            <w:pPr>
              <w:spacing w:before="0" w:after="0" w:line="240" w:lineRule="auto"/>
              <w:jc w:val="center"/>
              <w:rPr>
                <w:rFonts w:eastAsia="Times New Roman" w:cs="Arial"/>
                <w:color w:val="000000"/>
                <w:sz w:val="20"/>
                <w:szCs w:val="20"/>
                <w:lang w:eastAsia="fr-FR"/>
              </w:rPr>
            </w:pPr>
            <w:r w:rsidRPr="39C2B282">
              <w:rPr>
                <w:rFonts w:eastAsia="Times New Roman" w:cs="Arial"/>
                <w:color w:val="000000" w:themeColor="text1"/>
                <w:sz w:val="20"/>
                <w:szCs w:val="20"/>
                <w:lang w:eastAsia="fr-FR"/>
              </w:rPr>
              <w:t>6</w:t>
            </w:r>
            <w:r w:rsidR="5C375074" w:rsidRPr="39C2B282">
              <w:rPr>
                <w:rFonts w:eastAsia="Times New Roman" w:cs="Arial"/>
                <w:color w:val="000000" w:themeColor="text1"/>
                <w:sz w:val="20"/>
                <w:szCs w:val="20"/>
                <w:lang w:eastAsia="fr-FR"/>
              </w:rPr>
              <w:t>0</w:t>
            </w:r>
            <w:r w:rsidR="004C3292" w:rsidRPr="39C2B282">
              <w:rPr>
                <w:rFonts w:eastAsia="Times New Roman" w:cs="Arial"/>
                <w:color w:val="000000" w:themeColor="text1"/>
                <w:sz w:val="20"/>
                <w:szCs w:val="20"/>
                <w:lang w:eastAsia="fr-FR"/>
              </w:rPr>
              <w:t>%</w:t>
            </w:r>
          </w:p>
        </w:tc>
        <w:tc>
          <w:tcPr>
            <w:tcW w:w="94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left w:w="28" w:type="dxa"/>
              <w:right w:w="28" w:type="dxa"/>
            </w:tcMar>
            <w:vAlign w:val="center"/>
            <w:hideMark/>
          </w:tcPr>
          <w:p w14:paraId="31F70C5F" w14:textId="77777777" w:rsidR="004C3292" w:rsidRPr="00F8295D" w:rsidRDefault="004C3292" w:rsidP="00FD0824">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70 652</w:t>
            </w:r>
          </w:p>
        </w:tc>
        <w:tc>
          <w:tcPr>
            <w:tcW w:w="630" w:type="dxa"/>
            <w:tcBorders>
              <w:top w:val="single" w:sz="4" w:space="0" w:color="auto"/>
              <w:left w:val="single" w:sz="4" w:space="0" w:color="auto"/>
              <w:bottom w:val="single" w:sz="4" w:space="0" w:color="auto"/>
              <w:right w:val="single" w:sz="12" w:space="0" w:color="auto"/>
            </w:tcBorders>
            <w:shd w:val="clear" w:color="auto" w:fill="F2F2F2" w:themeFill="background1" w:themeFillShade="F2"/>
            <w:tcMar>
              <w:left w:w="28" w:type="dxa"/>
              <w:right w:w="28" w:type="dxa"/>
            </w:tcMar>
            <w:vAlign w:val="center"/>
            <w:hideMark/>
          </w:tcPr>
          <w:p w14:paraId="6DA268E8" w14:textId="77777777" w:rsidR="004C3292" w:rsidRPr="00F8295D" w:rsidRDefault="004C3292" w:rsidP="00FD0824">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55%</w:t>
            </w:r>
          </w:p>
        </w:tc>
        <w:tc>
          <w:tcPr>
            <w:tcW w:w="722" w:type="dxa"/>
            <w:tcBorders>
              <w:top w:val="nil"/>
              <w:left w:val="nil"/>
              <w:bottom w:val="single" w:sz="8" w:space="0" w:color="auto"/>
              <w:right w:val="single" w:sz="8" w:space="0" w:color="auto"/>
            </w:tcBorders>
            <w:shd w:val="clear" w:color="auto" w:fill="auto"/>
            <w:tcMar>
              <w:left w:w="28" w:type="dxa"/>
              <w:right w:w="28" w:type="dxa"/>
            </w:tcMar>
            <w:vAlign w:val="center"/>
            <w:hideMark/>
          </w:tcPr>
          <w:p w14:paraId="0A9F88AA" w14:textId="77777777" w:rsidR="004C3292" w:rsidRPr="00F8295D" w:rsidRDefault="004C3292" w:rsidP="00FD0824">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52%</w:t>
            </w:r>
          </w:p>
        </w:tc>
        <w:tc>
          <w:tcPr>
            <w:tcW w:w="72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54AA951" w14:textId="77777777" w:rsidR="004C3292" w:rsidRPr="00F8295D" w:rsidRDefault="004C3292" w:rsidP="00FD0824">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43%</w:t>
            </w:r>
          </w:p>
        </w:tc>
        <w:tc>
          <w:tcPr>
            <w:tcW w:w="72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C4E4DCF" w14:textId="77777777" w:rsidR="004C3292" w:rsidRPr="00F8295D" w:rsidRDefault="004C3292" w:rsidP="00FD0824">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51%</w:t>
            </w:r>
          </w:p>
        </w:tc>
        <w:tc>
          <w:tcPr>
            <w:tcW w:w="722" w:type="dxa"/>
            <w:tcBorders>
              <w:top w:val="single" w:sz="4" w:space="0" w:color="auto"/>
              <w:left w:val="single" w:sz="4" w:space="0" w:color="auto"/>
              <w:bottom w:val="single" w:sz="4" w:space="0" w:color="auto"/>
              <w:right w:val="single" w:sz="12" w:space="0" w:color="auto"/>
            </w:tcBorders>
            <w:shd w:val="clear" w:color="auto" w:fill="F2F2F2" w:themeFill="background1" w:themeFillShade="F2"/>
            <w:tcMar>
              <w:left w:w="28" w:type="dxa"/>
              <w:right w:w="28" w:type="dxa"/>
            </w:tcMar>
            <w:vAlign w:val="center"/>
            <w:hideMark/>
          </w:tcPr>
          <w:p w14:paraId="230BDFAF" w14:textId="77777777" w:rsidR="004C3292" w:rsidRPr="00F8295D" w:rsidRDefault="004C3292" w:rsidP="00FD0824">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51%</w:t>
            </w:r>
          </w:p>
        </w:tc>
      </w:tr>
      <w:tr w:rsidR="004C3292" w:rsidRPr="00F8295D" w14:paraId="1F84959D" w14:textId="77777777" w:rsidTr="00D312D1">
        <w:trPr>
          <w:trHeight w:val="313"/>
        </w:trPr>
        <w:tc>
          <w:tcPr>
            <w:tcW w:w="972" w:type="dxa"/>
            <w:tcBorders>
              <w:top w:val="nil"/>
              <w:left w:val="single" w:sz="12" w:space="0" w:color="auto"/>
              <w:bottom w:val="single" w:sz="12" w:space="0" w:color="auto"/>
              <w:right w:val="single" w:sz="12" w:space="0" w:color="auto"/>
            </w:tcBorders>
            <w:shd w:val="clear" w:color="auto" w:fill="F2F2F2" w:themeFill="background1" w:themeFillShade="F2"/>
            <w:tcMar>
              <w:left w:w="28" w:type="dxa"/>
              <w:right w:w="28" w:type="dxa"/>
            </w:tcMar>
            <w:vAlign w:val="center"/>
            <w:hideMark/>
          </w:tcPr>
          <w:p w14:paraId="6A24BF92" w14:textId="77777777" w:rsidR="004C3292" w:rsidRPr="00F8295D" w:rsidRDefault="004C3292" w:rsidP="00FD0824">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Total</w:t>
            </w:r>
          </w:p>
        </w:tc>
        <w:tc>
          <w:tcPr>
            <w:tcW w:w="722" w:type="dxa"/>
            <w:tcBorders>
              <w:top w:val="single" w:sz="4" w:space="0" w:color="auto"/>
              <w:left w:val="nil"/>
              <w:bottom w:val="single" w:sz="12" w:space="0" w:color="auto"/>
              <w:right w:val="single" w:sz="4" w:space="0" w:color="auto"/>
            </w:tcBorders>
            <w:shd w:val="clear" w:color="auto" w:fill="F2F2F2" w:themeFill="background1" w:themeFillShade="F2"/>
            <w:tcMar>
              <w:left w:w="28" w:type="dxa"/>
              <w:right w:w="28" w:type="dxa"/>
            </w:tcMar>
            <w:vAlign w:val="center"/>
            <w:hideMark/>
          </w:tcPr>
          <w:p w14:paraId="1ED6387B" w14:textId="77777777" w:rsidR="004C3292" w:rsidRPr="00F8295D" w:rsidRDefault="004C3292" w:rsidP="00FD0824">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97 720</w:t>
            </w:r>
          </w:p>
        </w:tc>
        <w:tc>
          <w:tcPr>
            <w:tcW w:w="722" w:type="dxa"/>
            <w:tcBorders>
              <w:top w:val="single" w:sz="4" w:space="0" w:color="auto"/>
              <w:left w:val="single" w:sz="4" w:space="0" w:color="auto"/>
              <w:bottom w:val="single" w:sz="12" w:space="0" w:color="auto"/>
              <w:right w:val="single" w:sz="4" w:space="0" w:color="auto"/>
            </w:tcBorders>
            <w:shd w:val="clear" w:color="auto" w:fill="F2F2F2" w:themeFill="background1" w:themeFillShade="F2"/>
            <w:tcMar>
              <w:left w:w="28" w:type="dxa"/>
              <w:right w:w="28" w:type="dxa"/>
            </w:tcMar>
            <w:vAlign w:val="center"/>
            <w:hideMark/>
          </w:tcPr>
          <w:p w14:paraId="1B418481" w14:textId="77777777" w:rsidR="004C3292" w:rsidRPr="00F8295D" w:rsidRDefault="004C3292" w:rsidP="00FD0824">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100%</w:t>
            </w:r>
          </w:p>
        </w:tc>
        <w:tc>
          <w:tcPr>
            <w:tcW w:w="722" w:type="dxa"/>
            <w:tcBorders>
              <w:top w:val="single" w:sz="4" w:space="0" w:color="auto"/>
              <w:left w:val="single" w:sz="4" w:space="0" w:color="auto"/>
              <w:bottom w:val="single" w:sz="12" w:space="0" w:color="auto"/>
              <w:right w:val="single" w:sz="4" w:space="0" w:color="auto"/>
            </w:tcBorders>
            <w:shd w:val="clear" w:color="auto" w:fill="F2F2F2" w:themeFill="background1" w:themeFillShade="F2"/>
            <w:tcMar>
              <w:left w:w="28" w:type="dxa"/>
              <w:right w:w="28" w:type="dxa"/>
            </w:tcMar>
            <w:vAlign w:val="center"/>
            <w:hideMark/>
          </w:tcPr>
          <w:p w14:paraId="3B84F6B8" w14:textId="77777777" w:rsidR="004C3292" w:rsidRPr="00F8295D" w:rsidRDefault="004C3292" w:rsidP="00FD0824">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24 605</w:t>
            </w:r>
          </w:p>
        </w:tc>
        <w:tc>
          <w:tcPr>
            <w:tcW w:w="722" w:type="dxa"/>
            <w:tcBorders>
              <w:top w:val="single" w:sz="4" w:space="0" w:color="auto"/>
              <w:left w:val="single" w:sz="4" w:space="0" w:color="auto"/>
              <w:bottom w:val="single" w:sz="12" w:space="0" w:color="auto"/>
              <w:right w:val="single" w:sz="4" w:space="0" w:color="auto"/>
            </w:tcBorders>
            <w:shd w:val="clear" w:color="auto" w:fill="F2F2F2" w:themeFill="background1" w:themeFillShade="F2"/>
            <w:tcMar>
              <w:left w:w="28" w:type="dxa"/>
              <w:right w:w="28" w:type="dxa"/>
            </w:tcMar>
            <w:vAlign w:val="center"/>
            <w:hideMark/>
          </w:tcPr>
          <w:p w14:paraId="76F9D0F9" w14:textId="77777777" w:rsidR="004C3292" w:rsidRPr="00F8295D" w:rsidRDefault="004C3292" w:rsidP="00FD0824">
            <w:pPr>
              <w:spacing w:before="0" w:after="0" w:line="240" w:lineRule="auto"/>
              <w:jc w:val="center"/>
              <w:rPr>
                <w:rFonts w:eastAsia="Times New Roman" w:cs="Arial"/>
                <w:b/>
                <w:bCs/>
                <w:color w:val="000000"/>
                <w:sz w:val="20"/>
                <w:szCs w:val="20"/>
                <w:lang w:eastAsia="fr-FR"/>
              </w:rPr>
            </w:pPr>
            <w:r w:rsidRPr="73D6B705">
              <w:rPr>
                <w:rFonts w:eastAsia="Times New Roman" w:cs="Arial"/>
                <w:b/>
                <w:color w:val="000000" w:themeColor="text1"/>
                <w:sz w:val="20"/>
                <w:szCs w:val="20"/>
                <w:lang w:eastAsia="fr-FR"/>
              </w:rPr>
              <w:t>100%</w:t>
            </w:r>
          </w:p>
        </w:tc>
        <w:tc>
          <w:tcPr>
            <w:tcW w:w="722" w:type="dxa"/>
            <w:tcBorders>
              <w:top w:val="single" w:sz="4" w:space="0" w:color="auto"/>
              <w:left w:val="single" w:sz="4" w:space="0" w:color="auto"/>
              <w:bottom w:val="single" w:sz="12" w:space="0" w:color="auto"/>
              <w:right w:val="single" w:sz="4" w:space="0" w:color="auto"/>
            </w:tcBorders>
            <w:shd w:val="clear" w:color="auto" w:fill="F2F2F2" w:themeFill="background1" w:themeFillShade="F2"/>
            <w:tcMar>
              <w:left w:w="28" w:type="dxa"/>
              <w:right w:w="28" w:type="dxa"/>
            </w:tcMar>
            <w:vAlign w:val="center"/>
            <w:hideMark/>
          </w:tcPr>
          <w:p w14:paraId="68D2E261" w14:textId="77777777" w:rsidR="004C3292" w:rsidRPr="00F8295D" w:rsidRDefault="004C3292" w:rsidP="00FD0824">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7 228</w:t>
            </w:r>
          </w:p>
        </w:tc>
        <w:tc>
          <w:tcPr>
            <w:tcW w:w="722" w:type="dxa"/>
            <w:tcBorders>
              <w:top w:val="single" w:sz="4" w:space="0" w:color="auto"/>
              <w:left w:val="single" w:sz="4" w:space="0" w:color="auto"/>
              <w:bottom w:val="single" w:sz="12" w:space="0" w:color="auto"/>
              <w:right w:val="single" w:sz="4" w:space="0" w:color="auto"/>
            </w:tcBorders>
            <w:shd w:val="clear" w:color="auto" w:fill="F2F2F2" w:themeFill="background1" w:themeFillShade="F2"/>
            <w:tcMar>
              <w:left w:w="28" w:type="dxa"/>
              <w:right w:w="28" w:type="dxa"/>
            </w:tcMar>
            <w:vAlign w:val="center"/>
            <w:hideMark/>
          </w:tcPr>
          <w:p w14:paraId="7D43A23D" w14:textId="77777777" w:rsidR="004C3292" w:rsidRPr="00F8295D" w:rsidRDefault="004C3292" w:rsidP="00FD0824">
            <w:pPr>
              <w:spacing w:before="0" w:after="0" w:line="240" w:lineRule="auto"/>
              <w:jc w:val="center"/>
              <w:rPr>
                <w:rFonts w:eastAsia="Times New Roman" w:cs="Arial"/>
                <w:b/>
                <w:bCs/>
                <w:color w:val="000000"/>
                <w:sz w:val="20"/>
                <w:szCs w:val="20"/>
                <w:lang w:eastAsia="fr-FR"/>
              </w:rPr>
            </w:pPr>
            <w:r w:rsidRPr="39C2B282">
              <w:rPr>
                <w:rFonts w:eastAsia="Times New Roman" w:cs="Arial"/>
                <w:b/>
                <w:color w:val="000000" w:themeColor="text1"/>
                <w:sz w:val="20"/>
                <w:szCs w:val="20"/>
                <w:lang w:eastAsia="fr-FR"/>
              </w:rPr>
              <w:t>100%</w:t>
            </w:r>
          </w:p>
        </w:tc>
        <w:tc>
          <w:tcPr>
            <w:tcW w:w="942" w:type="dxa"/>
            <w:tcBorders>
              <w:top w:val="single" w:sz="4" w:space="0" w:color="auto"/>
              <w:left w:val="single" w:sz="4" w:space="0" w:color="auto"/>
              <w:bottom w:val="single" w:sz="12" w:space="0" w:color="auto"/>
              <w:right w:val="single" w:sz="4" w:space="0" w:color="auto"/>
            </w:tcBorders>
            <w:shd w:val="clear" w:color="auto" w:fill="F2F2F2" w:themeFill="background1" w:themeFillShade="F2"/>
            <w:tcMar>
              <w:left w:w="28" w:type="dxa"/>
              <w:right w:w="28" w:type="dxa"/>
            </w:tcMar>
            <w:vAlign w:val="center"/>
            <w:hideMark/>
          </w:tcPr>
          <w:p w14:paraId="26B3F9CB" w14:textId="77777777" w:rsidR="004C3292" w:rsidRPr="00F8295D" w:rsidRDefault="004C3292" w:rsidP="00FD0824">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129 553</w:t>
            </w:r>
          </w:p>
        </w:tc>
        <w:tc>
          <w:tcPr>
            <w:tcW w:w="630" w:type="dxa"/>
            <w:tcBorders>
              <w:top w:val="single" w:sz="4" w:space="0" w:color="auto"/>
              <w:left w:val="single" w:sz="4" w:space="0" w:color="auto"/>
              <w:bottom w:val="single" w:sz="12" w:space="0" w:color="auto"/>
              <w:right w:val="single" w:sz="12" w:space="0" w:color="auto"/>
            </w:tcBorders>
            <w:shd w:val="clear" w:color="auto" w:fill="F2F2F2" w:themeFill="background1" w:themeFillShade="F2"/>
            <w:tcMar>
              <w:left w:w="28" w:type="dxa"/>
              <w:right w:w="28" w:type="dxa"/>
            </w:tcMar>
            <w:vAlign w:val="center"/>
            <w:hideMark/>
          </w:tcPr>
          <w:p w14:paraId="6182AF7E" w14:textId="77777777" w:rsidR="004C3292" w:rsidRPr="00F8295D" w:rsidRDefault="004C3292" w:rsidP="00FD0824">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100%</w:t>
            </w:r>
          </w:p>
        </w:tc>
        <w:tc>
          <w:tcPr>
            <w:tcW w:w="722" w:type="dxa"/>
            <w:tcBorders>
              <w:top w:val="nil"/>
              <w:left w:val="nil"/>
              <w:bottom w:val="single" w:sz="12" w:space="0" w:color="auto"/>
              <w:right w:val="single" w:sz="8" w:space="0" w:color="auto"/>
            </w:tcBorders>
            <w:shd w:val="clear" w:color="auto" w:fill="F2F2F2" w:themeFill="background1" w:themeFillShade="F2"/>
            <w:tcMar>
              <w:left w:w="28" w:type="dxa"/>
              <w:right w:w="28" w:type="dxa"/>
            </w:tcMar>
            <w:vAlign w:val="center"/>
            <w:hideMark/>
          </w:tcPr>
          <w:p w14:paraId="6D93714D" w14:textId="77777777" w:rsidR="004C3292" w:rsidRPr="00F8295D" w:rsidRDefault="004C3292" w:rsidP="00FD0824">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100%</w:t>
            </w:r>
          </w:p>
        </w:tc>
        <w:tc>
          <w:tcPr>
            <w:tcW w:w="722" w:type="dxa"/>
            <w:tcBorders>
              <w:top w:val="single" w:sz="4" w:space="0" w:color="auto"/>
              <w:left w:val="nil"/>
              <w:bottom w:val="single" w:sz="12" w:space="0" w:color="auto"/>
              <w:right w:val="single" w:sz="4" w:space="0" w:color="auto"/>
            </w:tcBorders>
            <w:shd w:val="clear" w:color="auto" w:fill="F2F2F2" w:themeFill="background1" w:themeFillShade="F2"/>
            <w:tcMar>
              <w:left w:w="28" w:type="dxa"/>
              <w:right w:w="28" w:type="dxa"/>
            </w:tcMar>
            <w:vAlign w:val="center"/>
            <w:hideMark/>
          </w:tcPr>
          <w:p w14:paraId="4C6E92D4" w14:textId="77777777" w:rsidR="004C3292" w:rsidRPr="00F8295D" w:rsidRDefault="004C3292" w:rsidP="00FD0824">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100%</w:t>
            </w:r>
          </w:p>
        </w:tc>
        <w:tc>
          <w:tcPr>
            <w:tcW w:w="722" w:type="dxa"/>
            <w:tcBorders>
              <w:top w:val="single" w:sz="4" w:space="0" w:color="auto"/>
              <w:left w:val="single" w:sz="4" w:space="0" w:color="auto"/>
              <w:bottom w:val="single" w:sz="12" w:space="0" w:color="auto"/>
              <w:right w:val="single" w:sz="4" w:space="0" w:color="auto"/>
            </w:tcBorders>
            <w:shd w:val="clear" w:color="auto" w:fill="F2F2F2" w:themeFill="background1" w:themeFillShade="F2"/>
            <w:tcMar>
              <w:left w:w="28" w:type="dxa"/>
              <w:right w:w="28" w:type="dxa"/>
            </w:tcMar>
            <w:vAlign w:val="center"/>
            <w:hideMark/>
          </w:tcPr>
          <w:p w14:paraId="4903B298" w14:textId="77777777" w:rsidR="004C3292" w:rsidRPr="00F8295D" w:rsidRDefault="004C3292" w:rsidP="00FD0824">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100%</w:t>
            </w:r>
          </w:p>
        </w:tc>
        <w:tc>
          <w:tcPr>
            <w:tcW w:w="722" w:type="dxa"/>
            <w:tcBorders>
              <w:top w:val="single" w:sz="4" w:space="0" w:color="auto"/>
              <w:left w:val="single" w:sz="4" w:space="0" w:color="auto"/>
              <w:bottom w:val="single" w:sz="12" w:space="0" w:color="auto"/>
              <w:right w:val="single" w:sz="12" w:space="0" w:color="auto"/>
            </w:tcBorders>
            <w:shd w:val="clear" w:color="auto" w:fill="F2F2F2" w:themeFill="background1" w:themeFillShade="F2"/>
            <w:tcMar>
              <w:left w:w="28" w:type="dxa"/>
              <w:right w:w="28" w:type="dxa"/>
            </w:tcMar>
            <w:vAlign w:val="center"/>
            <w:hideMark/>
          </w:tcPr>
          <w:p w14:paraId="2DE75A6B" w14:textId="77777777" w:rsidR="004C3292" w:rsidRPr="00F8295D" w:rsidRDefault="004C3292" w:rsidP="00FD0824">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100%</w:t>
            </w:r>
          </w:p>
        </w:tc>
      </w:tr>
    </w:tbl>
    <w:p w14:paraId="0D4311CD" w14:textId="2FA2EF37" w:rsidR="00B21B43" w:rsidRPr="00F8295D" w:rsidRDefault="004C3292" w:rsidP="004720DF">
      <w:pPr>
        <w:spacing w:before="0" w:after="240"/>
        <w:rPr>
          <w:rFonts w:cs="Arial"/>
          <w:i/>
          <w:sz w:val="16"/>
          <w:szCs w:val="16"/>
        </w:rPr>
      </w:pPr>
      <w:r w:rsidRPr="00F8295D">
        <w:rPr>
          <w:rFonts w:cs="Arial"/>
          <w:i/>
          <w:sz w:val="16"/>
          <w:szCs w:val="16"/>
        </w:rPr>
        <w:t>Source : Enquête ANCREAI 2017 - 2024</w:t>
      </w:r>
    </w:p>
    <w:p w14:paraId="359AE9B2" w14:textId="0AE1A351" w:rsidR="00B225FF" w:rsidRPr="00F8295D" w:rsidRDefault="00B225FF" w:rsidP="001B1CCD">
      <w:pPr>
        <w:pStyle w:val="Titre4"/>
      </w:pPr>
      <w:r w:rsidRPr="00F8295D">
        <w:t>La moitié des majeurs ont plus de 60 ans</w:t>
      </w:r>
    </w:p>
    <w:p w14:paraId="13042D14" w14:textId="0CD012DB" w:rsidR="00B225FF" w:rsidRPr="00F8295D" w:rsidRDefault="00B225FF" w:rsidP="00B225FF">
      <w:pPr>
        <w:spacing w:before="0" w:after="160"/>
        <w:rPr>
          <w:rFonts w:cs="Arial"/>
        </w:rPr>
      </w:pPr>
      <w:r w:rsidRPr="48CAC4B3">
        <w:rPr>
          <w:rFonts w:cs="Arial"/>
        </w:rPr>
        <w:t xml:space="preserve">Si les 40-59 ans représentent la classe d’âge la plus importante dans la population des majeurs protégés de l’échantillon </w:t>
      </w:r>
      <w:r w:rsidR="00BF66EE" w:rsidRPr="48CAC4B3">
        <w:rPr>
          <w:rFonts w:cs="Arial"/>
        </w:rPr>
        <w:t>(</w:t>
      </w:r>
      <w:r w:rsidRPr="48CAC4B3">
        <w:rPr>
          <w:rFonts w:cs="Arial"/>
        </w:rPr>
        <w:t xml:space="preserve">33% </w:t>
      </w:r>
      <w:r w:rsidR="00F84CCB" w:rsidRPr="48CAC4B3">
        <w:rPr>
          <w:rFonts w:cs="Arial"/>
        </w:rPr>
        <w:t>de la population étudiée</w:t>
      </w:r>
      <w:r w:rsidR="0025345F" w:rsidRPr="48CAC4B3">
        <w:rPr>
          <w:rFonts w:cs="Arial"/>
        </w:rPr>
        <w:t xml:space="preserve">, contre </w:t>
      </w:r>
      <w:r w:rsidRPr="48CAC4B3">
        <w:rPr>
          <w:rFonts w:cs="Arial"/>
        </w:rPr>
        <w:t xml:space="preserve">37% en 2015), les personnes âgées de 60 à 74 ans (28% des effectifs) et les 75 ans et plus (22% des effectifs) représentent </w:t>
      </w:r>
      <w:r w:rsidR="3CFFC2F4" w:rsidRPr="48CAC4B3">
        <w:rPr>
          <w:rFonts w:cs="Arial"/>
        </w:rPr>
        <w:t xml:space="preserve">à eux deux </w:t>
      </w:r>
      <w:r w:rsidRPr="48CAC4B3">
        <w:rPr>
          <w:rFonts w:cs="Arial"/>
        </w:rPr>
        <w:t xml:space="preserve">50% des effectifs (contre 48% en 2015). </w:t>
      </w:r>
    </w:p>
    <w:p w14:paraId="224222D2" w14:textId="08F0F589" w:rsidR="00B225FF" w:rsidRPr="00F8295D" w:rsidRDefault="00B225FF" w:rsidP="00E31416">
      <w:r w:rsidRPr="00F8295D">
        <w:t xml:space="preserve">Les majeurs protégés de moins de 25 ans représentent seulement 3% de l’ensemble des personnes </w:t>
      </w:r>
      <w:r w:rsidR="00616C48">
        <w:t>bénéficiant</w:t>
      </w:r>
      <w:r w:rsidRPr="00F8295D">
        <w:t xml:space="preserve"> d’une mesure de protection juridique (la même proportion qu’en 2015). </w:t>
      </w:r>
    </w:p>
    <w:p w14:paraId="62ECD4B1" w14:textId="018B1D70" w:rsidR="00F02955" w:rsidRPr="00F8295D" w:rsidRDefault="00F02955" w:rsidP="00F02955">
      <w:pPr>
        <w:pStyle w:val="Lgende"/>
        <w:keepNext/>
        <w:spacing w:before="240" w:after="0"/>
        <w:rPr>
          <w:rFonts w:ascii="Arial" w:hAnsi="Arial" w:cs="Arial"/>
        </w:rPr>
      </w:pPr>
      <w:bookmarkStart w:id="43" w:name="_Toc198232159"/>
      <w:r w:rsidRPr="00F8295D">
        <w:rPr>
          <w:rFonts w:ascii="Arial" w:hAnsi="Arial" w:cs="Arial"/>
        </w:rPr>
        <w:lastRenderedPageBreak/>
        <w:t xml:space="preserve">Figure </w:t>
      </w:r>
      <w:r w:rsidRPr="00F8295D">
        <w:rPr>
          <w:rFonts w:ascii="Arial" w:hAnsi="Arial" w:cs="Arial"/>
        </w:rPr>
        <w:fldChar w:fldCharType="begin"/>
      </w:r>
      <w:r w:rsidRPr="00F8295D">
        <w:rPr>
          <w:rFonts w:ascii="Arial" w:hAnsi="Arial" w:cs="Arial"/>
        </w:rPr>
        <w:instrText xml:space="preserve"> SEQ Figure \* ARABIC </w:instrText>
      </w:r>
      <w:r w:rsidRPr="00F8295D">
        <w:rPr>
          <w:rFonts w:ascii="Arial" w:hAnsi="Arial" w:cs="Arial"/>
        </w:rPr>
        <w:fldChar w:fldCharType="separate"/>
      </w:r>
      <w:r w:rsidR="00B37AFA">
        <w:rPr>
          <w:rFonts w:ascii="Arial" w:hAnsi="Arial" w:cs="Arial"/>
          <w:noProof/>
        </w:rPr>
        <w:t>3</w:t>
      </w:r>
      <w:r w:rsidRPr="00F8295D">
        <w:rPr>
          <w:rFonts w:ascii="Arial" w:hAnsi="Arial" w:cs="Arial"/>
        </w:rPr>
        <w:fldChar w:fldCharType="end"/>
      </w:r>
      <w:r w:rsidRPr="00F8295D">
        <w:rPr>
          <w:rFonts w:ascii="Arial" w:hAnsi="Arial" w:cs="Arial"/>
        </w:rPr>
        <w:t xml:space="preserve">. Répartition des personnes </w:t>
      </w:r>
      <w:r w:rsidR="005F3702">
        <w:rPr>
          <w:rFonts w:ascii="Arial" w:hAnsi="Arial" w:cs="Arial"/>
        </w:rPr>
        <w:t>bénéficiant d’une</w:t>
      </w:r>
      <w:r w:rsidRPr="00F8295D">
        <w:rPr>
          <w:rFonts w:ascii="Arial" w:hAnsi="Arial" w:cs="Arial"/>
        </w:rPr>
        <w:t xml:space="preserve"> mesure de protection par tranche d'âge</w:t>
      </w:r>
      <w:bookmarkEnd w:id="43"/>
    </w:p>
    <w:p w14:paraId="23D47161" w14:textId="77777777" w:rsidR="00B225FF" w:rsidRPr="00F8295D" w:rsidRDefault="00B225FF" w:rsidP="00B225FF">
      <w:pPr>
        <w:spacing w:before="0" w:after="0" w:line="240" w:lineRule="auto"/>
        <w:rPr>
          <w:rFonts w:eastAsia="Calibri" w:cs="Arial"/>
        </w:rPr>
      </w:pPr>
      <w:r w:rsidRPr="00F8295D">
        <w:rPr>
          <w:rFonts w:eastAsia="Calibri" w:cs="Arial"/>
          <w:noProof/>
        </w:rPr>
        <w:drawing>
          <wp:inline distT="0" distB="0" distL="0" distR="0" wp14:anchorId="1DB509E2" wp14:editId="0CA10E0C">
            <wp:extent cx="6111875" cy="2364740"/>
            <wp:effectExtent l="12700" t="12700" r="9525" b="10160"/>
            <wp:docPr id="612967783" name="Graphique 1">
              <a:extLst xmlns:a="http://schemas.openxmlformats.org/drawingml/2006/main">
                <a:ext uri="{FF2B5EF4-FFF2-40B4-BE49-F238E27FC236}">
                  <a16:creationId xmlns:a16="http://schemas.microsoft.com/office/drawing/2014/main" id="{55AF057D-18D1-219B-1114-BABE93ED67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80E64C4" w14:textId="77777777" w:rsidR="00B225FF" w:rsidRPr="00F8295D" w:rsidRDefault="00B225FF" w:rsidP="004720DF">
      <w:pPr>
        <w:spacing w:before="0" w:after="240" w:line="240" w:lineRule="auto"/>
        <w:rPr>
          <w:rFonts w:eastAsia="Calibri" w:cs="Arial"/>
          <w:i/>
          <w:sz w:val="16"/>
          <w:szCs w:val="16"/>
        </w:rPr>
      </w:pPr>
      <w:r w:rsidRPr="00F8295D">
        <w:rPr>
          <w:rFonts w:eastAsia="Calibri" w:cs="Arial"/>
          <w:i/>
          <w:sz w:val="16"/>
          <w:szCs w:val="16"/>
        </w:rPr>
        <w:t>Source : Enquête ANCREAI 2024</w:t>
      </w:r>
    </w:p>
    <w:p w14:paraId="3AADBE0D" w14:textId="35205FED" w:rsidR="00FA400D" w:rsidRPr="00CD4884" w:rsidRDefault="001B1CCD" w:rsidP="001B1CCD">
      <w:pPr>
        <w:pBdr>
          <w:top w:val="dotted" w:sz="4" w:space="5" w:color="auto"/>
          <w:left w:val="dotted" w:sz="4" w:space="5" w:color="auto"/>
          <w:bottom w:val="dotted" w:sz="4" w:space="5" w:color="auto"/>
          <w:right w:val="dotted" w:sz="4" w:space="5" w:color="auto"/>
        </w:pBdr>
        <w:shd w:val="clear" w:color="auto" w:fill="C6D9F1" w:themeFill="text2" w:themeFillTint="33"/>
        <w:rPr>
          <w:rFonts w:cs="Arial"/>
        </w:rPr>
      </w:pPr>
      <w:r w:rsidRPr="001B1CCD">
        <w:rPr>
          <w:rFonts w:cs="Arial"/>
          <w:u w:val="single"/>
        </w:rPr>
        <w:t>Annexe 4 du présent rapport</w:t>
      </w:r>
      <w:r w:rsidRPr="001B1CCD">
        <w:rPr>
          <w:rFonts w:cs="Arial"/>
        </w:rPr>
        <w:t xml:space="preserve"> : Au 31 décembre 2023, les statistiques nationales de la DGCS recensaient 531 603 mesures de protection juridique ouvertes et gérées par des MJPM (394 165 par les services mandataires, 107 438 par des mandataires individuels et 30 000 par des préposés d’établissement). La répartition par âge et par sexe de notre échantillon est relativement équivalente à celle des statistiques nationales. Cependant, des divergences apparaissent pour le public dont la mesure est gérée par les préposés d’établissement, qui font suite à la difficulté de constitution de l’échantillon de l’enquête sur cette catégorie de MJPM. Au regard de cette comparaison de la répartition par âge et par sexe entre la présente enquête par échantillon et les données nationales de la DGCS, on peut poser l’hypothèse que les établissements pour personnes âgées ont été surreprésentés dans notre échantillon concernant les mesures gérées par les préposés d’établissement. Aussi, dans la suite de ce rapport, nous ne présenterons pas de résultats sur les seuls préposés d’établissement.</w:t>
      </w:r>
    </w:p>
    <w:p w14:paraId="694CDB16" w14:textId="77777777" w:rsidR="00B225FF" w:rsidRPr="00F8295D" w:rsidRDefault="00B225FF" w:rsidP="001B1CCD">
      <w:pPr>
        <w:pStyle w:val="Titre4"/>
      </w:pPr>
      <w:bookmarkStart w:id="44" w:name="_Toc175926208"/>
      <w:r w:rsidRPr="00F8295D">
        <w:t>Les services mandataires positionnés sur une population de majeurs plus jeune</w:t>
      </w:r>
    </w:p>
    <w:p w14:paraId="447DBD60" w14:textId="37553103" w:rsidR="00B225FF" w:rsidRPr="00F8295D" w:rsidRDefault="00B225FF" w:rsidP="00B225FF">
      <w:pPr>
        <w:spacing w:after="0"/>
        <w:rPr>
          <w:rFonts w:cs="Arial"/>
          <w:szCs w:val="24"/>
        </w:rPr>
      </w:pPr>
      <w:r w:rsidRPr="00F8295D">
        <w:rPr>
          <w:rFonts w:cs="Arial"/>
          <w:szCs w:val="24"/>
        </w:rPr>
        <w:t xml:space="preserve">Les services mandataires se distinguent des deux autres types de MJPM par une population accompagnée plus jeune. En effet, 51% des mesures gérées par les services mandataires concernent les personnes âgées entre 25 et 59 ans (avec 36% de personnes âgées entre 40 et 59 ans). Cette proportion est de 32% pour les mandataires individuels et de 36% pour les préposés d’établissement. </w:t>
      </w:r>
    </w:p>
    <w:p w14:paraId="26D6D24F" w14:textId="77777777" w:rsidR="00B225FF" w:rsidRPr="00F8295D" w:rsidRDefault="00B225FF" w:rsidP="00B225FF">
      <w:pPr>
        <w:spacing w:after="0"/>
        <w:rPr>
          <w:rFonts w:cs="Arial"/>
        </w:rPr>
      </w:pPr>
      <w:r w:rsidRPr="00F8295D">
        <w:rPr>
          <w:rFonts w:cs="Arial"/>
        </w:rPr>
        <w:t>La population de majeurs plus âgés est suivie principalement par les préposés d’établissement et les mandataires individuels. En effet, la population des 60 ans et plus représente respectivement 63% et 62% parmi les personnes suivies par ces deux types de MJPM. La proportion de 75 ans et plus est particulièrement importante parmi les majeurs suivis par les préposés d’établissement où elle représente 40% de l’ensemble des mesures.</w:t>
      </w:r>
    </w:p>
    <w:p w14:paraId="1A4EF0A6" w14:textId="77777777" w:rsidR="00B225FF" w:rsidRDefault="00B225FF" w:rsidP="00B225FF">
      <w:pPr>
        <w:spacing w:before="240"/>
        <w:rPr>
          <w:rFonts w:cs="Arial"/>
          <w:szCs w:val="24"/>
        </w:rPr>
      </w:pPr>
      <w:r w:rsidRPr="00F8295D">
        <w:rPr>
          <w:rFonts w:cs="Arial"/>
          <w:szCs w:val="24"/>
        </w:rPr>
        <w:t xml:space="preserve">Les mandataires individuels et les préposés d’établissement accompagnent également des personnes plus jeunes, mais dans une proportion moindre que les services mandataires (seulement 21% des majeurs protégés accompagnés par un mandataire individuel et 25% parmi ceux accompagnés par un préposé d’établissement sont âgés de 40 à 59 ans). </w:t>
      </w:r>
    </w:p>
    <w:p w14:paraId="2BA483F5" w14:textId="77777777" w:rsidR="00582543" w:rsidRPr="00F8295D" w:rsidRDefault="00582543" w:rsidP="00B225FF">
      <w:pPr>
        <w:spacing w:before="240"/>
        <w:rPr>
          <w:rFonts w:cs="Arial"/>
          <w:szCs w:val="24"/>
        </w:rPr>
      </w:pPr>
    </w:p>
    <w:p w14:paraId="6172E2E0" w14:textId="546E166E" w:rsidR="00B225FF" w:rsidRPr="00F8295D" w:rsidRDefault="00B225FF" w:rsidP="004720DF">
      <w:pPr>
        <w:pStyle w:val="Lgende"/>
        <w:keepNext/>
        <w:shd w:val="clear" w:color="auto" w:fill="FFFFFF"/>
        <w:spacing w:before="240" w:after="0"/>
        <w:rPr>
          <w:rFonts w:ascii="Arial" w:hAnsi="Arial" w:cs="Arial"/>
        </w:rPr>
      </w:pPr>
      <w:bookmarkStart w:id="45" w:name="_Toc198232180"/>
      <w:r w:rsidRPr="00F8295D">
        <w:rPr>
          <w:rFonts w:ascii="Arial" w:hAnsi="Arial" w:cs="Arial"/>
        </w:rPr>
        <w:t xml:space="preserve">Tableau </w:t>
      </w:r>
      <w:r w:rsidRPr="00F8295D">
        <w:rPr>
          <w:rFonts w:ascii="Arial" w:hAnsi="Arial" w:cs="Arial"/>
        </w:rPr>
        <w:fldChar w:fldCharType="begin"/>
      </w:r>
      <w:r w:rsidRPr="00F8295D">
        <w:rPr>
          <w:rFonts w:ascii="Arial" w:hAnsi="Arial" w:cs="Arial"/>
        </w:rPr>
        <w:instrText xml:space="preserve"> SEQ Tableau \* ARABIC </w:instrText>
      </w:r>
      <w:r w:rsidRPr="00F8295D">
        <w:rPr>
          <w:rFonts w:ascii="Arial" w:hAnsi="Arial" w:cs="Arial"/>
        </w:rPr>
        <w:fldChar w:fldCharType="separate"/>
      </w:r>
      <w:r w:rsidR="00B37AFA">
        <w:rPr>
          <w:rFonts w:ascii="Arial" w:hAnsi="Arial" w:cs="Arial"/>
          <w:noProof/>
        </w:rPr>
        <w:t>2</w:t>
      </w:r>
      <w:r w:rsidRPr="00F8295D">
        <w:rPr>
          <w:rFonts w:ascii="Arial" w:hAnsi="Arial" w:cs="Arial"/>
        </w:rPr>
        <w:fldChar w:fldCharType="end"/>
      </w:r>
      <w:r w:rsidRPr="00F8295D">
        <w:rPr>
          <w:rFonts w:ascii="Arial" w:hAnsi="Arial" w:cs="Arial"/>
        </w:rPr>
        <w:t>. Répartition des majeurs protégés par classes d’âge et par catégorie de MJPM</w:t>
      </w:r>
      <w:bookmarkEnd w:id="44"/>
      <w:bookmarkEnd w:id="45"/>
    </w:p>
    <w:tbl>
      <w:tblPr>
        <w:tblW w:w="9710" w:type="dxa"/>
        <w:tblLayout w:type="fixed"/>
        <w:tblCellMar>
          <w:left w:w="70" w:type="dxa"/>
          <w:right w:w="70" w:type="dxa"/>
        </w:tblCellMar>
        <w:tblLook w:val="04A0" w:firstRow="1" w:lastRow="0" w:firstColumn="1" w:lastColumn="0" w:noHBand="0" w:noVBand="1"/>
      </w:tblPr>
      <w:tblGrid>
        <w:gridCol w:w="1430"/>
        <w:gridCol w:w="749"/>
        <w:gridCol w:w="751"/>
        <w:gridCol w:w="750"/>
        <w:gridCol w:w="753"/>
        <w:gridCol w:w="751"/>
        <w:gridCol w:w="753"/>
        <w:gridCol w:w="754"/>
        <w:gridCol w:w="751"/>
        <w:gridCol w:w="751"/>
        <w:gridCol w:w="751"/>
        <w:gridCol w:w="751"/>
        <w:gridCol w:w="15"/>
      </w:tblGrid>
      <w:tr w:rsidR="00B225FF" w:rsidRPr="00F8295D" w14:paraId="3788BF1D" w14:textId="77777777" w:rsidTr="00D312D1">
        <w:trPr>
          <w:trHeight w:val="378"/>
        </w:trPr>
        <w:tc>
          <w:tcPr>
            <w:tcW w:w="1432" w:type="dxa"/>
            <w:vMerge w:val="restart"/>
            <w:tcBorders>
              <w:top w:val="single" w:sz="12" w:space="0" w:color="auto"/>
              <w:left w:val="single" w:sz="12" w:space="0" w:color="auto"/>
              <w:bottom w:val="single" w:sz="8" w:space="0" w:color="000000"/>
              <w:right w:val="single" w:sz="12" w:space="0" w:color="auto"/>
            </w:tcBorders>
            <w:shd w:val="clear" w:color="auto" w:fill="DBE5F1" w:themeFill="accent1" w:themeFillTint="33"/>
            <w:tcMar>
              <w:left w:w="28" w:type="dxa"/>
              <w:right w:w="28" w:type="dxa"/>
            </w:tcMar>
            <w:vAlign w:val="center"/>
            <w:hideMark/>
          </w:tcPr>
          <w:p w14:paraId="0F768BA9" w14:textId="77777777" w:rsidR="00B225FF" w:rsidRPr="00F8295D" w:rsidRDefault="00B225FF">
            <w:pPr>
              <w:spacing w:before="0" w:after="0" w:line="240" w:lineRule="auto"/>
              <w:jc w:val="left"/>
              <w:rPr>
                <w:rFonts w:eastAsia="Times New Roman" w:cs="Arial"/>
                <w:b/>
                <w:color w:val="000000"/>
                <w:sz w:val="20"/>
                <w:szCs w:val="20"/>
                <w:lang w:eastAsia="fr-FR"/>
              </w:rPr>
            </w:pPr>
            <w:r w:rsidRPr="00F8295D">
              <w:rPr>
                <w:rFonts w:eastAsia="Times New Roman" w:cs="Arial"/>
                <w:b/>
                <w:color w:val="000000"/>
                <w:sz w:val="20"/>
                <w:szCs w:val="20"/>
                <w:lang w:eastAsia="fr-FR"/>
              </w:rPr>
              <w:t>Tranches d’âge</w:t>
            </w:r>
          </w:p>
        </w:tc>
        <w:tc>
          <w:tcPr>
            <w:tcW w:w="5263" w:type="dxa"/>
            <w:gridSpan w:val="7"/>
            <w:tcBorders>
              <w:top w:val="single" w:sz="12" w:space="0" w:color="auto"/>
              <w:left w:val="single" w:sz="12" w:space="0" w:color="auto"/>
              <w:bottom w:val="single" w:sz="8" w:space="0" w:color="auto"/>
              <w:right w:val="single" w:sz="12" w:space="0" w:color="000000"/>
            </w:tcBorders>
            <w:shd w:val="clear" w:color="auto" w:fill="DBE5F1" w:themeFill="accent1" w:themeFillTint="33"/>
            <w:tcMar>
              <w:left w:w="28" w:type="dxa"/>
              <w:right w:w="28" w:type="dxa"/>
            </w:tcMar>
            <w:vAlign w:val="center"/>
            <w:hideMark/>
          </w:tcPr>
          <w:p w14:paraId="51D89588" w14:textId="77777777" w:rsidR="00B225FF" w:rsidRPr="00F8295D" w:rsidRDefault="00B225FF">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2023</w:t>
            </w:r>
          </w:p>
        </w:tc>
        <w:tc>
          <w:tcPr>
            <w:tcW w:w="3015" w:type="dxa"/>
            <w:gridSpan w:val="5"/>
            <w:tcBorders>
              <w:top w:val="single" w:sz="12" w:space="0" w:color="auto"/>
              <w:left w:val="single" w:sz="12" w:space="0" w:color="auto"/>
              <w:bottom w:val="single" w:sz="8" w:space="0" w:color="auto"/>
              <w:right w:val="single" w:sz="12" w:space="0" w:color="auto"/>
            </w:tcBorders>
            <w:shd w:val="clear" w:color="auto" w:fill="DBE5F1" w:themeFill="accent1" w:themeFillTint="33"/>
            <w:tcMar>
              <w:left w:w="28" w:type="dxa"/>
              <w:right w:w="28" w:type="dxa"/>
            </w:tcMar>
            <w:vAlign w:val="center"/>
            <w:hideMark/>
          </w:tcPr>
          <w:p w14:paraId="7CED52A7" w14:textId="77777777" w:rsidR="00B225FF" w:rsidRPr="00F8295D" w:rsidRDefault="00B225FF">
            <w:pPr>
              <w:spacing w:before="0" w:after="0" w:line="240" w:lineRule="auto"/>
              <w:ind w:right="397"/>
              <w:jc w:val="center"/>
              <w:rPr>
                <w:rFonts w:eastAsia="Times New Roman" w:cs="Arial"/>
                <w:b/>
                <w:color w:val="000000"/>
                <w:sz w:val="20"/>
                <w:szCs w:val="20"/>
                <w:lang w:eastAsia="fr-FR"/>
              </w:rPr>
            </w:pPr>
            <w:r w:rsidRPr="00F8295D">
              <w:rPr>
                <w:rFonts w:eastAsia="Times New Roman" w:cs="Arial"/>
                <w:b/>
                <w:color w:val="000000"/>
                <w:sz w:val="20"/>
                <w:szCs w:val="20"/>
                <w:lang w:eastAsia="fr-FR"/>
              </w:rPr>
              <w:t>2015</w:t>
            </w:r>
          </w:p>
        </w:tc>
      </w:tr>
      <w:tr w:rsidR="00B225FF" w:rsidRPr="00F8295D" w14:paraId="6C9AD5DF" w14:textId="77777777" w:rsidTr="00D312D1">
        <w:trPr>
          <w:gridAfter w:val="1"/>
          <w:wAfter w:w="12" w:type="dxa"/>
          <w:trHeight w:val="296"/>
        </w:trPr>
        <w:tc>
          <w:tcPr>
            <w:tcW w:w="1432" w:type="dxa"/>
            <w:vMerge/>
            <w:tcBorders>
              <w:top w:val="single" w:sz="8" w:space="0" w:color="auto"/>
              <w:left w:val="single" w:sz="12" w:space="0" w:color="auto"/>
              <w:bottom w:val="single" w:sz="8" w:space="0" w:color="000000"/>
              <w:right w:val="single" w:sz="12" w:space="0" w:color="auto"/>
            </w:tcBorders>
            <w:shd w:val="clear" w:color="auto" w:fill="DBE5F1" w:themeFill="accent1" w:themeFillTint="33"/>
            <w:tcMar>
              <w:left w:w="28" w:type="dxa"/>
              <w:right w:w="28" w:type="dxa"/>
            </w:tcMar>
            <w:vAlign w:val="center"/>
            <w:hideMark/>
          </w:tcPr>
          <w:p w14:paraId="14188B7D" w14:textId="77777777" w:rsidR="00B225FF" w:rsidRPr="00F8295D" w:rsidRDefault="00B225FF">
            <w:pPr>
              <w:spacing w:before="0" w:after="0" w:line="240" w:lineRule="auto"/>
              <w:jc w:val="left"/>
              <w:rPr>
                <w:rFonts w:eastAsia="Times New Roman" w:cs="Arial"/>
                <w:b/>
                <w:color w:val="000000"/>
                <w:sz w:val="20"/>
                <w:szCs w:val="20"/>
                <w:lang w:eastAsia="fr-FR"/>
              </w:rPr>
            </w:pPr>
          </w:p>
        </w:tc>
        <w:tc>
          <w:tcPr>
            <w:tcW w:w="1502" w:type="dxa"/>
            <w:gridSpan w:val="2"/>
            <w:tcBorders>
              <w:top w:val="single" w:sz="8" w:space="0" w:color="auto"/>
              <w:left w:val="nil"/>
              <w:bottom w:val="single" w:sz="8" w:space="0" w:color="auto"/>
              <w:right w:val="single" w:sz="8" w:space="0" w:color="000000"/>
            </w:tcBorders>
            <w:shd w:val="clear" w:color="auto" w:fill="DBE5F1" w:themeFill="accent1" w:themeFillTint="33"/>
            <w:tcMar>
              <w:left w:w="28" w:type="dxa"/>
              <w:right w:w="28" w:type="dxa"/>
            </w:tcMar>
            <w:vAlign w:val="center"/>
            <w:hideMark/>
          </w:tcPr>
          <w:p w14:paraId="0CABE69F" w14:textId="77777777" w:rsidR="00B225FF" w:rsidRPr="00F8295D" w:rsidRDefault="00B225FF">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SM</w:t>
            </w:r>
          </w:p>
        </w:tc>
        <w:tc>
          <w:tcPr>
            <w:tcW w:w="1503" w:type="dxa"/>
            <w:gridSpan w:val="2"/>
            <w:tcBorders>
              <w:top w:val="single" w:sz="8" w:space="0" w:color="auto"/>
              <w:left w:val="nil"/>
              <w:bottom w:val="single" w:sz="8" w:space="0" w:color="auto"/>
              <w:right w:val="single" w:sz="8" w:space="0" w:color="000000"/>
            </w:tcBorders>
            <w:shd w:val="clear" w:color="auto" w:fill="DBE5F1" w:themeFill="accent1" w:themeFillTint="33"/>
            <w:tcMar>
              <w:left w:w="28" w:type="dxa"/>
              <w:right w:w="28" w:type="dxa"/>
            </w:tcMar>
            <w:vAlign w:val="center"/>
            <w:hideMark/>
          </w:tcPr>
          <w:p w14:paraId="39BB1BAF" w14:textId="77777777" w:rsidR="00B225FF" w:rsidRPr="00F8295D" w:rsidRDefault="00B225FF">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MI</w:t>
            </w:r>
          </w:p>
        </w:tc>
        <w:tc>
          <w:tcPr>
            <w:tcW w:w="1504" w:type="dxa"/>
            <w:gridSpan w:val="2"/>
            <w:tcBorders>
              <w:top w:val="single" w:sz="8" w:space="0" w:color="auto"/>
              <w:left w:val="nil"/>
              <w:bottom w:val="single" w:sz="8" w:space="0" w:color="auto"/>
              <w:right w:val="single" w:sz="8" w:space="0" w:color="auto"/>
            </w:tcBorders>
            <w:shd w:val="clear" w:color="auto" w:fill="DBE5F1" w:themeFill="accent1" w:themeFillTint="33"/>
            <w:tcMar>
              <w:left w:w="28" w:type="dxa"/>
              <w:right w:w="28" w:type="dxa"/>
            </w:tcMar>
            <w:vAlign w:val="center"/>
            <w:hideMark/>
          </w:tcPr>
          <w:p w14:paraId="5A21CBB5" w14:textId="77777777" w:rsidR="00B225FF" w:rsidRPr="00F8295D" w:rsidRDefault="00B225FF">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PE</w:t>
            </w:r>
          </w:p>
        </w:tc>
        <w:tc>
          <w:tcPr>
            <w:tcW w:w="753" w:type="dxa"/>
            <w:tcBorders>
              <w:top w:val="single" w:sz="8" w:space="0" w:color="auto"/>
              <w:left w:val="single" w:sz="8" w:space="0" w:color="auto"/>
              <w:bottom w:val="single" w:sz="8" w:space="0" w:color="auto"/>
              <w:right w:val="single" w:sz="12" w:space="0" w:color="auto"/>
            </w:tcBorders>
            <w:shd w:val="clear" w:color="auto" w:fill="F2F2F2" w:themeFill="background1" w:themeFillShade="F2"/>
            <w:tcMar>
              <w:left w:w="28" w:type="dxa"/>
              <w:right w:w="28" w:type="dxa"/>
            </w:tcMar>
            <w:vAlign w:val="center"/>
            <w:hideMark/>
          </w:tcPr>
          <w:p w14:paraId="5D90D55D" w14:textId="77777777" w:rsidR="00B225FF" w:rsidRPr="00F8295D" w:rsidRDefault="00B225FF">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Total</w:t>
            </w:r>
          </w:p>
        </w:tc>
        <w:tc>
          <w:tcPr>
            <w:tcW w:w="751" w:type="dxa"/>
            <w:tcBorders>
              <w:top w:val="single" w:sz="8" w:space="0" w:color="auto"/>
              <w:left w:val="nil"/>
              <w:bottom w:val="single" w:sz="8" w:space="0" w:color="auto"/>
              <w:right w:val="single" w:sz="8" w:space="0" w:color="auto"/>
            </w:tcBorders>
            <w:shd w:val="clear" w:color="auto" w:fill="DBE5F1" w:themeFill="accent1" w:themeFillTint="33"/>
            <w:tcMar>
              <w:left w:w="28" w:type="dxa"/>
              <w:right w:w="28" w:type="dxa"/>
            </w:tcMar>
            <w:vAlign w:val="center"/>
            <w:hideMark/>
          </w:tcPr>
          <w:p w14:paraId="18563F3B" w14:textId="77777777" w:rsidR="00B225FF" w:rsidRPr="00F8295D" w:rsidRDefault="00B225FF">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SM</w:t>
            </w:r>
          </w:p>
        </w:tc>
        <w:tc>
          <w:tcPr>
            <w:tcW w:w="751" w:type="dxa"/>
            <w:tcBorders>
              <w:top w:val="single" w:sz="8" w:space="0" w:color="auto"/>
              <w:left w:val="nil"/>
              <w:bottom w:val="single" w:sz="8" w:space="0" w:color="auto"/>
              <w:right w:val="single" w:sz="8" w:space="0" w:color="auto"/>
            </w:tcBorders>
            <w:shd w:val="clear" w:color="auto" w:fill="DBE5F1" w:themeFill="accent1" w:themeFillTint="33"/>
            <w:tcMar>
              <w:left w:w="28" w:type="dxa"/>
              <w:right w:w="28" w:type="dxa"/>
            </w:tcMar>
            <w:vAlign w:val="center"/>
            <w:hideMark/>
          </w:tcPr>
          <w:p w14:paraId="3FC48A3C" w14:textId="77777777" w:rsidR="00B225FF" w:rsidRPr="00F8295D" w:rsidRDefault="00B225FF">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MI</w:t>
            </w:r>
          </w:p>
        </w:tc>
        <w:tc>
          <w:tcPr>
            <w:tcW w:w="751" w:type="dxa"/>
            <w:tcBorders>
              <w:top w:val="single" w:sz="8" w:space="0" w:color="auto"/>
              <w:left w:val="nil"/>
              <w:bottom w:val="single" w:sz="8" w:space="0" w:color="auto"/>
              <w:right w:val="single" w:sz="8" w:space="0" w:color="auto"/>
            </w:tcBorders>
            <w:shd w:val="clear" w:color="auto" w:fill="DBE5F1" w:themeFill="accent1" w:themeFillTint="33"/>
            <w:tcMar>
              <w:left w:w="28" w:type="dxa"/>
              <w:right w:w="28" w:type="dxa"/>
            </w:tcMar>
            <w:vAlign w:val="center"/>
            <w:hideMark/>
          </w:tcPr>
          <w:p w14:paraId="71F7E46E" w14:textId="77777777" w:rsidR="00B225FF" w:rsidRPr="00F8295D" w:rsidRDefault="00B225FF">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PE</w:t>
            </w:r>
          </w:p>
        </w:tc>
        <w:tc>
          <w:tcPr>
            <w:tcW w:w="751" w:type="dxa"/>
            <w:tcBorders>
              <w:top w:val="single" w:sz="8" w:space="0" w:color="auto"/>
              <w:left w:val="single" w:sz="8" w:space="0" w:color="auto"/>
              <w:bottom w:val="single" w:sz="8" w:space="0" w:color="auto"/>
              <w:right w:val="single" w:sz="12" w:space="0" w:color="auto"/>
            </w:tcBorders>
            <w:shd w:val="clear" w:color="auto" w:fill="F2F2F2" w:themeFill="background1" w:themeFillShade="F2"/>
            <w:tcMar>
              <w:left w:w="28" w:type="dxa"/>
              <w:right w:w="28" w:type="dxa"/>
            </w:tcMar>
            <w:vAlign w:val="center"/>
            <w:hideMark/>
          </w:tcPr>
          <w:p w14:paraId="4E03387C" w14:textId="77777777" w:rsidR="00B225FF" w:rsidRPr="00F8295D" w:rsidRDefault="00B225FF">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Total</w:t>
            </w:r>
          </w:p>
        </w:tc>
      </w:tr>
      <w:tr w:rsidR="00B225FF" w:rsidRPr="00F8295D" w14:paraId="1192A095" w14:textId="77777777" w:rsidTr="00D312D1">
        <w:trPr>
          <w:gridAfter w:val="1"/>
          <w:wAfter w:w="15" w:type="dxa"/>
          <w:trHeight w:val="296"/>
        </w:trPr>
        <w:tc>
          <w:tcPr>
            <w:tcW w:w="1432" w:type="dxa"/>
            <w:vMerge/>
            <w:tcBorders>
              <w:top w:val="single" w:sz="8" w:space="0" w:color="auto"/>
              <w:left w:val="single" w:sz="12" w:space="0" w:color="auto"/>
              <w:bottom w:val="single" w:sz="8" w:space="0" w:color="000000"/>
              <w:right w:val="single" w:sz="12" w:space="0" w:color="auto"/>
            </w:tcBorders>
            <w:shd w:val="clear" w:color="auto" w:fill="DBE5F1" w:themeFill="accent1" w:themeFillTint="33"/>
            <w:tcMar>
              <w:left w:w="28" w:type="dxa"/>
              <w:right w:w="28" w:type="dxa"/>
            </w:tcMar>
            <w:vAlign w:val="center"/>
            <w:hideMark/>
          </w:tcPr>
          <w:p w14:paraId="0B0BAA46" w14:textId="77777777" w:rsidR="00B225FF" w:rsidRPr="00F8295D" w:rsidRDefault="00B225FF">
            <w:pPr>
              <w:spacing w:before="0" w:after="0" w:line="240" w:lineRule="auto"/>
              <w:jc w:val="left"/>
              <w:rPr>
                <w:rFonts w:eastAsia="Times New Roman" w:cs="Arial"/>
                <w:b/>
                <w:color w:val="000000"/>
                <w:sz w:val="20"/>
                <w:szCs w:val="20"/>
                <w:lang w:eastAsia="fr-FR"/>
              </w:rPr>
            </w:pPr>
          </w:p>
        </w:tc>
        <w:tc>
          <w:tcPr>
            <w:tcW w:w="750" w:type="dxa"/>
            <w:tcBorders>
              <w:top w:val="single" w:sz="8" w:space="0" w:color="auto"/>
              <w:left w:val="nil"/>
              <w:bottom w:val="single" w:sz="8" w:space="0" w:color="auto"/>
              <w:right w:val="single" w:sz="8" w:space="0" w:color="auto"/>
            </w:tcBorders>
            <w:shd w:val="clear" w:color="auto" w:fill="DBE5F1" w:themeFill="accent1" w:themeFillTint="33"/>
            <w:tcMar>
              <w:left w:w="28" w:type="dxa"/>
              <w:right w:w="28" w:type="dxa"/>
            </w:tcMar>
            <w:vAlign w:val="center"/>
            <w:hideMark/>
          </w:tcPr>
          <w:p w14:paraId="59900663" w14:textId="77777777" w:rsidR="00B225FF" w:rsidRPr="00F8295D" w:rsidRDefault="00B225FF">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Eff.</w:t>
            </w:r>
          </w:p>
        </w:tc>
        <w:tc>
          <w:tcPr>
            <w:tcW w:w="751" w:type="dxa"/>
            <w:tcBorders>
              <w:top w:val="single" w:sz="8" w:space="0" w:color="auto"/>
              <w:left w:val="nil"/>
              <w:bottom w:val="single" w:sz="8" w:space="0" w:color="auto"/>
              <w:right w:val="single" w:sz="8" w:space="0" w:color="auto"/>
            </w:tcBorders>
            <w:shd w:val="clear" w:color="auto" w:fill="DBE5F1" w:themeFill="accent1" w:themeFillTint="33"/>
            <w:tcMar>
              <w:left w:w="28" w:type="dxa"/>
              <w:right w:w="28" w:type="dxa"/>
            </w:tcMar>
            <w:vAlign w:val="center"/>
            <w:hideMark/>
          </w:tcPr>
          <w:p w14:paraId="0551DE55" w14:textId="77777777" w:rsidR="00B225FF" w:rsidRPr="00F8295D" w:rsidRDefault="00B225FF">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w:t>
            </w:r>
          </w:p>
        </w:tc>
        <w:tc>
          <w:tcPr>
            <w:tcW w:w="750" w:type="dxa"/>
            <w:tcBorders>
              <w:top w:val="single" w:sz="8" w:space="0" w:color="auto"/>
              <w:left w:val="nil"/>
              <w:bottom w:val="single" w:sz="8" w:space="0" w:color="auto"/>
              <w:right w:val="single" w:sz="8" w:space="0" w:color="auto"/>
            </w:tcBorders>
            <w:shd w:val="clear" w:color="auto" w:fill="DBE5F1" w:themeFill="accent1" w:themeFillTint="33"/>
            <w:tcMar>
              <w:left w:w="28" w:type="dxa"/>
              <w:right w:w="28" w:type="dxa"/>
            </w:tcMar>
            <w:vAlign w:val="center"/>
            <w:hideMark/>
          </w:tcPr>
          <w:p w14:paraId="30CB189B" w14:textId="77777777" w:rsidR="00B225FF" w:rsidRPr="00F8295D" w:rsidRDefault="00B225FF">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Eff.</w:t>
            </w:r>
          </w:p>
        </w:tc>
        <w:tc>
          <w:tcPr>
            <w:tcW w:w="752" w:type="dxa"/>
            <w:tcBorders>
              <w:top w:val="single" w:sz="8" w:space="0" w:color="auto"/>
              <w:left w:val="nil"/>
              <w:bottom w:val="single" w:sz="8" w:space="0" w:color="auto"/>
              <w:right w:val="single" w:sz="8" w:space="0" w:color="auto"/>
            </w:tcBorders>
            <w:shd w:val="clear" w:color="auto" w:fill="DBE5F1" w:themeFill="accent1" w:themeFillTint="33"/>
            <w:tcMar>
              <w:left w:w="28" w:type="dxa"/>
              <w:right w:w="28" w:type="dxa"/>
            </w:tcMar>
            <w:vAlign w:val="center"/>
            <w:hideMark/>
          </w:tcPr>
          <w:p w14:paraId="7A7BAED9" w14:textId="77777777" w:rsidR="00B225FF" w:rsidRPr="00F8295D" w:rsidRDefault="00B225FF">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w:t>
            </w:r>
          </w:p>
        </w:tc>
        <w:tc>
          <w:tcPr>
            <w:tcW w:w="751" w:type="dxa"/>
            <w:tcBorders>
              <w:top w:val="single" w:sz="8" w:space="0" w:color="auto"/>
              <w:left w:val="nil"/>
              <w:bottom w:val="single" w:sz="8" w:space="0" w:color="auto"/>
              <w:right w:val="single" w:sz="8" w:space="0" w:color="auto"/>
            </w:tcBorders>
            <w:shd w:val="clear" w:color="auto" w:fill="DBE5F1" w:themeFill="accent1" w:themeFillTint="33"/>
            <w:tcMar>
              <w:left w:w="28" w:type="dxa"/>
              <w:right w:w="28" w:type="dxa"/>
            </w:tcMar>
            <w:vAlign w:val="center"/>
            <w:hideMark/>
          </w:tcPr>
          <w:p w14:paraId="75EFB20A" w14:textId="77777777" w:rsidR="00B225FF" w:rsidRPr="00F8295D" w:rsidRDefault="00B225FF">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Eff.</w:t>
            </w:r>
          </w:p>
        </w:tc>
        <w:tc>
          <w:tcPr>
            <w:tcW w:w="752" w:type="dxa"/>
            <w:tcBorders>
              <w:top w:val="single" w:sz="8" w:space="0" w:color="auto"/>
              <w:left w:val="nil"/>
              <w:bottom w:val="single" w:sz="8" w:space="0" w:color="auto"/>
              <w:right w:val="single" w:sz="8" w:space="0" w:color="auto"/>
            </w:tcBorders>
            <w:shd w:val="clear" w:color="auto" w:fill="DBE5F1" w:themeFill="accent1" w:themeFillTint="33"/>
            <w:tcMar>
              <w:left w:w="28" w:type="dxa"/>
              <w:right w:w="28" w:type="dxa"/>
            </w:tcMar>
            <w:vAlign w:val="center"/>
            <w:hideMark/>
          </w:tcPr>
          <w:p w14:paraId="078E298A" w14:textId="77777777" w:rsidR="00B225FF" w:rsidRPr="00F8295D" w:rsidRDefault="00B225FF">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w:t>
            </w:r>
          </w:p>
        </w:tc>
        <w:tc>
          <w:tcPr>
            <w:tcW w:w="753" w:type="dxa"/>
            <w:tcBorders>
              <w:top w:val="single" w:sz="8" w:space="0" w:color="auto"/>
              <w:left w:val="single" w:sz="8" w:space="0" w:color="auto"/>
              <w:bottom w:val="single" w:sz="8" w:space="0" w:color="auto"/>
              <w:right w:val="single" w:sz="12" w:space="0" w:color="auto"/>
            </w:tcBorders>
            <w:shd w:val="clear" w:color="auto" w:fill="F2F2F2" w:themeFill="background1" w:themeFillShade="F2"/>
            <w:tcMar>
              <w:left w:w="28" w:type="dxa"/>
              <w:right w:w="28" w:type="dxa"/>
            </w:tcMar>
            <w:vAlign w:val="center"/>
            <w:hideMark/>
          </w:tcPr>
          <w:p w14:paraId="73DC4901" w14:textId="77777777" w:rsidR="00B225FF" w:rsidRPr="00F8295D" w:rsidRDefault="00B225FF">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w:t>
            </w:r>
          </w:p>
        </w:tc>
        <w:tc>
          <w:tcPr>
            <w:tcW w:w="751" w:type="dxa"/>
            <w:tcBorders>
              <w:top w:val="nil"/>
              <w:left w:val="nil"/>
              <w:bottom w:val="single" w:sz="8" w:space="0" w:color="auto"/>
              <w:right w:val="single" w:sz="8" w:space="0" w:color="auto"/>
            </w:tcBorders>
            <w:shd w:val="clear" w:color="auto" w:fill="DBE5F1" w:themeFill="accent1" w:themeFillTint="33"/>
            <w:tcMar>
              <w:left w:w="28" w:type="dxa"/>
              <w:right w:w="28" w:type="dxa"/>
            </w:tcMar>
            <w:vAlign w:val="center"/>
            <w:hideMark/>
          </w:tcPr>
          <w:p w14:paraId="64E99C34" w14:textId="77777777" w:rsidR="00B225FF" w:rsidRPr="00F8295D" w:rsidRDefault="00B225FF">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w:t>
            </w:r>
          </w:p>
        </w:tc>
        <w:tc>
          <w:tcPr>
            <w:tcW w:w="751" w:type="dxa"/>
            <w:tcBorders>
              <w:top w:val="nil"/>
              <w:left w:val="nil"/>
              <w:bottom w:val="single" w:sz="8" w:space="0" w:color="auto"/>
              <w:right w:val="single" w:sz="8" w:space="0" w:color="auto"/>
            </w:tcBorders>
            <w:shd w:val="clear" w:color="auto" w:fill="DBE5F1" w:themeFill="accent1" w:themeFillTint="33"/>
            <w:tcMar>
              <w:left w:w="28" w:type="dxa"/>
              <w:right w:w="28" w:type="dxa"/>
            </w:tcMar>
            <w:vAlign w:val="center"/>
            <w:hideMark/>
          </w:tcPr>
          <w:p w14:paraId="711A6602" w14:textId="77777777" w:rsidR="00B225FF" w:rsidRPr="00F8295D" w:rsidRDefault="00B225FF">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w:t>
            </w:r>
          </w:p>
        </w:tc>
        <w:tc>
          <w:tcPr>
            <w:tcW w:w="751" w:type="dxa"/>
            <w:tcBorders>
              <w:top w:val="nil"/>
              <w:left w:val="nil"/>
              <w:bottom w:val="single" w:sz="8" w:space="0" w:color="auto"/>
              <w:right w:val="single" w:sz="8" w:space="0" w:color="auto"/>
            </w:tcBorders>
            <w:shd w:val="clear" w:color="auto" w:fill="DBE5F1" w:themeFill="accent1" w:themeFillTint="33"/>
            <w:tcMar>
              <w:left w:w="28" w:type="dxa"/>
              <w:right w:w="28" w:type="dxa"/>
            </w:tcMar>
            <w:vAlign w:val="center"/>
            <w:hideMark/>
          </w:tcPr>
          <w:p w14:paraId="1CC842E1" w14:textId="77777777" w:rsidR="00B225FF" w:rsidRPr="00F8295D" w:rsidRDefault="00B225FF">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w:t>
            </w:r>
          </w:p>
        </w:tc>
        <w:tc>
          <w:tcPr>
            <w:tcW w:w="751" w:type="dxa"/>
            <w:tcBorders>
              <w:top w:val="nil"/>
              <w:left w:val="single" w:sz="8" w:space="0" w:color="auto"/>
              <w:bottom w:val="single" w:sz="8" w:space="0" w:color="auto"/>
              <w:right w:val="single" w:sz="12" w:space="0" w:color="auto"/>
            </w:tcBorders>
            <w:shd w:val="clear" w:color="auto" w:fill="F2F2F2" w:themeFill="background1" w:themeFillShade="F2"/>
            <w:tcMar>
              <w:left w:w="28" w:type="dxa"/>
              <w:right w:w="28" w:type="dxa"/>
            </w:tcMar>
            <w:vAlign w:val="center"/>
            <w:hideMark/>
          </w:tcPr>
          <w:p w14:paraId="49BA77CC" w14:textId="77777777" w:rsidR="00B225FF" w:rsidRPr="00F8295D" w:rsidRDefault="00B225FF">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w:t>
            </w:r>
          </w:p>
        </w:tc>
      </w:tr>
      <w:tr w:rsidR="00B225FF" w:rsidRPr="00F8295D" w14:paraId="75FE5527" w14:textId="77777777" w:rsidTr="00D312D1">
        <w:trPr>
          <w:gridAfter w:val="1"/>
          <w:wAfter w:w="15" w:type="dxa"/>
          <w:trHeight w:val="296"/>
        </w:trPr>
        <w:tc>
          <w:tcPr>
            <w:tcW w:w="1432" w:type="dxa"/>
            <w:tcBorders>
              <w:top w:val="nil"/>
              <w:left w:val="single" w:sz="12" w:space="0" w:color="auto"/>
              <w:bottom w:val="single" w:sz="8" w:space="0" w:color="auto"/>
              <w:right w:val="single" w:sz="12" w:space="0" w:color="auto"/>
            </w:tcBorders>
            <w:shd w:val="clear" w:color="auto" w:fill="auto"/>
            <w:tcMar>
              <w:left w:w="28" w:type="dxa"/>
              <w:right w:w="28" w:type="dxa"/>
            </w:tcMar>
            <w:vAlign w:val="center"/>
            <w:hideMark/>
          </w:tcPr>
          <w:p w14:paraId="412734F1" w14:textId="77777777" w:rsidR="00B225FF" w:rsidRPr="00F8295D" w:rsidRDefault="00B225FF">
            <w:pPr>
              <w:spacing w:before="0" w:after="0" w:line="240" w:lineRule="auto"/>
              <w:jc w:val="left"/>
              <w:rPr>
                <w:rFonts w:eastAsia="Times New Roman" w:cs="Arial"/>
                <w:b/>
                <w:color w:val="000000"/>
                <w:sz w:val="20"/>
                <w:szCs w:val="20"/>
                <w:lang w:eastAsia="fr-FR"/>
              </w:rPr>
            </w:pPr>
            <w:r w:rsidRPr="00F8295D">
              <w:rPr>
                <w:rFonts w:eastAsia="Times New Roman" w:cs="Arial"/>
                <w:b/>
                <w:color w:val="000000"/>
                <w:sz w:val="20"/>
                <w:szCs w:val="20"/>
                <w:lang w:eastAsia="fr-FR"/>
              </w:rPr>
              <w:t>Moins de 25 ans</w:t>
            </w:r>
          </w:p>
        </w:tc>
        <w:tc>
          <w:tcPr>
            <w:tcW w:w="750"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14:paraId="1826DFF7" w14:textId="77777777" w:rsidR="00B225FF" w:rsidRPr="00F8295D" w:rsidRDefault="00B225FF">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2 827</w:t>
            </w:r>
          </w:p>
        </w:tc>
        <w:tc>
          <w:tcPr>
            <w:tcW w:w="751"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14:paraId="266AB51D" w14:textId="77777777" w:rsidR="00B225FF" w:rsidRPr="00F8295D" w:rsidRDefault="00B225FF">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3%</w:t>
            </w:r>
          </w:p>
        </w:tc>
        <w:tc>
          <w:tcPr>
            <w:tcW w:w="750"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14:paraId="66B2DDB8" w14:textId="77777777" w:rsidR="00B225FF" w:rsidRPr="00F8295D" w:rsidRDefault="00B225FF">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1 500</w:t>
            </w:r>
          </w:p>
        </w:tc>
        <w:tc>
          <w:tcPr>
            <w:tcW w:w="752"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14:paraId="76F0C0EB" w14:textId="77777777" w:rsidR="00B225FF" w:rsidRPr="00F8295D" w:rsidRDefault="00B225FF">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6%</w:t>
            </w:r>
          </w:p>
        </w:tc>
        <w:tc>
          <w:tcPr>
            <w:tcW w:w="751"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14:paraId="0D25F8DA" w14:textId="77777777" w:rsidR="00B225FF" w:rsidRPr="00F8295D" w:rsidRDefault="00B225FF">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56</w:t>
            </w:r>
          </w:p>
        </w:tc>
        <w:tc>
          <w:tcPr>
            <w:tcW w:w="752"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14:paraId="04C871E1" w14:textId="77777777" w:rsidR="00B225FF" w:rsidRPr="00F8295D" w:rsidRDefault="00B225FF">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w:t>
            </w:r>
          </w:p>
        </w:tc>
        <w:tc>
          <w:tcPr>
            <w:tcW w:w="753" w:type="dxa"/>
            <w:tcBorders>
              <w:top w:val="single" w:sz="8" w:space="0" w:color="auto"/>
              <w:left w:val="nil"/>
              <w:bottom w:val="single" w:sz="8" w:space="0" w:color="auto"/>
              <w:right w:val="single" w:sz="12" w:space="0" w:color="auto"/>
            </w:tcBorders>
            <w:shd w:val="clear" w:color="auto" w:fill="F2F2F2" w:themeFill="background1" w:themeFillShade="F2"/>
            <w:tcMar>
              <w:left w:w="28" w:type="dxa"/>
              <w:right w:w="28" w:type="dxa"/>
            </w:tcMar>
            <w:vAlign w:val="center"/>
            <w:hideMark/>
          </w:tcPr>
          <w:p w14:paraId="18C57E70" w14:textId="77777777" w:rsidR="00B225FF" w:rsidRPr="00F8295D" w:rsidRDefault="00B225FF">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3%</w:t>
            </w:r>
          </w:p>
        </w:tc>
        <w:tc>
          <w:tcPr>
            <w:tcW w:w="751" w:type="dxa"/>
            <w:tcBorders>
              <w:top w:val="nil"/>
              <w:left w:val="nil"/>
              <w:bottom w:val="single" w:sz="8" w:space="0" w:color="auto"/>
              <w:right w:val="single" w:sz="8" w:space="0" w:color="auto"/>
            </w:tcBorders>
            <w:shd w:val="clear" w:color="auto" w:fill="auto"/>
            <w:tcMar>
              <w:left w:w="28" w:type="dxa"/>
              <w:right w:w="28" w:type="dxa"/>
            </w:tcMar>
            <w:vAlign w:val="center"/>
            <w:hideMark/>
          </w:tcPr>
          <w:p w14:paraId="6B903CEA" w14:textId="77777777" w:rsidR="00B225FF" w:rsidRPr="00F8295D" w:rsidRDefault="00B225FF">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3%</w:t>
            </w:r>
          </w:p>
        </w:tc>
        <w:tc>
          <w:tcPr>
            <w:tcW w:w="751" w:type="dxa"/>
            <w:tcBorders>
              <w:top w:val="nil"/>
              <w:left w:val="nil"/>
              <w:bottom w:val="single" w:sz="8" w:space="0" w:color="auto"/>
              <w:right w:val="single" w:sz="8" w:space="0" w:color="auto"/>
            </w:tcBorders>
            <w:shd w:val="clear" w:color="auto" w:fill="auto"/>
            <w:tcMar>
              <w:left w:w="28" w:type="dxa"/>
              <w:right w:w="28" w:type="dxa"/>
            </w:tcMar>
            <w:vAlign w:val="center"/>
            <w:hideMark/>
          </w:tcPr>
          <w:p w14:paraId="177DDFFC" w14:textId="77777777" w:rsidR="00B225FF" w:rsidRPr="00F8295D" w:rsidRDefault="00B225FF">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3%</w:t>
            </w:r>
          </w:p>
        </w:tc>
        <w:tc>
          <w:tcPr>
            <w:tcW w:w="751" w:type="dxa"/>
            <w:tcBorders>
              <w:top w:val="nil"/>
              <w:left w:val="nil"/>
              <w:bottom w:val="single" w:sz="8" w:space="0" w:color="auto"/>
              <w:right w:val="single" w:sz="8" w:space="0" w:color="auto"/>
            </w:tcBorders>
            <w:shd w:val="clear" w:color="auto" w:fill="auto"/>
            <w:tcMar>
              <w:left w:w="28" w:type="dxa"/>
              <w:right w:w="28" w:type="dxa"/>
            </w:tcMar>
            <w:vAlign w:val="center"/>
            <w:hideMark/>
          </w:tcPr>
          <w:p w14:paraId="53068D81" w14:textId="77777777" w:rsidR="00B225FF" w:rsidRPr="00F8295D" w:rsidRDefault="00B225FF">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w:t>
            </w:r>
          </w:p>
        </w:tc>
        <w:tc>
          <w:tcPr>
            <w:tcW w:w="751" w:type="dxa"/>
            <w:tcBorders>
              <w:top w:val="nil"/>
              <w:left w:val="single" w:sz="8" w:space="0" w:color="auto"/>
              <w:bottom w:val="single" w:sz="8" w:space="0" w:color="auto"/>
              <w:right w:val="single" w:sz="12" w:space="0" w:color="auto"/>
            </w:tcBorders>
            <w:shd w:val="clear" w:color="auto" w:fill="F2F2F2" w:themeFill="background1" w:themeFillShade="F2"/>
            <w:tcMar>
              <w:left w:w="28" w:type="dxa"/>
              <w:right w:w="28" w:type="dxa"/>
            </w:tcMar>
            <w:vAlign w:val="center"/>
            <w:hideMark/>
          </w:tcPr>
          <w:p w14:paraId="3D6F683A" w14:textId="77777777" w:rsidR="00B225FF" w:rsidRPr="00F8295D" w:rsidRDefault="00B225FF">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3%</w:t>
            </w:r>
          </w:p>
        </w:tc>
      </w:tr>
      <w:tr w:rsidR="00B225FF" w:rsidRPr="00F8295D" w14:paraId="6053D4B1" w14:textId="77777777" w:rsidTr="00D312D1">
        <w:trPr>
          <w:gridAfter w:val="1"/>
          <w:wAfter w:w="15" w:type="dxa"/>
          <w:trHeight w:val="296"/>
        </w:trPr>
        <w:tc>
          <w:tcPr>
            <w:tcW w:w="1432" w:type="dxa"/>
            <w:tcBorders>
              <w:top w:val="nil"/>
              <w:left w:val="single" w:sz="12" w:space="0" w:color="auto"/>
              <w:bottom w:val="single" w:sz="8" w:space="0" w:color="auto"/>
              <w:right w:val="single" w:sz="12" w:space="0" w:color="auto"/>
            </w:tcBorders>
            <w:shd w:val="clear" w:color="auto" w:fill="auto"/>
            <w:tcMar>
              <w:left w:w="28" w:type="dxa"/>
              <w:right w:w="28" w:type="dxa"/>
            </w:tcMar>
            <w:vAlign w:val="center"/>
            <w:hideMark/>
          </w:tcPr>
          <w:p w14:paraId="3915C270" w14:textId="77777777" w:rsidR="00B225FF" w:rsidRPr="00F8295D" w:rsidRDefault="00B225FF">
            <w:pPr>
              <w:spacing w:before="0" w:after="0" w:line="240" w:lineRule="auto"/>
              <w:jc w:val="left"/>
              <w:rPr>
                <w:rFonts w:eastAsia="Times New Roman" w:cs="Arial"/>
                <w:b/>
                <w:color w:val="000000"/>
                <w:sz w:val="20"/>
                <w:szCs w:val="20"/>
                <w:lang w:eastAsia="fr-FR"/>
              </w:rPr>
            </w:pPr>
            <w:r w:rsidRPr="00F8295D">
              <w:rPr>
                <w:rFonts w:eastAsia="Times New Roman" w:cs="Arial"/>
                <w:b/>
                <w:color w:val="000000"/>
                <w:sz w:val="20"/>
                <w:szCs w:val="20"/>
                <w:lang w:eastAsia="fr-FR"/>
              </w:rPr>
              <w:t>De 25 à 39 ans</w:t>
            </w:r>
          </w:p>
        </w:tc>
        <w:tc>
          <w:tcPr>
            <w:tcW w:w="750"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14:paraId="12D1138A" w14:textId="77777777" w:rsidR="00B225FF" w:rsidRPr="00F8295D" w:rsidRDefault="00B225FF">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14 266</w:t>
            </w:r>
          </w:p>
        </w:tc>
        <w:tc>
          <w:tcPr>
            <w:tcW w:w="751"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14:paraId="79E7483B" w14:textId="77777777" w:rsidR="00B225FF" w:rsidRPr="00F8295D" w:rsidRDefault="00B225FF">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14%</w:t>
            </w:r>
          </w:p>
        </w:tc>
        <w:tc>
          <w:tcPr>
            <w:tcW w:w="750"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14:paraId="38CAFAFE" w14:textId="77777777" w:rsidR="00B225FF" w:rsidRPr="00F8295D" w:rsidRDefault="00B225FF">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2 707</w:t>
            </w:r>
          </w:p>
        </w:tc>
        <w:tc>
          <w:tcPr>
            <w:tcW w:w="752"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14:paraId="5E0BA9FA" w14:textId="77777777" w:rsidR="00B225FF" w:rsidRPr="00F8295D" w:rsidRDefault="00B225FF">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11%</w:t>
            </w:r>
          </w:p>
        </w:tc>
        <w:tc>
          <w:tcPr>
            <w:tcW w:w="751"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14:paraId="0084D582" w14:textId="77777777" w:rsidR="00B225FF" w:rsidRPr="00F8295D" w:rsidRDefault="00B225FF">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809</w:t>
            </w:r>
          </w:p>
        </w:tc>
        <w:tc>
          <w:tcPr>
            <w:tcW w:w="752"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14:paraId="02FF8F1B" w14:textId="77777777" w:rsidR="00B225FF" w:rsidRPr="00F8295D" w:rsidRDefault="00B225FF">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11%</w:t>
            </w:r>
          </w:p>
        </w:tc>
        <w:tc>
          <w:tcPr>
            <w:tcW w:w="753" w:type="dxa"/>
            <w:tcBorders>
              <w:top w:val="single" w:sz="8" w:space="0" w:color="auto"/>
              <w:left w:val="nil"/>
              <w:bottom w:val="single" w:sz="8" w:space="0" w:color="auto"/>
              <w:right w:val="single" w:sz="12" w:space="0" w:color="auto"/>
            </w:tcBorders>
            <w:shd w:val="clear" w:color="auto" w:fill="F2F2F2" w:themeFill="background1" w:themeFillShade="F2"/>
            <w:tcMar>
              <w:left w:w="28" w:type="dxa"/>
              <w:right w:w="28" w:type="dxa"/>
            </w:tcMar>
            <w:vAlign w:val="center"/>
            <w:hideMark/>
          </w:tcPr>
          <w:p w14:paraId="2121BF1A" w14:textId="77777777" w:rsidR="00B225FF" w:rsidRPr="00F8295D" w:rsidRDefault="00B225FF">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14%</w:t>
            </w:r>
          </w:p>
        </w:tc>
        <w:tc>
          <w:tcPr>
            <w:tcW w:w="751" w:type="dxa"/>
            <w:tcBorders>
              <w:top w:val="nil"/>
              <w:left w:val="nil"/>
              <w:bottom w:val="single" w:sz="8" w:space="0" w:color="auto"/>
              <w:right w:val="single" w:sz="8" w:space="0" w:color="auto"/>
            </w:tcBorders>
            <w:shd w:val="clear" w:color="auto" w:fill="auto"/>
            <w:tcMar>
              <w:left w:w="28" w:type="dxa"/>
              <w:right w:w="28" w:type="dxa"/>
            </w:tcMar>
            <w:vAlign w:val="center"/>
            <w:hideMark/>
          </w:tcPr>
          <w:p w14:paraId="26AD0194" w14:textId="77777777" w:rsidR="00B225FF" w:rsidRPr="00F8295D" w:rsidRDefault="00B225FF">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14%</w:t>
            </w:r>
          </w:p>
        </w:tc>
        <w:tc>
          <w:tcPr>
            <w:tcW w:w="751" w:type="dxa"/>
            <w:tcBorders>
              <w:top w:val="nil"/>
              <w:left w:val="nil"/>
              <w:bottom w:val="single" w:sz="8" w:space="0" w:color="auto"/>
              <w:right w:val="single" w:sz="8" w:space="0" w:color="auto"/>
            </w:tcBorders>
            <w:shd w:val="clear" w:color="auto" w:fill="auto"/>
            <w:tcMar>
              <w:left w:w="28" w:type="dxa"/>
              <w:right w:w="28" w:type="dxa"/>
            </w:tcMar>
            <w:vAlign w:val="center"/>
            <w:hideMark/>
          </w:tcPr>
          <w:p w14:paraId="56224DA3" w14:textId="77777777" w:rsidR="00B225FF" w:rsidRPr="00F8295D" w:rsidRDefault="00B225FF">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8%</w:t>
            </w:r>
          </w:p>
        </w:tc>
        <w:tc>
          <w:tcPr>
            <w:tcW w:w="751" w:type="dxa"/>
            <w:tcBorders>
              <w:top w:val="nil"/>
              <w:left w:val="nil"/>
              <w:bottom w:val="single" w:sz="8" w:space="0" w:color="auto"/>
              <w:right w:val="single" w:sz="8" w:space="0" w:color="auto"/>
            </w:tcBorders>
            <w:shd w:val="clear" w:color="auto" w:fill="auto"/>
            <w:tcMar>
              <w:left w:w="28" w:type="dxa"/>
              <w:right w:w="28" w:type="dxa"/>
            </w:tcMar>
            <w:vAlign w:val="center"/>
            <w:hideMark/>
          </w:tcPr>
          <w:p w14:paraId="7D09579E" w14:textId="77777777" w:rsidR="00B225FF" w:rsidRPr="00F8295D" w:rsidRDefault="00B225FF">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6%</w:t>
            </w:r>
          </w:p>
        </w:tc>
        <w:tc>
          <w:tcPr>
            <w:tcW w:w="751" w:type="dxa"/>
            <w:tcBorders>
              <w:top w:val="nil"/>
              <w:left w:val="single" w:sz="8" w:space="0" w:color="auto"/>
              <w:bottom w:val="single" w:sz="8" w:space="0" w:color="auto"/>
              <w:right w:val="single" w:sz="12" w:space="0" w:color="auto"/>
            </w:tcBorders>
            <w:shd w:val="clear" w:color="auto" w:fill="F2F2F2" w:themeFill="background1" w:themeFillShade="F2"/>
            <w:tcMar>
              <w:left w:w="28" w:type="dxa"/>
              <w:right w:w="28" w:type="dxa"/>
            </w:tcMar>
            <w:vAlign w:val="center"/>
            <w:hideMark/>
          </w:tcPr>
          <w:p w14:paraId="6A73320C" w14:textId="77777777" w:rsidR="00B225FF" w:rsidRPr="00F8295D" w:rsidRDefault="00B225FF">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13%</w:t>
            </w:r>
          </w:p>
        </w:tc>
      </w:tr>
      <w:tr w:rsidR="00B225FF" w:rsidRPr="00F8295D" w14:paraId="40EDA487" w14:textId="77777777" w:rsidTr="00D312D1">
        <w:trPr>
          <w:gridAfter w:val="1"/>
          <w:wAfter w:w="15" w:type="dxa"/>
          <w:trHeight w:val="296"/>
        </w:trPr>
        <w:tc>
          <w:tcPr>
            <w:tcW w:w="1432" w:type="dxa"/>
            <w:tcBorders>
              <w:top w:val="nil"/>
              <w:left w:val="single" w:sz="12" w:space="0" w:color="auto"/>
              <w:bottom w:val="single" w:sz="8" w:space="0" w:color="auto"/>
              <w:right w:val="single" w:sz="12" w:space="0" w:color="auto"/>
            </w:tcBorders>
            <w:shd w:val="clear" w:color="auto" w:fill="auto"/>
            <w:tcMar>
              <w:left w:w="28" w:type="dxa"/>
              <w:right w:w="28" w:type="dxa"/>
            </w:tcMar>
            <w:vAlign w:val="center"/>
            <w:hideMark/>
          </w:tcPr>
          <w:p w14:paraId="0B137E71" w14:textId="77777777" w:rsidR="00B225FF" w:rsidRPr="00F8295D" w:rsidRDefault="00B225FF">
            <w:pPr>
              <w:spacing w:before="0" w:after="0" w:line="240" w:lineRule="auto"/>
              <w:jc w:val="left"/>
              <w:rPr>
                <w:rFonts w:eastAsia="Times New Roman" w:cs="Arial"/>
                <w:b/>
                <w:color w:val="000000"/>
                <w:sz w:val="20"/>
                <w:szCs w:val="20"/>
                <w:lang w:eastAsia="fr-FR"/>
              </w:rPr>
            </w:pPr>
            <w:r w:rsidRPr="00F8295D">
              <w:rPr>
                <w:rFonts w:eastAsia="Times New Roman" w:cs="Arial"/>
                <w:b/>
                <w:color w:val="000000"/>
                <w:sz w:val="20"/>
                <w:szCs w:val="20"/>
                <w:lang w:eastAsia="fr-FR"/>
              </w:rPr>
              <w:t>De 40 à 59 ans</w:t>
            </w:r>
          </w:p>
        </w:tc>
        <w:tc>
          <w:tcPr>
            <w:tcW w:w="750"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14:paraId="05E67D5C" w14:textId="77777777" w:rsidR="00B225FF" w:rsidRPr="00F8295D" w:rsidRDefault="00B225FF">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35 470</w:t>
            </w:r>
          </w:p>
        </w:tc>
        <w:tc>
          <w:tcPr>
            <w:tcW w:w="751"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14:paraId="7663F0C2" w14:textId="77777777" w:rsidR="00B225FF" w:rsidRPr="00F8295D" w:rsidRDefault="00B225FF">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36%</w:t>
            </w:r>
          </w:p>
        </w:tc>
        <w:tc>
          <w:tcPr>
            <w:tcW w:w="750"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14:paraId="73184779" w14:textId="77777777" w:rsidR="00B225FF" w:rsidRPr="00F8295D" w:rsidRDefault="00B225FF">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5 187</w:t>
            </w:r>
          </w:p>
        </w:tc>
        <w:tc>
          <w:tcPr>
            <w:tcW w:w="752"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14:paraId="057AD6AF" w14:textId="77777777" w:rsidR="00B225FF" w:rsidRPr="00F8295D" w:rsidRDefault="00B225FF">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21%</w:t>
            </w:r>
          </w:p>
        </w:tc>
        <w:tc>
          <w:tcPr>
            <w:tcW w:w="751"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14:paraId="548AB670" w14:textId="77777777" w:rsidR="00B225FF" w:rsidRPr="00F8295D" w:rsidRDefault="00B225FF">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1 792</w:t>
            </w:r>
          </w:p>
        </w:tc>
        <w:tc>
          <w:tcPr>
            <w:tcW w:w="752"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14:paraId="6885CFBC" w14:textId="77777777" w:rsidR="00B225FF" w:rsidRPr="00F8295D" w:rsidRDefault="00B225FF">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25%</w:t>
            </w:r>
          </w:p>
        </w:tc>
        <w:tc>
          <w:tcPr>
            <w:tcW w:w="753" w:type="dxa"/>
            <w:tcBorders>
              <w:top w:val="single" w:sz="8" w:space="0" w:color="auto"/>
              <w:left w:val="nil"/>
              <w:bottom w:val="single" w:sz="8" w:space="0" w:color="auto"/>
              <w:right w:val="single" w:sz="12" w:space="0" w:color="auto"/>
            </w:tcBorders>
            <w:shd w:val="clear" w:color="auto" w:fill="F2F2F2" w:themeFill="background1" w:themeFillShade="F2"/>
            <w:tcMar>
              <w:left w:w="28" w:type="dxa"/>
              <w:right w:w="28" w:type="dxa"/>
            </w:tcMar>
            <w:vAlign w:val="center"/>
            <w:hideMark/>
          </w:tcPr>
          <w:p w14:paraId="707F5276" w14:textId="77777777" w:rsidR="00B225FF" w:rsidRPr="00F8295D" w:rsidRDefault="00B225FF">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33%</w:t>
            </w:r>
          </w:p>
        </w:tc>
        <w:tc>
          <w:tcPr>
            <w:tcW w:w="751" w:type="dxa"/>
            <w:tcBorders>
              <w:top w:val="nil"/>
              <w:left w:val="nil"/>
              <w:bottom w:val="single" w:sz="8" w:space="0" w:color="auto"/>
              <w:right w:val="single" w:sz="8" w:space="0" w:color="auto"/>
            </w:tcBorders>
            <w:shd w:val="clear" w:color="auto" w:fill="auto"/>
            <w:tcMar>
              <w:left w:w="28" w:type="dxa"/>
              <w:right w:w="28" w:type="dxa"/>
            </w:tcMar>
            <w:vAlign w:val="center"/>
            <w:hideMark/>
          </w:tcPr>
          <w:p w14:paraId="5F8B59AC" w14:textId="77777777" w:rsidR="00B225FF" w:rsidRPr="00F8295D" w:rsidRDefault="00B225FF">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41%</w:t>
            </w:r>
          </w:p>
        </w:tc>
        <w:tc>
          <w:tcPr>
            <w:tcW w:w="751" w:type="dxa"/>
            <w:tcBorders>
              <w:top w:val="nil"/>
              <w:left w:val="nil"/>
              <w:bottom w:val="single" w:sz="8" w:space="0" w:color="auto"/>
              <w:right w:val="single" w:sz="8" w:space="0" w:color="auto"/>
            </w:tcBorders>
            <w:shd w:val="clear" w:color="auto" w:fill="auto"/>
            <w:tcMar>
              <w:left w:w="28" w:type="dxa"/>
              <w:right w:w="28" w:type="dxa"/>
            </w:tcMar>
            <w:vAlign w:val="center"/>
            <w:hideMark/>
          </w:tcPr>
          <w:p w14:paraId="7FFC0F65" w14:textId="77777777" w:rsidR="00B225FF" w:rsidRPr="00F8295D" w:rsidRDefault="00B225FF">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21%</w:t>
            </w:r>
          </w:p>
        </w:tc>
        <w:tc>
          <w:tcPr>
            <w:tcW w:w="751" w:type="dxa"/>
            <w:tcBorders>
              <w:top w:val="nil"/>
              <w:left w:val="nil"/>
              <w:bottom w:val="single" w:sz="8" w:space="0" w:color="auto"/>
              <w:right w:val="single" w:sz="8" w:space="0" w:color="auto"/>
            </w:tcBorders>
            <w:shd w:val="clear" w:color="auto" w:fill="auto"/>
            <w:tcMar>
              <w:left w:w="28" w:type="dxa"/>
              <w:right w:w="28" w:type="dxa"/>
            </w:tcMar>
            <w:vAlign w:val="center"/>
            <w:hideMark/>
          </w:tcPr>
          <w:p w14:paraId="03E795D3" w14:textId="77777777" w:rsidR="00B225FF" w:rsidRPr="00F8295D" w:rsidRDefault="00B225FF">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26%</w:t>
            </w:r>
          </w:p>
        </w:tc>
        <w:tc>
          <w:tcPr>
            <w:tcW w:w="751" w:type="dxa"/>
            <w:tcBorders>
              <w:top w:val="nil"/>
              <w:left w:val="single" w:sz="8" w:space="0" w:color="auto"/>
              <w:bottom w:val="single" w:sz="8" w:space="0" w:color="auto"/>
              <w:right w:val="single" w:sz="12" w:space="0" w:color="auto"/>
            </w:tcBorders>
            <w:shd w:val="clear" w:color="auto" w:fill="F2F2F2" w:themeFill="background1" w:themeFillShade="F2"/>
            <w:tcMar>
              <w:left w:w="28" w:type="dxa"/>
              <w:right w:w="28" w:type="dxa"/>
            </w:tcMar>
            <w:vAlign w:val="center"/>
            <w:hideMark/>
          </w:tcPr>
          <w:p w14:paraId="666B6424" w14:textId="77777777" w:rsidR="00B225FF" w:rsidRPr="00F8295D" w:rsidRDefault="00B225FF">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37%</w:t>
            </w:r>
          </w:p>
        </w:tc>
      </w:tr>
      <w:tr w:rsidR="00B225FF" w:rsidRPr="00F8295D" w14:paraId="6D407250" w14:textId="77777777" w:rsidTr="00D312D1">
        <w:trPr>
          <w:gridAfter w:val="1"/>
          <w:wAfter w:w="15" w:type="dxa"/>
          <w:trHeight w:val="296"/>
        </w:trPr>
        <w:tc>
          <w:tcPr>
            <w:tcW w:w="1432" w:type="dxa"/>
            <w:tcBorders>
              <w:top w:val="nil"/>
              <w:left w:val="single" w:sz="12" w:space="0" w:color="auto"/>
              <w:bottom w:val="single" w:sz="8" w:space="0" w:color="auto"/>
              <w:right w:val="single" w:sz="12" w:space="0" w:color="auto"/>
            </w:tcBorders>
            <w:shd w:val="clear" w:color="auto" w:fill="auto"/>
            <w:tcMar>
              <w:left w:w="28" w:type="dxa"/>
              <w:right w:w="28" w:type="dxa"/>
            </w:tcMar>
            <w:vAlign w:val="center"/>
            <w:hideMark/>
          </w:tcPr>
          <w:p w14:paraId="77CD94A6" w14:textId="77777777" w:rsidR="00B225FF" w:rsidRPr="00F8295D" w:rsidRDefault="00B225FF">
            <w:pPr>
              <w:spacing w:before="0" w:after="0" w:line="240" w:lineRule="auto"/>
              <w:jc w:val="left"/>
              <w:rPr>
                <w:rFonts w:eastAsia="Times New Roman" w:cs="Arial"/>
                <w:b/>
                <w:color w:val="000000"/>
                <w:sz w:val="20"/>
                <w:szCs w:val="20"/>
                <w:lang w:eastAsia="fr-FR"/>
              </w:rPr>
            </w:pPr>
            <w:r w:rsidRPr="00F8295D">
              <w:rPr>
                <w:rFonts w:eastAsia="Times New Roman" w:cs="Arial"/>
                <w:b/>
                <w:color w:val="000000"/>
                <w:sz w:val="20"/>
                <w:szCs w:val="20"/>
                <w:lang w:eastAsia="fr-FR"/>
              </w:rPr>
              <w:t>De 60 à 74 ans</w:t>
            </w:r>
          </w:p>
        </w:tc>
        <w:tc>
          <w:tcPr>
            <w:tcW w:w="750"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14:paraId="24CC9AB2" w14:textId="77777777" w:rsidR="00B225FF" w:rsidRPr="00F8295D" w:rsidRDefault="00B225FF">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27 945</w:t>
            </w:r>
          </w:p>
        </w:tc>
        <w:tc>
          <w:tcPr>
            <w:tcW w:w="751"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14:paraId="585751D7" w14:textId="77777777" w:rsidR="00B225FF" w:rsidRPr="00F8295D" w:rsidRDefault="00B225FF">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29%</w:t>
            </w:r>
          </w:p>
        </w:tc>
        <w:tc>
          <w:tcPr>
            <w:tcW w:w="750"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14:paraId="28EB8145" w14:textId="77777777" w:rsidR="00B225FF" w:rsidRPr="00F8295D" w:rsidRDefault="00B225FF">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6 576</w:t>
            </w:r>
          </w:p>
        </w:tc>
        <w:tc>
          <w:tcPr>
            <w:tcW w:w="752"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14:paraId="6DCAF793" w14:textId="77777777" w:rsidR="00B225FF" w:rsidRPr="00F8295D" w:rsidRDefault="00B225FF">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27%</w:t>
            </w:r>
          </w:p>
        </w:tc>
        <w:tc>
          <w:tcPr>
            <w:tcW w:w="751"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14:paraId="1E88B57F" w14:textId="77777777" w:rsidR="00B225FF" w:rsidRPr="00F8295D" w:rsidRDefault="00B225FF">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1 679</w:t>
            </w:r>
          </w:p>
        </w:tc>
        <w:tc>
          <w:tcPr>
            <w:tcW w:w="752"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14:paraId="7DA77C9C" w14:textId="77777777" w:rsidR="00B225FF" w:rsidRPr="00F8295D" w:rsidRDefault="00B225FF">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23%</w:t>
            </w:r>
          </w:p>
        </w:tc>
        <w:tc>
          <w:tcPr>
            <w:tcW w:w="753" w:type="dxa"/>
            <w:tcBorders>
              <w:top w:val="single" w:sz="8" w:space="0" w:color="auto"/>
              <w:left w:val="nil"/>
              <w:bottom w:val="single" w:sz="8" w:space="0" w:color="auto"/>
              <w:right w:val="single" w:sz="12" w:space="0" w:color="auto"/>
            </w:tcBorders>
            <w:shd w:val="clear" w:color="auto" w:fill="F2F2F2" w:themeFill="background1" w:themeFillShade="F2"/>
            <w:tcMar>
              <w:left w:w="28" w:type="dxa"/>
              <w:right w:w="28" w:type="dxa"/>
            </w:tcMar>
            <w:vAlign w:val="center"/>
            <w:hideMark/>
          </w:tcPr>
          <w:p w14:paraId="1D6464B6" w14:textId="77777777" w:rsidR="00B225FF" w:rsidRPr="00F8295D" w:rsidRDefault="00B225FF">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28%</w:t>
            </w:r>
          </w:p>
        </w:tc>
        <w:tc>
          <w:tcPr>
            <w:tcW w:w="751" w:type="dxa"/>
            <w:tcBorders>
              <w:top w:val="nil"/>
              <w:left w:val="nil"/>
              <w:bottom w:val="single" w:sz="8" w:space="0" w:color="auto"/>
              <w:right w:val="single" w:sz="8" w:space="0" w:color="auto"/>
            </w:tcBorders>
            <w:shd w:val="clear" w:color="auto" w:fill="auto"/>
            <w:tcMar>
              <w:left w:w="28" w:type="dxa"/>
              <w:right w:w="28" w:type="dxa"/>
            </w:tcMar>
            <w:vAlign w:val="center"/>
            <w:hideMark/>
          </w:tcPr>
          <w:p w14:paraId="2F784D4B" w14:textId="77777777" w:rsidR="00B225FF" w:rsidRPr="00F8295D" w:rsidRDefault="00B225FF">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25%</w:t>
            </w:r>
          </w:p>
        </w:tc>
        <w:tc>
          <w:tcPr>
            <w:tcW w:w="751" w:type="dxa"/>
            <w:tcBorders>
              <w:top w:val="nil"/>
              <w:left w:val="nil"/>
              <w:bottom w:val="single" w:sz="8" w:space="0" w:color="auto"/>
              <w:right w:val="single" w:sz="8" w:space="0" w:color="auto"/>
            </w:tcBorders>
            <w:shd w:val="clear" w:color="auto" w:fill="auto"/>
            <w:tcMar>
              <w:left w:w="28" w:type="dxa"/>
              <w:right w:w="28" w:type="dxa"/>
            </w:tcMar>
            <w:vAlign w:val="center"/>
            <w:hideMark/>
          </w:tcPr>
          <w:p w14:paraId="353A1269" w14:textId="77777777" w:rsidR="00B225FF" w:rsidRPr="00F8295D" w:rsidRDefault="00B225FF">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24%</w:t>
            </w:r>
          </w:p>
        </w:tc>
        <w:tc>
          <w:tcPr>
            <w:tcW w:w="751" w:type="dxa"/>
            <w:tcBorders>
              <w:top w:val="nil"/>
              <w:left w:val="nil"/>
              <w:bottom w:val="single" w:sz="8" w:space="0" w:color="auto"/>
              <w:right w:val="single" w:sz="8" w:space="0" w:color="auto"/>
            </w:tcBorders>
            <w:shd w:val="clear" w:color="auto" w:fill="auto"/>
            <w:tcMar>
              <w:left w:w="28" w:type="dxa"/>
              <w:right w:w="28" w:type="dxa"/>
            </w:tcMar>
            <w:vAlign w:val="center"/>
            <w:hideMark/>
          </w:tcPr>
          <w:p w14:paraId="0FE109A8" w14:textId="77777777" w:rsidR="00B225FF" w:rsidRPr="00F8295D" w:rsidRDefault="00B225FF">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26%</w:t>
            </w:r>
          </w:p>
        </w:tc>
        <w:tc>
          <w:tcPr>
            <w:tcW w:w="751" w:type="dxa"/>
            <w:tcBorders>
              <w:top w:val="nil"/>
              <w:left w:val="single" w:sz="8" w:space="0" w:color="auto"/>
              <w:bottom w:val="single" w:sz="8" w:space="0" w:color="auto"/>
              <w:right w:val="single" w:sz="12" w:space="0" w:color="auto"/>
            </w:tcBorders>
            <w:shd w:val="clear" w:color="auto" w:fill="F2F2F2" w:themeFill="background1" w:themeFillShade="F2"/>
            <w:tcMar>
              <w:left w:w="28" w:type="dxa"/>
              <w:right w:w="28" w:type="dxa"/>
            </w:tcMar>
            <w:vAlign w:val="center"/>
            <w:hideMark/>
          </w:tcPr>
          <w:p w14:paraId="473C3EC2" w14:textId="77777777" w:rsidR="00B225FF" w:rsidRPr="00F8295D" w:rsidRDefault="00B225FF">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25%</w:t>
            </w:r>
          </w:p>
        </w:tc>
      </w:tr>
      <w:tr w:rsidR="00B225FF" w:rsidRPr="00F8295D" w14:paraId="46235B31" w14:textId="77777777" w:rsidTr="00D312D1">
        <w:trPr>
          <w:gridAfter w:val="1"/>
          <w:wAfter w:w="15" w:type="dxa"/>
          <w:trHeight w:val="296"/>
        </w:trPr>
        <w:tc>
          <w:tcPr>
            <w:tcW w:w="1432" w:type="dxa"/>
            <w:tcBorders>
              <w:top w:val="nil"/>
              <w:left w:val="single" w:sz="12" w:space="0" w:color="auto"/>
              <w:bottom w:val="single" w:sz="8" w:space="0" w:color="auto"/>
              <w:right w:val="single" w:sz="12" w:space="0" w:color="auto"/>
            </w:tcBorders>
            <w:shd w:val="clear" w:color="auto" w:fill="auto"/>
            <w:tcMar>
              <w:left w:w="28" w:type="dxa"/>
              <w:right w:w="28" w:type="dxa"/>
            </w:tcMar>
            <w:vAlign w:val="center"/>
            <w:hideMark/>
          </w:tcPr>
          <w:p w14:paraId="5C6E5F19" w14:textId="77777777" w:rsidR="00B225FF" w:rsidRPr="00F8295D" w:rsidRDefault="00B225FF">
            <w:pPr>
              <w:spacing w:before="0" w:after="0" w:line="240" w:lineRule="auto"/>
              <w:jc w:val="left"/>
              <w:rPr>
                <w:rFonts w:eastAsia="Times New Roman" w:cs="Arial"/>
                <w:b/>
                <w:color w:val="000000"/>
                <w:sz w:val="20"/>
                <w:szCs w:val="20"/>
                <w:lang w:eastAsia="fr-FR"/>
              </w:rPr>
            </w:pPr>
            <w:r w:rsidRPr="00F8295D">
              <w:rPr>
                <w:rFonts w:eastAsia="Times New Roman" w:cs="Arial"/>
                <w:b/>
                <w:color w:val="000000"/>
                <w:sz w:val="20"/>
                <w:szCs w:val="20"/>
                <w:lang w:eastAsia="fr-FR"/>
              </w:rPr>
              <w:t>75 ans et plus</w:t>
            </w:r>
          </w:p>
        </w:tc>
        <w:tc>
          <w:tcPr>
            <w:tcW w:w="750"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14:paraId="11431BA0" w14:textId="77777777" w:rsidR="00B225FF" w:rsidRPr="00F8295D" w:rsidRDefault="00B225FF">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17 212</w:t>
            </w:r>
          </w:p>
        </w:tc>
        <w:tc>
          <w:tcPr>
            <w:tcW w:w="751"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14:paraId="56877EEC" w14:textId="77777777" w:rsidR="00B225FF" w:rsidRPr="00F8295D" w:rsidRDefault="00B225FF">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18%</w:t>
            </w:r>
          </w:p>
        </w:tc>
        <w:tc>
          <w:tcPr>
            <w:tcW w:w="750"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14:paraId="271D0D9C" w14:textId="77777777" w:rsidR="00B225FF" w:rsidRPr="00F8295D" w:rsidRDefault="00B225FF">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8 637</w:t>
            </w:r>
          </w:p>
        </w:tc>
        <w:tc>
          <w:tcPr>
            <w:tcW w:w="752"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14:paraId="209FE667" w14:textId="77777777" w:rsidR="00B225FF" w:rsidRPr="00F8295D" w:rsidRDefault="00B225FF">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35%</w:t>
            </w:r>
          </w:p>
        </w:tc>
        <w:tc>
          <w:tcPr>
            <w:tcW w:w="751"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14:paraId="3156B0E5" w14:textId="77777777" w:rsidR="00B225FF" w:rsidRPr="00F8295D" w:rsidRDefault="00B225FF">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2 891</w:t>
            </w:r>
          </w:p>
        </w:tc>
        <w:tc>
          <w:tcPr>
            <w:tcW w:w="752" w:type="dxa"/>
            <w:tcBorders>
              <w:top w:val="single" w:sz="8" w:space="0" w:color="auto"/>
              <w:left w:val="nil"/>
              <w:bottom w:val="single" w:sz="8" w:space="0" w:color="auto"/>
              <w:right w:val="single" w:sz="8" w:space="0" w:color="auto"/>
            </w:tcBorders>
            <w:shd w:val="clear" w:color="auto" w:fill="auto"/>
            <w:tcMar>
              <w:left w:w="28" w:type="dxa"/>
              <w:right w:w="28" w:type="dxa"/>
            </w:tcMar>
            <w:vAlign w:val="center"/>
            <w:hideMark/>
          </w:tcPr>
          <w:p w14:paraId="65CD12DC" w14:textId="77777777" w:rsidR="00B225FF" w:rsidRPr="00F8295D" w:rsidRDefault="00B225FF">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40%</w:t>
            </w:r>
          </w:p>
        </w:tc>
        <w:tc>
          <w:tcPr>
            <w:tcW w:w="753" w:type="dxa"/>
            <w:tcBorders>
              <w:top w:val="single" w:sz="8" w:space="0" w:color="auto"/>
              <w:left w:val="nil"/>
              <w:bottom w:val="single" w:sz="8" w:space="0" w:color="auto"/>
              <w:right w:val="single" w:sz="12" w:space="0" w:color="auto"/>
            </w:tcBorders>
            <w:shd w:val="clear" w:color="auto" w:fill="F2F2F2" w:themeFill="background1" w:themeFillShade="F2"/>
            <w:tcMar>
              <w:left w:w="28" w:type="dxa"/>
              <w:right w:w="28" w:type="dxa"/>
            </w:tcMar>
            <w:vAlign w:val="center"/>
            <w:hideMark/>
          </w:tcPr>
          <w:p w14:paraId="075981AE" w14:textId="77777777" w:rsidR="00B225FF" w:rsidRPr="00F8295D" w:rsidRDefault="00B225FF">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22%</w:t>
            </w:r>
          </w:p>
        </w:tc>
        <w:tc>
          <w:tcPr>
            <w:tcW w:w="751" w:type="dxa"/>
            <w:tcBorders>
              <w:top w:val="nil"/>
              <w:left w:val="nil"/>
              <w:bottom w:val="single" w:sz="8" w:space="0" w:color="auto"/>
              <w:right w:val="single" w:sz="8" w:space="0" w:color="auto"/>
            </w:tcBorders>
            <w:shd w:val="clear" w:color="auto" w:fill="auto"/>
            <w:tcMar>
              <w:left w:w="28" w:type="dxa"/>
              <w:right w:w="28" w:type="dxa"/>
            </w:tcMar>
            <w:vAlign w:val="center"/>
            <w:hideMark/>
          </w:tcPr>
          <w:p w14:paraId="0FD09813" w14:textId="77777777" w:rsidR="00B225FF" w:rsidRPr="00F8295D" w:rsidRDefault="00B225FF">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17%</w:t>
            </w:r>
          </w:p>
        </w:tc>
        <w:tc>
          <w:tcPr>
            <w:tcW w:w="751" w:type="dxa"/>
            <w:tcBorders>
              <w:top w:val="nil"/>
              <w:left w:val="nil"/>
              <w:bottom w:val="single" w:sz="8" w:space="0" w:color="auto"/>
              <w:right w:val="single" w:sz="8" w:space="0" w:color="auto"/>
            </w:tcBorders>
            <w:shd w:val="clear" w:color="auto" w:fill="auto"/>
            <w:tcMar>
              <w:left w:w="28" w:type="dxa"/>
              <w:right w:w="28" w:type="dxa"/>
            </w:tcMar>
            <w:vAlign w:val="center"/>
            <w:hideMark/>
          </w:tcPr>
          <w:p w14:paraId="5066DCA7" w14:textId="77777777" w:rsidR="00B225FF" w:rsidRPr="00F8295D" w:rsidRDefault="00B225FF">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44%</w:t>
            </w:r>
          </w:p>
        </w:tc>
        <w:tc>
          <w:tcPr>
            <w:tcW w:w="751" w:type="dxa"/>
            <w:tcBorders>
              <w:top w:val="nil"/>
              <w:left w:val="nil"/>
              <w:bottom w:val="single" w:sz="8" w:space="0" w:color="auto"/>
              <w:right w:val="single" w:sz="8" w:space="0" w:color="auto"/>
            </w:tcBorders>
            <w:shd w:val="clear" w:color="auto" w:fill="auto"/>
            <w:tcMar>
              <w:left w:w="28" w:type="dxa"/>
              <w:right w:w="28" w:type="dxa"/>
            </w:tcMar>
            <w:vAlign w:val="center"/>
            <w:hideMark/>
          </w:tcPr>
          <w:p w14:paraId="152BE503" w14:textId="77777777" w:rsidR="00B225FF" w:rsidRPr="00F8295D" w:rsidRDefault="00B225FF">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41%</w:t>
            </w:r>
          </w:p>
        </w:tc>
        <w:tc>
          <w:tcPr>
            <w:tcW w:w="751" w:type="dxa"/>
            <w:tcBorders>
              <w:top w:val="nil"/>
              <w:left w:val="single" w:sz="8" w:space="0" w:color="auto"/>
              <w:bottom w:val="single" w:sz="8" w:space="0" w:color="auto"/>
              <w:right w:val="single" w:sz="12" w:space="0" w:color="auto"/>
            </w:tcBorders>
            <w:shd w:val="clear" w:color="auto" w:fill="F2F2F2" w:themeFill="background1" w:themeFillShade="F2"/>
            <w:tcMar>
              <w:left w:w="28" w:type="dxa"/>
              <w:right w:w="28" w:type="dxa"/>
            </w:tcMar>
            <w:vAlign w:val="center"/>
            <w:hideMark/>
          </w:tcPr>
          <w:p w14:paraId="4FFD5E9C" w14:textId="77777777" w:rsidR="00B225FF" w:rsidRPr="00F8295D" w:rsidRDefault="00B225FF">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23%</w:t>
            </w:r>
          </w:p>
        </w:tc>
      </w:tr>
      <w:tr w:rsidR="00B225FF" w:rsidRPr="00F8295D" w14:paraId="0375C3E1" w14:textId="77777777" w:rsidTr="00D312D1">
        <w:trPr>
          <w:gridAfter w:val="1"/>
          <w:wAfter w:w="15" w:type="dxa"/>
          <w:trHeight w:val="296"/>
        </w:trPr>
        <w:tc>
          <w:tcPr>
            <w:tcW w:w="1432" w:type="dxa"/>
            <w:tcBorders>
              <w:top w:val="nil"/>
              <w:left w:val="single" w:sz="12" w:space="0" w:color="auto"/>
              <w:bottom w:val="single" w:sz="12" w:space="0" w:color="auto"/>
              <w:right w:val="single" w:sz="12" w:space="0" w:color="auto"/>
            </w:tcBorders>
            <w:shd w:val="clear" w:color="auto" w:fill="F2F2F2" w:themeFill="background1" w:themeFillShade="F2"/>
            <w:tcMar>
              <w:left w:w="28" w:type="dxa"/>
              <w:right w:w="28" w:type="dxa"/>
            </w:tcMar>
            <w:vAlign w:val="center"/>
            <w:hideMark/>
          </w:tcPr>
          <w:p w14:paraId="556E3C71" w14:textId="77777777" w:rsidR="00B225FF" w:rsidRPr="00F8295D" w:rsidRDefault="00B225FF">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Total</w:t>
            </w:r>
          </w:p>
        </w:tc>
        <w:tc>
          <w:tcPr>
            <w:tcW w:w="750" w:type="dxa"/>
            <w:tcBorders>
              <w:top w:val="single" w:sz="8" w:space="0" w:color="auto"/>
              <w:left w:val="nil"/>
              <w:bottom w:val="single" w:sz="12" w:space="0" w:color="auto"/>
              <w:right w:val="single" w:sz="8" w:space="0" w:color="auto"/>
            </w:tcBorders>
            <w:shd w:val="clear" w:color="auto" w:fill="F2F2F2" w:themeFill="background1" w:themeFillShade="F2"/>
            <w:tcMar>
              <w:left w:w="28" w:type="dxa"/>
              <w:right w:w="28" w:type="dxa"/>
            </w:tcMar>
            <w:vAlign w:val="center"/>
            <w:hideMark/>
          </w:tcPr>
          <w:p w14:paraId="0111AC7F" w14:textId="77777777" w:rsidR="00B225FF" w:rsidRPr="00F8295D" w:rsidRDefault="00B225FF">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97 721</w:t>
            </w:r>
          </w:p>
        </w:tc>
        <w:tc>
          <w:tcPr>
            <w:tcW w:w="751" w:type="dxa"/>
            <w:tcBorders>
              <w:top w:val="single" w:sz="8" w:space="0" w:color="auto"/>
              <w:left w:val="nil"/>
              <w:bottom w:val="single" w:sz="12" w:space="0" w:color="auto"/>
              <w:right w:val="single" w:sz="8" w:space="0" w:color="auto"/>
            </w:tcBorders>
            <w:shd w:val="clear" w:color="auto" w:fill="F2F2F2" w:themeFill="background1" w:themeFillShade="F2"/>
            <w:tcMar>
              <w:left w:w="28" w:type="dxa"/>
              <w:right w:w="28" w:type="dxa"/>
            </w:tcMar>
            <w:vAlign w:val="center"/>
            <w:hideMark/>
          </w:tcPr>
          <w:p w14:paraId="1E1337C4" w14:textId="77777777" w:rsidR="00B225FF" w:rsidRPr="00F8295D" w:rsidRDefault="00B225FF">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100%</w:t>
            </w:r>
          </w:p>
        </w:tc>
        <w:tc>
          <w:tcPr>
            <w:tcW w:w="750" w:type="dxa"/>
            <w:tcBorders>
              <w:top w:val="single" w:sz="8" w:space="0" w:color="auto"/>
              <w:left w:val="nil"/>
              <w:bottom w:val="single" w:sz="12" w:space="0" w:color="auto"/>
              <w:right w:val="single" w:sz="8" w:space="0" w:color="auto"/>
            </w:tcBorders>
            <w:shd w:val="clear" w:color="auto" w:fill="F2F2F2" w:themeFill="background1" w:themeFillShade="F2"/>
            <w:tcMar>
              <w:left w:w="28" w:type="dxa"/>
              <w:right w:w="28" w:type="dxa"/>
            </w:tcMar>
            <w:vAlign w:val="center"/>
            <w:hideMark/>
          </w:tcPr>
          <w:p w14:paraId="624F1373" w14:textId="77777777" w:rsidR="00B225FF" w:rsidRPr="00F8295D" w:rsidRDefault="00B225FF">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24 606</w:t>
            </w:r>
          </w:p>
        </w:tc>
        <w:tc>
          <w:tcPr>
            <w:tcW w:w="752" w:type="dxa"/>
            <w:tcBorders>
              <w:top w:val="single" w:sz="8" w:space="0" w:color="auto"/>
              <w:left w:val="nil"/>
              <w:bottom w:val="single" w:sz="12" w:space="0" w:color="auto"/>
              <w:right w:val="single" w:sz="8" w:space="0" w:color="auto"/>
            </w:tcBorders>
            <w:shd w:val="clear" w:color="auto" w:fill="F2F2F2" w:themeFill="background1" w:themeFillShade="F2"/>
            <w:tcMar>
              <w:left w:w="28" w:type="dxa"/>
              <w:right w:w="28" w:type="dxa"/>
            </w:tcMar>
            <w:vAlign w:val="center"/>
            <w:hideMark/>
          </w:tcPr>
          <w:p w14:paraId="0EA9FF6E" w14:textId="77777777" w:rsidR="00B225FF" w:rsidRPr="00F8295D" w:rsidRDefault="00B225FF">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100%</w:t>
            </w:r>
          </w:p>
        </w:tc>
        <w:tc>
          <w:tcPr>
            <w:tcW w:w="751" w:type="dxa"/>
            <w:tcBorders>
              <w:top w:val="single" w:sz="8" w:space="0" w:color="auto"/>
              <w:left w:val="nil"/>
              <w:bottom w:val="single" w:sz="12" w:space="0" w:color="auto"/>
              <w:right w:val="single" w:sz="8" w:space="0" w:color="auto"/>
            </w:tcBorders>
            <w:shd w:val="clear" w:color="auto" w:fill="F2F2F2" w:themeFill="background1" w:themeFillShade="F2"/>
            <w:tcMar>
              <w:left w:w="28" w:type="dxa"/>
              <w:right w:w="28" w:type="dxa"/>
            </w:tcMar>
            <w:vAlign w:val="center"/>
            <w:hideMark/>
          </w:tcPr>
          <w:p w14:paraId="2AB8D642" w14:textId="77777777" w:rsidR="00B225FF" w:rsidRPr="00F8295D" w:rsidRDefault="00B225FF">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7 227</w:t>
            </w:r>
          </w:p>
        </w:tc>
        <w:tc>
          <w:tcPr>
            <w:tcW w:w="752" w:type="dxa"/>
            <w:tcBorders>
              <w:top w:val="single" w:sz="8" w:space="0" w:color="auto"/>
              <w:left w:val="nil"/>
              <w:bottom w:val="single" w:sz="12" w:space="0" w:color="auto"/>
              <w:right w:val="single" w:sz="12" w:space="0" w:color="auto"/>
            </w:tcBorders>
            <w:shd w:val="clear" w:color="auto" w:fill="F2F2F2" w:themeFill="background1" w:themeFillShade="F2"/>
            <w:tcMar>
              <w:left w:w="28" w:type="dxa"/>
              <w:right w:w="28" w:type="dxa"/>
            </w:tcMar>
            <w:vAlign w:val="center"/>
            <w:hideMark/>
          </w:tcPr>
          <w:p w14:paraId="10007DC4" w14:textId="77777777" w:rsidR="00B225FF" w:rsidRPr="00F8295D" w:rsidRDefault="00B225FF">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100%</w:t>
            </w:r>
          </w:p>
        </w:tc>
        <w:tc>
          <w:tcPr>
            <w:tcW w:w="753" w:type="dxa"/>
            <w:tcBorders>
              <w:top w:val="single" w:sz="8" w:space="0" w:color="auto"/>
              <w:left w:val="nil"/>
              <w:bottom w:val="single" w:sz="12" w:space="0" w:color="auto"/>
              <w:right w:val="single" w:sz="12" w:space="0" w:color="auto"/>
            </w:tcBorders>
            <w:shd w:val="clear" w:color="auto" w:fill="F2F2F2" w:themeFill="background1" w:themeFillShade="F2"/>
            <w:tcMar>
              <w:left w:w="28" w:type="dxa"/>
              <w:right w:w="28" w:type="dxa"/>
            </w:tcMar>
            <w:vAlign w:val="center"/>
            <w:hideMark/>
          </w:tcPr>
          <w:p w14:paraId="7DE58F3B" w14:textId="77777777" w:rsidR="00B225FF" w:rsidRPr="00F8295D" w:rsidRDefault="00B225FF">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100%</w:t>
            </w:r>
          </w:p>
        </w:tc>
        <w:tc>
          <w:tcPr>
            <w:tcW w:w="751" w:type="dxa"/>
            <w:tcBorders>
              <w:top w:val="nil"/>
              <w:left w:val="nil"/>
              <w:bottom w:val="single" w:sz="12" w:space="0" w:color="auto"/>
              <w:right w:val="single" w:sz="8" w:space="0" w:color="auto"/>
            </w:tcBorders>
            <w:shd w:val="clear" w:color="auto" w:fill="F2F2F2" w:themeFill="background1" w:themeFillShade="F2"/>
            <w:tcMar>
              <w:left w:w="28" w:type="dxa"/>
              <w:right w:w="28" w:type="dxa"/>
            </w:tcMar>
            <w:vAlign w:val="center"/>
            <w:hideMark/>
          </w:tcPr>
          <w:p w14:paraId="6AB4D220" w14:textId="77777777" w:rsidR="00B225FF" w:rsidRPr="00F8295D" w:rsidRDefault="00B225FF">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100%</w:t>
            </w:r>
          </w:p>
        </w:tc>
        <w:tc>
          <w:tcPr>
            <w:tcW w:w="751" w:type="dxa"/>
            <w:tcBorders>
              <w:top w:val="nil"/>
              <w:left w:val="nil"/>
              <w:bottom w:val="single" w:sz="12" w:space="0" w:color="auto"/>
              <w:right w:val="single" w:sz="8" w:space="0" w:color="auto"/>
            </w:tcBorders>
            <w:shd w:val="clear" w:color="auto" w:fill="F2F2F2" w:themeFill="background1" w:themeFillShade="F2"/>
            <w:tcMar>
              <w:left w:w="28" w:type="dxa"/>
              <w:right w:w="28" w:type="dxa"/>
            </w:tcMar>
            <w:vAlign w:val="center"/>
            <w:hideMark/>
          </w:tcPr>
          <w:p w14:paraId="35EE1408" w14:textId="77777777" w:rsidR="00B225FF" w:rsidRPr="00F8295D" w:rsidRDefault="00B225FF">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100%</w:t>
            </w:r>
          </w:p>
        </w:tc>
        <w:tc>
          <w:tcPr>
            <w:tcW w:w="751" w:type="dxa"/>
            <w:tcBorders>
              <w:top w:val="nil"/>
              <w:left w:val="nil"/>
              <w:bottom w:val="single" w:sz="12" w:space="0" w:color="auto"/>
              <w:right w:val="single" w:sz="8" w:space="0" w:color="auto"/>
            </w:tcBorders>
            <w:shd w:val="clear" w:color="auto" w:fill="F2F2F2" w:themeFill="background1" w:themeFillShade="F2"/>
            <w:tcMar>
              <w:left w:w="28" w:type="dxa"/>
              <w:right w:w="28" w:type="dxa"/>
            </w:tcMar>
            <w:vAlign w:val="center"/>
            <w:hideMark/>
          </w:tcPr>
          <w:p w14:paraId="09833ACC" w14:textId="77777777" w:rsidR="00B225FF" w:rsidRPr="00F8295D" w:rsidRDefault="00B225FF">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100%</w:t>
            </w:r>
          </w:p>
        </w:tc>
        <w:tc>
          <w:tcPr>
            <w:tcW w:w="751" w:type="dxa"/>
            <w:tcBorders>
              <w:top w:val="nil"/>
              <w:left w:val="single" w:sz="8" w:space="0" w:color="auto"/>
              <w:bottom w:val="single" w:sz="12" w:space="0" w:color="auto"/>
              <w:right w:val="single" w:sz="12" w:space="0" w:color="auto"/>
            </w:tcBorders>
            <w:shd w:val="clear" w:color="auto" w:fill="F2F2F2" w:themeFill="background1" w:themeFillShade="F2"/>
            <w:tcMar>
              <w:left w:w="28" w:type="dxa"/>
              <w:right w:w="28" w:type="dxa"/>
            </w:tcMar>
            <w:vAlign w:val="center"/>
            <w:hideMark/>
          </w:tcPr>
          <w:p w14:paraId="0A7346F4" w14:textId="77777777" w:rsidR="00B225FF" w:rsidRPr="00F8295D" w:rsidRDefault="00B225FF">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100%</w:t>
            </w:r>
          </w:p>
        </w:tc>
      </w:tr>
    </w:tbl>
    <w:p w14:paraId="57E83BEB" w14:textId="77777777" w:rsidR="00B225FF" w:rsidRPr="00F8295D" w:rsidRDefault="00B225FF" w:rsidP="004720DF">
      <w:pPr>
        <w:shd w:val="clear" w:color="auto" w:fill="FFFFFF"/>
        <w:spacing w:before="0" w:after="240"/>
        <w:rPr>
          <w:rFonts w:cs="Arial"/>
          <w:i/>
          <w:sz w:val="16"/>
          <w:szCs w:val="16"/>
        </w:rPr>
      </w:pPr>
      <w:r w:rsidRPr="00F8295D">
        <w:rPr>
          <w:rFonts w:cs="Arial"/>
          <w:i/>
          <w:sz w:val="16"/>
          <w:szCs w:val="16"/>
        </w:rPr>
        <w:t>Source : Enquête ANCREAI 2017- 2024</w:t>
      </w:r>
    </w:p>
    <w:p w14:paraId="79738C83" w14:textId="7EDE6161" w:rsidR="00B225FF" w:rsidRPr="00F8295D" w:rsidRDefault="00B225FF" w:rsidP="001B1CCD">
      <w:pPr>
        <w:pStyle w:val="Titre4"/>
      </w:pPr>
      <w:bookmarkStart w:id="46" w:name="_Toc467519649"/>
      <w:r w:rsidRPr="00F8295D">
        <w:t>Des majeurs protégés âgés de 59 ans en moyenne et des femmes plus âgées</w:t>
      </w:r>
      <w:bookmarkEnd w:id="46"/>
      <w:r w:rsidRPr="00F8295D">
        <w:t xml:space="preserve"> que les hommes</w:t>
      </w:r>
    </w:p>
    <w:p w14:paraId="60E27CF7" w14:textId="11B13D03" w:rsidR="00B225FF" w:rsidRPr="00F8295D" w:rsidRDefault="00B225FF" w:rsidP="00B225FF">
      <w:pPr>
        <w:rPr>
          <w:rFonts w:cs="Arial"/>
        </w:rPr>
      </w:pPr>
      <w:bookmarkStart w:id="47" w:name="_Toc175926264"/>
      <w:r w:rsidRPr="00F8295D">
        <w:rPr>
          <w:rFonts w:cs="Arial"/>
        </w:rPr>
        <w:t>Au 31 décembre 2023, l’âge moyen des majeurs protégés de l’échantillon étudié s’élève à 59 ans (</w:t>
      </w:r>
      <w:r w:rsidR="007E16AC">
        <w:rPr>
          <w:rFonts w:cs="Arial"/>
        </w:rPr>
        <w:t>contre</w:t>
      </w:r>
      <w:r w:rsidRPr="00F8295D">
        <w:rPr>
          <w:rFonts w:cs="Arial"/>
        </w:rPr>
        <w:t xml:space="preserve"> 56,2 ans lors de l’étude réalisée en 2015).</w:t>
      </w:r>
      <w:r w:rsidRPr="00F8295D" w:rsidDel="00D376C5">
        <w:rPr>
          <w:rFonts w:cs="Arial"/>
        </w:rPr>
        <w:t xml:space="preserve"> </w:t>
      </w:r>
    </w:p>
    <w:p w14:paraId="6BE107D7" w14:textId="654BBB49" w:rsidR="00B225FF" w:rsidRPr="00F8295D" w:rsidRDefault="00B225FF" w:rsidP="00B225FF">
      <w:pPr>
        <w:rPr>
          <w:rFonts w:cs="Arial"/>
        </w:rPr>
      </w:pPr>
      <w:r w:rsidRPr="00F8295D">
        <w:rPr>
          <w:rFonts w:cs="Arial"/>
        </w:rPr>
        <w:t>L’âge moyen des femmes est significativement plus élevé que celui des hommes (+ 7,1 ans d’écart)</w:t>
      </w:r>
      <w:r w:rsidR="00BF76F2">
        <w:rPr>
          <w:rFonts w:cs="Arial"/>
        </w:rPr>
        <w:t xml:space="preserve"> - il</w:t>
      </w:r>
      <w:r w:rsidRPr="00F8295D">
        <w:rPr>
          <w:rFonts w:cs="Arial"/>
        </w:rPr>
        <w:t xml:space="preserve"> s’élève à</w:t>
      </w:r>
      <w:r w:rsidRPr="00F8295D">
        <w:rPr>
          <w:rFonts w:cs="Arial"/>
          <w:b/>
        </w:rPr>
        <w:t xml:space="preserve"> </w:t>
      </w:r>
      <w:r w:rsidRPr="00F8295D">
        <w:rPr>
          <w:rFonts w:cs="Arial"/>
        </w:rPr>
        <w:t xml:space="preserve">62,9 ans alors que l’âge moyen des hommes est de 55,8 ans. </w:t>
      </w:r>
    </w:p>
    <w:p w14:paraId="32F6A377" w14:textId="4ED92B92" w:rsidR="00B225FF" w:rsidRPr="00F8295D" w:rsidRDefault="00B225FF" w:rsidP="00B225FF">
      <w:pPr>
        <w:rPr>
          <w:rFonts w:cs="Arial"/>
          <w:b/>
          <w:bCs/>
        </w:rPr>
      </w:pPr>
      <w:r w:rsidRPr="00F8295D">
        <w:rPr>
          <w:rFonts w:cs="Arial"/>
        </w:rPr>
        <w:t>La proportion d’hommes est plus élevée pour toutes les tranches d’âge, à l’exception des personnes âgées de 75 ans et plus qui sont, pour près de deux</w:t>
      </w:r>
      <w:r w:rsidR="006C6AAA">
        <w:rPr>
          <w:rFonts w:cs="Arial"/>
        </w:rPr>
        <w:t xml:space="preserve"> </w:t>
      </w:r>
      <w:r w:rsidRPr="00F8295D">
        <w:rPr>
          <w:rFonts w:cs="Arial"/>
        </w:rPr>
        <w:t xml:space="preserve">tiers d’entre elles, des femmes (63%). </w:t>
      </w:r>
    </w:p>
    <w:p w14:paraId="3AE9D67C" w14:textId="562EDAD8" w:rsidR="00B225FF" w:rsidRPr="00F8295D" w:rsidRDefault="00B225FF" w:rsidP="004720DF">
      <w:pPr>
        <w:pStyle w:val="Lgende"/>
        <w:keepNext/>
        <w:spacing w:before="240" w:after="0"/>
        <w:rPr>
          <w:rFonts w:ascii="Arial" w:hAnsi="Arial" w:cs="Arial"/>
        </w:rPr>
      </w:pPr>
      <w:bookmarkStart w:id="48" w:name="_Toc198232160"/>
      <w:r w:rsidRPr="00F8295D">
        <w:rPr>
          <w:rFonts w:ascii="Arial" w:hAnsi="Arial" w:cs="Arial"/>
        </w:rPr>
        <w:t xml:space="preserve">Figure </w:t>
      </w:r>
      <w:r w:rsidRPr="00F8295D">
        <w:rPr>
          <w:rFonts w:ascii="Arial" w:hAnsi="Arial" w:cs="Arial"/>
        </w:rPr>
        <w:fldChar w:fldCharType="begin"/>
      </w:r>
      <w:r w:rsidRPr="00F8295D">
        <w:rPr>
          <w:rFonts w:ascii="Arial" w:hAnsi="Arial" w:cs="Arial"/>
        </w:rPr>
        <w:instrText xml:space="preserve"> SEQ Figure \* ARABIC </w:instrText>
      </w:r>
      <w:r w:rsidRPr="00F8295D">
        <w:rPr>
          <w:rFonts w:ascii="Arial" w:hAnsi="Arial" w:cs="Arial"/>
        </w:rPr>
        <w:fldChar w:fldCharType="separate"/>
      </w:r>
      <w:r w:rsidR="00B37AFA">
        <w:rPr>
          <w:rFonts w:ascii="Arial" w:hAnsi="Arial" w:cs="Arial"/>
          <w:noProof/>
        </w:rPr>
        <w:t>4</w:t>
      </w:r>
      <w:r w:rsidRPr="00F8295D">
        <w:rPr>
          <w:rFonts w:ascii="Arial" w:hAnsi="Arial" w:cs="Arial"/>
        </w:rPr>
        <w:fldChar w:fldCharType="end"/>
      </w:r>
      <w:r w:rsidRPr="00F8295D">
        <w:rPr>
          <w:rFonts w:ascii="Arial" w:hAnsi="Arial" w:cs="Arial"/>
        </w:rPr>
        <w:t>. Répartition des majeurs protégés par sexe et âge (2023)</w:t>
      </w:r>
      <w:bookmarkEnd w:id="47"/>
      <w:bookmarkEnd w:id="48"/>
    </w:p>
    <w:p w14:paraId="37D62D1D" w14:textId="77777777" w:rsidR="00B225FF" w:rsidRPr="00F8295D" w:rsidRDefault="00B225FF" w:rsidP="00AA5848">
      <w:pPr>
        <w:spacing w:before="0" w:after="0"/>
        <w:rPr>
          <w:rFonts w:cs="Arial"/>
        </w:rPr>
      </w:pPr>
      <w:r w:rsidRPr="00F8295D">
        <w:rPr>
          <w:rFonts w:cs="Arial"/>
          <w:noProof/>
        </w:rPr>
        <w:drawing>
          <wp:inline distT="0" distB="0" distL="0" distR="0" wp14:anchorId="174E3294" wp14:editId="58E17240">
            <wp:extent cx="6159500" cy="2190750"/>
            <wp:effectExtent l="12700" t="12700" r="12700" b="6350"/>
            <wp:docPr id="918575325" name="Graphique 1">
              <a:extLst xmlns:a="http://schemas.openxmlformats.org/drawingml/2006/main">
                <a:ext uri="{FF2B5EF4-FFF2-40B4-BE49-F238E27FC236}">
                  <a16:creationId xmlns:a16="http://schemas.microsoft.com/office/drawing/2014/main" id="{3B204F61-F54E-8627-35F8-0699E2A348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E323680" w14:textId="0FB0B8E9" w:rsidR="004720DF" w:rsidRPr="00FF5B5E" w:rsidRDefault="00B225FF" w:rsidP="00FF5B5E">
      <w:pPr>
        <w:spacing w:before="0" w:after="240"/>
        <w:rPr>
          <w:rFonts w:cs="Arial"/>
          <w:i/>
          <w:sz w:val="16"/>
          <w:szCs w:val="16"/>
        </w:rPr>
      </w:pPr>
      <w:r w:rsidRPr="00F8295D">
        <w:rPr>
          <w:rFonts w:cs="Arial"/>
          <w:i/>
          <w:sz w:val="16"/>
          <w:szCs w:val="16"/>
        </w:rPr>
        <w:t>Source : Enquête ANCREAI 2024</w:t>
      </w:r>
      <w:bookmarkStart w:id="49" w:name="_Toc467519663"/>
      <w:bookmarkStart w:id="50" w:name="_Toc451945785"/>
    </w:p>
    <w:p w14:paraId="03519FC8" w14:textId="2EEC66D8" w:rsidR="00B225FF" w:rsidRPr="00F8295D" w:rsidRDefault="00B225FF" w:rsidP="001B1CCD">
      <w:pPr>
        <w:pStyle w:val="Titre4"/>
      </w:pPr>
      <w:r w:rsidRPr="00F8295D">
        <w:t xml:space="preserve">Près de six majeurs protégés sur dix vivent à domicile </w:t>
      </w:r>
    </w:p>
    <w:p w14:paraId="6D6B64A4" w14:textId="77777777" w:rsidR="00B225FF" w:rsidRPr="00F8295D" w:rsidRDefault="00B225FF" w:rsidP="0089402D">
      <w:r w:rsidRPr="00F8295D">
        <w:t>En 2023, 56% des majeurs protégés vivent à leur domicile, une très grande majorité d’entre eux vivant seuls (40%) et 2,3% en famille d’accueil.</w:t>
      </w:r>
    </w:p>
    <w:p w14:paraId="4E37EDDE" w14:textId="4861BC34" w:rsidR="006B20BC" w:rsidRDefault="00B225FF" w:rsidP="0089402D">
      <w:r w:rsidRPr="00F8295D">
        <w:lastRenderedPageBreak/>
        <w:t xml:space="preserve">Le deuxième mode d’habitat le plus fréquent correspond aux établissements d’hébergement pour personnes âgées (21%). De plus, 1,2% sont pris en </w:t>
      </w:r>
      <w:r>
        <w:t>charg</w:t>
      </w:r>
      <w:r w:rsidR="767B0FD0">
        <w:t>e</w:t>
      </w:r>
      <w:r w:rsidRPr="00F8295D">
        <w:t xml:space="preserve"> dans une unité de soins longue durée (structure qui accueille majoritairement des personnes âgées dépendantes). </w:t>
      </w:r>
    </w:p>
    <w:p w14:paraId="4C00CF22" w14:textId="5D2D4ADE" w:rsidR="00B225FF" w:rsidRPr="00F8295D" w:rsidRDefault="00B225FF" w:rsidP="0089402D">
      <w:r w:rsidRPr="00F8295D">
        <w:t xml:space="preserve">12% </w:t>
      </w:r>
      <w:r w:rsidR="006B20BC">
        <w:t>des majeurs</w:t>
      </w:r>
      <w:r w:rsidRPr="00F8295D">
        <w:t xml:space="preserve"> sont hébergés dans un établissement pour personnes handicapées (dont 4,3% dans un foyer de vie). </w:t>
      </w:r>
    </w:p>
    <w:p w14:paraId="561716F4" w14:textId="77777777" w:rsidR="00B225FF" w:rsidRPr="00F8295D" w:rsidRDefault="00B225FF" w:rsidP="0089402D">
      <w:r w:rsidRPr="00F8295D">
        <w:t xml:space="preserve">Les majeurs protégés accueillis dans les établissements sociaux destinés aux publics en situation d’exclusion sont quant à eux plutôt rares (3% des effectifs). </w:t>
      </w:r>
    </w:p>
    <w:p w14:paraId="4ED8730B" w14:textId="77777777" w:rsidR="00B225FF" w:rsidRPr="00F8295D" w:rsidRDefault="00B225FF" w:rsidP="0089402D">
      <w:r w:rsidRPr="00F8295D">
        <w:t>Enfin, seulement 1,5% des majeurs protégés vivent en habitat inclusif.</w:t>
      </w:r>
    </w:p>
    <w:p w14:paraId="60C2561E" w14:textId="7C9122AE" w:rsidR="00B225FF" w:rsidRPr="00F8295D" w:rsidRDefault="00B225FF" w:rsidP="004720DF">
      <w:pPr>
        <w:pStyle w:val="Lgende"/>
        <w:keepNext/>
        <w:spacing w:before="240" w:after="0"/>
        <w:rPr>
          <w:rFonts w:ascii="Arial" w:hAnsi="Arial" w:cs="Arial"/>
        </w:rPr>
      </w:pPr>
      <w:bookmarkStart w:id="51" w:name="_Toc175926221"/>
      <w:bookmarkStart w:id="52" w:name="_Toc198232181"/>
      <w:r w:rsidRPr="00F8295D">
        <w:rPr>
          <w:rFonts w:ascii="Arial" w:hAnsi="Arial" w:cs="Arial"/>
        </w:rPr>
        <w:t xml:space="preserve">Tableau </w:t>
      </w:r>
      <w:r w:rsidRPr="00F8295D">
        <w:rPr>
          <w:rFonts w:ascii="Arial" w:hAnsi="Arial" w:cs="Arial"/>
        </w:rPr>
        <w:fldChar w:fldCharType="begin"/>
      </w:r>
      <w:r w:rsidRPr="00F8295D">
        <w:rPr>
          <w:rFonts w:ascii="Arial" w:hAnsi="Arial" w:cs="Arial"/>
        </w:rPr>
        <w:instrText xml:space="preserve"> SEQ Tableau \* ARABIC </w:instrText>
      </w:r>
      <w:r w:rsidRPr="00F8295D">
        <w:rPr>
          <w:rFonts w:ascii="Arial" w:hAnsi="Arial" w:cs="Arial"/>
        </w:rPr>
        <w:fldChar w:fldCharType="separate"/>
      </w:r>
      <w:r w:rsidR="00B37AFA">
        <w:rPr>
          <w:rFonts w:ascii="Arial" w:hAnsi="Arial" w:cs="Arial"/>
          <w:noProof/>
        </w:rPr>
        <w:t>3</w:t>
      </w:r>
      <w:r w:rsidRPr="00F8295D">
        <w:rPr>
          <w:rFonts w:ascii="Arial" w:hAnsi="Arial" w:cs="Arial"/>
        </w:rPr>
        <w:fldChar w:fldCharType="end"/>
      </w:r>
      <w:r w:rsidRPr="00F8295D">
        <w:rPr>
          <w:rFonts w:ascii="Arial" w:hAnsi="Arial" w:cs="Arial"/>
        </w:rPr>
        <w:t>. Lieu de vie des majeurs protégés</w:t>
      </w:r>
      <w:bookmarkEnd w:id="51"/>
      <w:bookmarkEnd w:id="52"/>
    </w:p>
    <w:tbl>
      <w:tblPr>
        <w:tblW w:w="973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55"/>
        <w:gridCol w:w="1169"/>
        <w:gridCol w:w="1170"/>
        <w:gridCol w:w="1169"/>
        <w:gridCol w:w="1170"/>
      </w:tblGrid>
      <w:tr w:rsidR="00B225FF" w:rsidRPr="00F8295D" w14:paraId="675BDCAF" w14:textId="77777777" w:rsidTr="55683C59">
        <w:trPr>
          <w:trHeight w:val="288"/>
        </w:trPr>
        <w:tc>
          <w:tcPr>
            <w:tcW w:w="5055" w:type="dxa"/>
            <w:vMerge w:val="restart"/>
            <w:shd w:val="clear" w:color="auto" w:fill="DBE5F1" w:themeFill="accent1" w:themeFillTint="33"/>
            <w:vAlign w:val="center"/>
            <w:hideMark/>
          </w:tcPr>
          <w:p w14:paraId="1A6EB709" w14:textId="77777777" w:rsidR="00B225FF" w:rsidRPr="00F8295D" w:rsidRDefault="00B225FF" w:rsidP="00AA5848">
            <w:pPr>
              <w:spacing w:before="0" w:after="0" w:line="240" w:lineRule="auto"/>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Lieu de vie</w:t>
            </w:r>
          </w:p>
        </w:tc>
        <w:tc>
          <w:tcPr>
            <w:tcW w:w="2339" w:type="dxa"/>
            <w:gridSpan w:val="2"/>
            <w:tcBorders>
              <w:right w:val="single" w:sz="12" w:space="0" w:color="auto"/>
            </w:tcBorders>
            <w:shd w:val="clear" w:color="auto" w:fill="DBE5F1" w:themeFill="accent1" w:themeFillTint="33"/>
            <w:vAlign w:val="center"/>
            <w:hideMark/>
          </w:tcPr>
          <w:p w14:paraId="24708A98" w14:textId="77777777" w:rsidR="00B225FF" w:rsidRPr="00F8295D" w:rsidRDefault="00B225FF" w:rsidP="00AA5848">
            <w:pPr>
              <w:spacing w:before="0" w:after="0" w:line="240" w:lineRule="auto"/>
              <w:jc w:val="center"/>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2023</w:t>
            </w:r>
          </w:p>
        </w:tc>
        <w:tc>
          <w:tcPr>
            <w:tcW w:w="2339" w:type="dxa"/>
            <w:gridSpan w:val="2"/>
            <w:tcBorders>
              <w:top w:val="single" w:sz="12" w:space="0" w:color="auto"/>
              <w:left w:val="single" w:sz="12" w:space="0" w:color="auto"/>
              <w:bottom w:val="single" w:sz="4" w:space="0" w:color="auto"/>
            </w:tcBorders>
            <w:shd w:val="clear" w:color="auto" w:fill="DBE5F1" w:themeFill="accent1" w:themeFillTint="33"/>
            <w:vAlign w:val="center"/>
            <w:hideMark/>
          </w:tcPr>
          <w:p w14:paraId="0C81B726" w14:textId="77777777" w:rsidR="00B225FF" w:rsidRPr="00F8295D" w:rsidRDefault="00B225FF" w:rsidP="00AA5848">
            <w:pPr>
              <w:spacing w:before="0" w:after="0" w:line="240" w:lineRule="auto"/>
              <w:jc w:val="center"/>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2015</w:t>
            </w:r>
          </w:p>
        </w:tc>
      </w:tr>
      <w:tr w:rsidR="00B225FF" w:rsidRPr="00F8295D" w14:paraId="3B8A67DD" w14:textId="77777777" w:rsidTr="55683C59">
        <w:trPr>
          <w:trHeight w:val="288"/>
        </w:trPr>
        <w:tc>
          <w:tcPr>
            <w:tcW w:w="5055" w:type="dxa"/>
            <w:vMerge/>
            <w:vAlign w:val="center"/>
            <w:hideMark/>
          </w:tcPr>
          <w:p w14:paraId="4A2E0209" w14:textId="77777777" w:rsidR="00B225FF" w:rsidRPr="00F8295D" w:rsidRDefault="00B225FF" w:rsidP="00AA5848">
            <w:pPr>
              <w:spacing w:before="0" w:after="0" w:line="240" w:lineRule="auto"/>
              <w:rPr>
                <w:rFonts w:eastAsia="Times New Roman" w:cs="Arial"/>
                <w:b/>
                <w:color w:val="000000" w:themeColor="text1"/>
                <w:sz w:val="20"/>
                <w:szCs w:val="20"/>
                <w:lang w:eastAsia="fr-FR"/>
              </w:rPr>
            </w:pPr>
          </w:p>
        </w:tc>
        <w:tc>
          <w:tcPr>
            <w:tcW w:w="1169" w:type="dxa"/>
            <w:shd w:val="clear" w:color="auto" w:fill="DBE5F1" w:themeFill="accent1" w:themeFillTint="33"/>
            <w:noWrap/>
            <w:vAlign w:val="center"/>
            <w:hideMark/>
          </w:tcPr>
          <w:p w14:paraId="6210F2A7" w14:textId="77777777" w:rsidR="00B225FF" w:rsidRPr="00F8295D" w:rsidRDefault="00B225FF" w:rsidP="00AA5848">
            <w:pPr>
              <w:spacing w:before="0" w:after="0" w:line="240" w:lineRule="auto"/>
              <w:jc w:val="center"/>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Eff.</w:t>
            </w:r>
          </w:p>
        </w:tc>
        <w:tc>
          <w:tcPr>
            <w:tcW w:w="1169" w:type="dxa"/>
            <w:tcBorders>
              <w:right w:val="single" w:sz="12" w:space="0" w:color="auto"/>
            </w:tcBorders>
            <w:shd w:val="clear" w:color="auto" w:fill="DBE5F1" w:themeFill="accent1" w:themeFillTint="33"/>
            <w:vAlign w:val="center"/>
            <w:hideMark/>
          </w:tcPr>
          <w:p w14:paraId="3F39D346" w14:textId="77777777" w:rsidR="00B225FF" w:rsidRPr="00F8295D" w:rsidRDefault="00B225FF" w:rsidP="00AA5848">
            <w:pPr>
              <w:spacing w:before="0" w:after="0" w:line="240" w:lineRule="auto"/>
              <w:jc w:val="center"/>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w:t>
            </w:r>
          </w:p>
        </w:tc>
        <w:tc>
          <w:tcPr>
            <w:tcW w:w="1169" w:type="dxa"/>
            <w:tcBorders>
              <w:top w:val="single" w:sz="4" w:space="0" w:color="auto"/>
              <w:left w:val="single" w:sz="12" w:space="0" w:color="auto"/>
              <w:bottom w:val="single" w:sz="4" w:space="0" w:color="auto"/>
            </w:tcBorders>
            <w:shd w:val="clear" w:color="auto" w:fill="DBE5F1" w:themeFill="accent1" w:themeFillTint="33"/>
            <w:noWrap/>
            <w:vAlign w:val="center"/>
            <w:hideMark/>
          </w:tcPr>
          <w:p w14:paraId="286AFFC5" w14:textId="77777777" w:rsidR="00B225FF" w:rsidRPr="00F8295D" w:rsidRDefault="00B225FF" w:rsidP="00AA5848">
            <w:pPr>
              <w:spacing w:before="0" w:after="0" w:line="240" w:lineRule="auto"/>
              <w:jc w:val="center"/>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Eff.</w:t>
            </w:r>
          </w:p>
        </w:tc>
        <w:tc>
          <w:tcPr>
            <w:tcW w:w="1169" w:type="dxa"/>
            <w:tcBorders>
              <w:top w:val="single" w:sz="4" w:space="0" w:color="auto"/>
              <w:bottom w:val="single" w:sz="4" w:space="0" w:color="auto"/>
            </w:tcBorders>
            <w:shd w:val="clear" w:color="auto" w:fill="DBE5F1" w:themeFill="accent1" w:themeFillTint="33"/>
            <w:vAlign w:val="center"/>
            <w:hideMark/>
          </w:tcPr>
          <w:p w14:paraId="2BE2EC27" w14:textId="77777777" w:rsidR="00B225FF" w:rsidRPr="00F8295D" w:rsidRDefault="00B225FF" w:rsidP="00AA5848">
            <w:pPr>
              <w:spacing w:before="0" w:after="0" w:line="240" w:lineRule="auto"/>
              <w:jc w:val="center"/>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w:t>
            </w:r>
          </w:p>
        </w:tc>
      </w:tr>
      <w:tr w:rsidR="00B225FF" w:rsidRPr="00F8295D" w14:paraId="481DD9C6" w14:textId="77777777" w:rsidTr="003074E0">
        <w:trPr>
          <w:trHeight w:val="288"/>
        </w:trPr>
        <w:tc>
          <w:tcPr>
            <w:tcW w:w="5055" w:type="dxa"/>
            <w:shd w:val="clear" w:color="auto" w:fill="auto"/>
            <w:vAlign w:val="center"/>
            <w:hideMark/>
          </w:tcPr>
          <w:p w14:paraId="47BF5F01" w14:textId="77777777" w:rsidR="00B225FF" w:rsidRPr="00F8295D" w:rsidRDefault="00B225FF" w:rsidP="00AA5848">
            <w:pPr>
              <w:spacing w:before="0" w:after="0" w:line="240" w:lineRule="auto"/>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Famille d'accueil</w:t>
            </w:r>
          </w:p>
        </w:tc>
        <w:tc>
          <w:tcPr>
            <w:tcW w:w="1169" w:type="dxa"/>
            <w:shd w:val="clear" w:color="auto" w:fill="auto"/>
            <w:noWrap/>
            <w:vAlign w:val="center"/>
            <w:hideMark/>
          </w:tcPr>
          <w:p w14:paraId="13AC7B6A" w14:textId="77777777" w:rsidR="00B225FF" w:rsidRPr="00F8295D" w:rsidRDefault="00B225FF" w:rsidP="00AA5848">
            <w:pPr>
              <w:spacing w:before="0" w:after="0" w:line="240" w:lineRule="auto"/>
              <w:jc w:val="center"/>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2 981</w:t>
            </w:r>
          </w:p>
        </w:tc>
        <w:tc>
          <w:tcPr>
            <w:tcW w:w="1169" w:type="dxa"/>
            <w:tcBorders>
              <w:right w:val="single" w:sz="12" w:space="0" w:color="auto"/>
            </w:tcBorders>
            <w:shd w:val="clear" w:color="auto" w:fill="auto"/>
            <w:vAlign w:val="center"/>
            <w:hideMark/>
          </w:tcPr>
          <w:p w14:paraId="5B074103" w14:textId="77777777" w:rsidR="00B225FF" w:rsidRPr="00F8295D" w:rsidRDefault="00B225FF" w:rsidP="00AA5848">
            <w:pPr>
              <w:spacing w:before="0" w:after="0" w:line="240" w:lineRule="auto"/>
              <w:jc w:val="center"/>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2,3%</w:t>
            </w:r>
          </w:p>
        </w:tc>
        <w:tc>
          <w:tcPr>
            <w:tcW w:w="1169" w:type="dxa"/>
            <w:tcBorders>
              <w:top w:val="single" w:sz="4" w:space="0" w:color="auto"/>
              <w:left w:val="single" w:sz="12" w:space="0" w:color="auto"/>
              <w:bottom w:val="single" w:sz="4" w:space="0" w:color="auto"/>
            </w:tcBorders>
            <w:shd w:val="clear" w:color="auto" w:fill="auto"/>
            <w:noWrap/>
            <w:vAlign w:val="center"/>
            <w:hideMark/>
          </w:tcPr>
          <w:p w14:paraId="4055F013" w14:textId="77777777" w:rsidR="00B225FF" w:rsidRPr="00F8295D" w:rsidRDefault="00B225FF" w:rsidP="00AA5848">
            <w:pPr>
              <w:spacing w:before="0" w:after="0" w:line="240" w:lineRule="auto"/>
              <w:jc w:val="center"/>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3 129</w:t>
            </w:r>
          </w:p>
        </w:tc>
        <w:tc>
          <w:tcPr>
            <w:tcW w:w="1169" w:type="dxa"/>
            <w:tcBorders>
              <w:top w:val="single" w:sz="4" w:space="0" w:color="auto"/>
              <w:bottom w:val="single" w:sz="4" w:space="0" w:color="auto"/>
            </w:tcBorders>
            <w:shd w:val="clear" w:color="auto" w:fill="auto"/>
            <w:vAlign w:val="center"/>
            <w:hideMark/>
          </w:tcPr>
          <w:p w14:paraId="3BE7D687" w14:textId="77777777" w:rsidR="00B225FF" w:rsidRPr="00F8295D" w:rsidRDefault="00B225FF" w:rsidP="00AA5848">
            <w:pPr>
              <w:spacing w:before="0" w:after="0" w:line="240" w:lineRule="auto"/>
              <w:jc w:val="center"/>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2,7%</w:t>
            </w:r>
          </w:p>
        </w:tc>
      </w:tr>
      <w:tr w:rsidR="00B225FF" w:rsidRPr="00F8295D" w14:paraId="54F34E86" w14:textId="77777777" w:rsidTr="003074E0">
        <w:trPr>
          <w:trHeight w:val="288"/>
        </w:trPr>
        <w:tc>
          <w:tcPr>
            <w:tcW w:w="5055" w:type="dxa"/>
            <w:shd w:val="clear" w:color="auto" w:fill="auto"/>
            <w:vAlign w:val="center"/>
            <w:hideMark/>
          </w:tcPr>
          <w:p w14:paraId="3C386DE0" w14:textId="77777777" w:rsidR="00B225FF" w:rsidRPr="00F8295D" w:rsidRDefault="00B225FF" w:rsidP="00AA5848">
            <w:pPr>
              <w:spacing w:before="0" w:after="0" w:line="240" w:lineRule="auto"/>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Habitat inclusif</w:t>
            </w:r>
          </w:p>
        </w:tc>
        <w:tc>
          <w:tcPr>
            <w:tcW w:w="1169" w:type="dxa"/>
            <w:shd w:val="clear" w:color="auto" w:fill="auto"/>
            <w:noWrap/>
            <w:vAlign w:val="center"/>
            <w:hideMark/>
          </w:tcPr>
          <w:p w14:paraId="5BDC0842" w14:textId="77777777" w:rsidR="00B225FF" w:rsidRPr="00F8295D" w:rsidRDefault="00B225FF" w:rsidP="00AA5848">
            <w:pPr>
              <w:spacing w:before="0" w:after="0" w:line="240" w:lineRule="auto"/>
              <w:jc w:val="center"/>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1 883</w:t>
            </w:r>
          </w:p>
        </w:tc>
        <w:tc>
          <w:tcPr>
            <w:tcW w:w="1169" w:type="dxa"/>
            <w:tcBorders>
              <w:right w:val="single" w:sz="12" w:space="0" w:color="auto"/>
            </w:tcBorders>
            <w:shd w:val="clear" w:color="auto" w:fill="auto"/>
            <w:vAlign w:val="center"/>
            <w:hideMark/>
          </w:tcPr>
          <w:p w14:paraId="2335BCAC" w14:textId="77777777" w:rsidR="00B225FF" w:rsidRPr="00F8295D" w:rsidRDefault="00B225FF" w:rsidP="00AA5848">
            <w:pPr>
              <w:spacing w:before="0" w:after="0" w:line="240" w:lineRule="auto"/>
              <w:jc w:val="center"/>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1,5%</w:t>
            </w:r>
          </w:p>
        </w:tc>
        <w:tc>
          <w:tcPr>
            <w:tcW w:w="1169" w:type="dxa"/>
            <w:tcBorders>
              <w:top w:val="single" w:sz="4" w:space="0" w:color="auto"/>
              <w:left w:val="single" w:sz="12" w:space="0" w:color="auto"/>
              <w:bottom w:val="single" w:sz="4" w:space="0" w:color="auto"/>
            </w:tcBorders>
            <w:shd w:val="clear" w:color="auto" w:fill="auto"/>
            <w:noWrap/>
            <w:vAlign w:val="center"/>
            <w:hideMark/>
          </w:tcPr>
          <w:p w14:paraId="5F93CD27" w14:textId="77777777" w:rsidR="00B225FF" w:rsidRPr="00F8295D" w:rsidRDefault="00B225FF" w:rsidP="00AA5848">
            <w:pPr>
              <w:spacing w:before="0" w:after="0" w:line="240" w:lineRule="auto"/>
              <w:jc w:val="center"/>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NC</w:t>
            </w:r>
          </w:p>
        </w:tc>
        <w:tc>
          <w:tcPr>
            <w:tcW w:w="1169" w:type="dxa"/>
            <w:tcBorders>
              <w:top w:val="single" w:sz="4" w:space="0" w:color="auto"/>
              <w:bottom w:val="single" w:sz="4" w:space="0" w:color="auto"/>
            </w:tcBorders>
            <w:shd w:val="clear" w:color="auto" w:fill="auto"/>
            <w:vAlign w:val="center"/>
            <w:hideMark/>
          </w:tcPr>
          <w:p w14:paraId="443233A0" w14:textId="77777777" w:rsidR="00B225FF" w:rsidRPr="00F8295D" w:rsidRDefault="00B225FF" w:rsidP="00AA5848">
            <w:pPr>
              <w:spacing w:before="0" w:after="0" w:line="240" w:lineRule="auto"/>
              <w:jc w:val="center"/>
              <w:rPr>
                <w:rFonts w:eastAsia="Times New Roman" w:cs="Arial"/>
                <w:b/>
                <w:color w:val="000000" w:themeColor="text1"/>
                <w:sz w:val="20"/>
                <w:szCs w:val="20"/>
                <w:lang w:eastAsia="fr-FR"/>
              </w:rPr>
            </w:pPr>
          </w:p>
        </w:tc>
      </w:tr>
      <w:tr w:rsidR="00B225FF" w:rsidRPr="00F8295D" w14:paraId="785E00B9" w14:textId="77777777" w:rsidTr="003074E0">
        <w:trPr>
          <w:trHeight w:val="288"/>
        </w:trPr>
        <w:tc>
          <w:tcPr>
            <w:tcW w:w="5055" w:type="dxa"/>
            <w:shd w:val="clear" w:color="auto" w:fill="auto"/>
            <w:vAlign w:val="center"/>
            <w:hideMark/>
          </w:tcPr>
          <w:p w14:paraId="15185CE0" w14:textId="77777777" w:rsidR="00B225FF" w:rsidRPr="00F8295D" w:rsidRDefault="00B225FF" w:rsidP="00AA5848">
            <w:pPr>
              <w:spacing w:before="0" w:after="0" w:line="240" w:lineRule="auto"/>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 xml:space="preserve">Logement dans la Cité </w:t>
            </w:r>
          </w:p>
        </w:tc>
        <w:tc>
          <w:tcPr>
            <w:tcW w:w="1169" w:type="dxa"/>
            <w:shd w:val="clear" w:color="auto" w:fill="auto"/>
            <w:noWrap/>
            <w:vAlign w:val="center"/>
            <w:hideMark/>
          </w:tcPr>
          <w:p w14:paraId="62AFA9F5" w14:textId="77777777" w:rsidR="00B225FF" w:rsidRPr="00F8295D" w:rsidRDefault="00B225FF" w:rsidP="00AA5848">
            <w:pPr>
              <w:spacing w:before="0" w:after="0" w:line="240" w:lineRule="auto"/>
              <w:jc w:val="center"/>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71 290</w:t>
            </w:r>
          </w:p>
        </w:tc>
        <w:tc>
          <w:tcPr>
            <w:tcW w:w="1169" w:type="dxa"/>
            <w:tcBorders>
              <w:right w:val="single" w:sz="12" w:space="0" w:color="auto"/>
            </w:tcBorders>
            <w:shd w:val="clear" w:color="auto" w:fill="auto"/>
            <w:vAlign w:val="center"/>
            <w:hideMark/>
          </w:tcPr>
          <w:p w14:paraId="0817F8C5" w14:textId="77777777" w:rsidR="00B225FF" w:rsidRPr="00F8295D" w:rsidRDefault="00B225FF" w:rsidP="00AA5848">
            <w:pPr>
              <w:spacing w:before="0" w:after="0" w:line="240" w:lineRule="auto"/>
              <w:jc w:val="center"/>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55,6%</w:t>
            </w:r>
          </w:p>
        </w:tc>
        <w:tc>
          <w:tcPr>
            <w:tcW w:w="1169" w:type="dxa"/>
            <w:tcBorders>
              <w:top w:val="single" w:sz="4" w:space="0" w:color="auto"/>
              <w:left w:val="single" w:sz="12" w:space="0" w:color="auto"/>
              <w:bottom w:val="single" w:sz="4" w:space="0" w:color="auto"/>
            </w:tcBorders>
            <w:shd w:val="clear" w:color="auto" w:fill="auto"/>
            <w:noWrap/>
            <w:vAlign w:val="center"/>
            <w:hideMark/>
          </w:tcPr>
          <w:p w14:paraId="1AAF4C19" w14:textId="77777777" w:rsidR="00B225FF" w:rsidRPr="00F8295D" w:rsidRDefault="00B225FF" w:rsidP="00AA5848">
            <w:pPr>
              <w:spacing w:before="0" w:after="0" w:line="240" w:lineRule="auto"/>
              <w:jc w:val="center"/>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62 638</w:t>
            </w:r>
          </w:p>
        </w:tc>
        <w:tc>
          <w:tcPr>
            <w:tcW w:w="1169" w:type="dxa"/>
            <w:tcBorders>
              <w:top w:val="single" w:sz="4" w:space="0" w:color="auto"/>
              <w:bottom w:val="single" w:sz="4" w:space="0" w:color="auto"/>
            </w:tcBorders>
            <w:shd w:val="clear" w:color="auto" w:fill="auto"/>
            <w:vAlign w:val="center"/>
            <w:hideMark/>
          </w:tcPr>
          <w:p w14:paraId="52072D34" w14:textId="77777777" w:rsidR="00B225FF" w:rsidRPr="00F8295D" w:rsidRDefault="00B225FF" w:rsidP="00AA5848">
            <w:pPr>
              <w:spacing w:before="0" w:after="0" w:line="240" w:lineRule="auto"/>
              <w:jc w:val="center"/>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54,3%</w:t>
            </w:r>
          </w:p>
        </w:tc>
      </w:tr>
      <w:tr w:rsidR="00B225FF" w:rsidRPr="00F8295D" w14:paraId="465C4834" w14:textId="77777777" w:rsidTr="003074E0">
        <w:trPr>
          <w:trHeight w:val="288"/>
        </w:trPr>
        <w:tc>
          <w:tcPr>
            <w:tcW w:w="5055" w:type="dxa"/>
            <w:shd w:val="clear" w:color="auto" w:fill="auto"/>
            <w:vAlign w:val="center"/>
            <w:hideMark/>
          </w:tcPr>
          <w:p w14:paraId="494EBB6F" w14:textId="7C696809"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Vit seul(e)</w:t>
            </w:r>
          </w:p>
        </w:tc>
        <w:tc>
          <w:tcPr>
            <w:tcW w:w="1169" w:type="dxa"/>
            <w:shd w:val="clear" w:color="auto" w:fill="auto"/>
            <w:noWrap/>
            <w:vAlign w:val="center"/>
            <w:hideMark/>
          </w:tcPr>
          <w:p w14:paraId="6C795F79"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51 177</w:t>
            </w:r>
          </w:p>
        </w:tc>
        <w:tc>
          <w:tcPr>
            <w:tcW w:w="1169" w:type="dxa"/>
            <w:tcBorders>
              <w:right w:val="single" w:sz="12" w:space="0" w:color="auto"/>
            </w:tcBorders>
            <w:shd w:val="clear" w:color="auto" w:fill="auto"/>
            <w:vAlign w:val="center"/>
            <w:hideMark/>
          </w:tcPr>
          <w:p w14:paraId="0750901C"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39,9%</w:t>
            </w:r>
          </w:p>
        </w:tc>
        <w:tc>
          <w:tcPr>
            <w:tcW w:w="1169" w:type="dxa"/>
            <w:tcBorders>
              <w:top w:val="single" w:sz="4" w:space="0" w:color="auto"/>
              <w:left w:val="single" w:sz="12" w:space="0" w:color="auto"/>
              <w:bottom w:val="single" w:sz="4" w:space="0" w:color="auto"/>
            </w:tcBorders>
            <w:shd w:val="clear" w:color="auto" w:fill="auto"/>
            <w:noWrap/>
            <w:vAlign w:val="center"/>
            <w:hideMark/>
          </w:tcPr>
          <w:p w14:paraId="38B52C0F"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39 054</w:t>
            </w:r>
          </w:p>
        </w:tc>
        <w:tc>
          <w:tcPr>
            <w:tcW w:w="1169" w:type="dxa"/>
            <w:tcBorders>
              <w:top w:val="single" w:sz="4" w:space="0" w:color="auto"/>
              <w:bottom w:val="single" w:sz="4" w:space="0" w:color="auto"/>
            </w:tcBorders>
            <w:shd w:val="clear" w:color="auto" w:fill="auto"/>
            <w:vAlign w:val="center"/>
            <w:hideMark/>
          </w:tcPr>
          <w:p w14:paraId="19680388"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33,9%</w:t>
            </w:r>
          </w:p>
        </w:tc>
      </w:tr>
      <w:tr w:rsidR="00B225FF" w:rsidRPr="00F8295D" w14:paraId="0F88ABB4" w14:textId="77777777" w:rsidTr="003074E0">
        <w:trPr>
          <w:trHeight w:val="288"/>
        </w:trPr>
        <w:tc>
          <w:tcPr>
            <w:tcW w:w="5055" w:type="dxa"/>
            <w:shd w:val="clear" w:color="auto" w:fill="auto"/>
            <w:vAlign w:val="center"/>
            <w:hideMark/>
          </w:tcPr>
          <w:p w14:paraId="5D4ADDE3"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Vit en couple</w:t>
            </w:r>
          </w:p>
        </w:tc>
        <w:tc>
          <w:tcPr>
            <w:tcW w:w="1169" w:type="dxa"/>
            <w:shd w:val="clear" w:color="auto" w:fill="auto"/>
            <w:noWrap/>
            <w:vAlign w:val="center"/>
            <w:hideMark/>
          </w:tcPr>
          <w:p w14:paraId="1C2F35FE"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10 390</w:t>
            </w:r>
          </w:p>
        </w:tc>
        <w:tc>
          <w:tcPr>
            <w:tcW w:w="1169" w:type="dxa"/>
            <w:tcBorders>
              <w:right w:val="single" w:sz="12" w:space="0" w:color="auto"/>
            </w:tcBorders>
            <w:shd w:val="clear" w:color="auto" w:fill="auto"/>
            <w:vAlign w:val="center"/>
            <w:hideMark/>
          </w:tcPr>
          <w:p w14:paraId="5A3713A9"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8,1%</w:t>
            </w:r>
          </w:p>
        </w:tc>
        <w:tc>
          <w:tcPr>
            <w:tcW w:w="1169" w:type="dxa"/>
            <w:tcBorders>
              <w:top w:val="single" w:sz="4" w:space="0" w:color="auto"/>
              <w:left w:val="single" w:sz="12" w:space="0" w:color="auto"/>
              <w:bottom w:val="single" w:sz="4" w:space="0" w:color="auto"/>
            </w:tcBorders>
            <w:shd w:val="clear" w:color="auto" w:fill="auto"/>
            <w:noWrap/>
            <w:vAlign w:val="center"/>
            <w:hideMark/>
          </w:tcPr>
          <w:p w14:paraId="0DFA11B0"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10 595</w:t>
            </w:r>
          </w:p>
        </w:tc>
        <w:tc>
          <w:tcPr>
            <w:tcW w:w="1169" w:type="dxa"/>
            <w:tcBorders>
              <w:top w:val="single" w:sz="4" w:space="0" w:color="auto"/>
              <w:bottom w:val="single" w:sz="4" w:space="0" w:color="auto"/>
            </w:tcBorders>
            <w:shd w:val="clear" w:color="auto" w:fill="auto"/>
            <w:vAlign w:val="center"/>
            <w:hideMark/>
          </w:tcPr>
          <w:p w14:paraId="4D8557DE"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9,2%</w:t>
            </w:r>
          </w:p>
        </w:tc>
      </w:tr>
      <w:tr w:rsidR="00B225FF" w:rsidRPr="00F8295D" w14:paraId="49E99908" w14:textId="77777777" w:rsidTr="003074E0">
        <w:trPr>
          <w:trHeight w:val="288"/>
        </w:trPr>
        <w:tc>
          <w:tcPr>
            <w:tcW w:w="5055" w:type="dxa"/>
            <w:shd w:val="clear" w:color="auto" w:fill="auto"/>
            <w:vAlign w:val="center"/>
            <w:hideMark/>
          </w:tcPr>
          <w:p w14:paraId="092FD9E2"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Avec ses parents</w:t>
            </w:r>
          </w:p>
        </w:tc>
        <w:tc>
          <w:tcPr>
            <w:tcW w:w="1169" w:type="dxa"/>
            <w:shd w:val="clear" w:color="auto" w:fill="auto"/>
            <w:noWrap/>
            <w:vAlign w:val="center"/>
            <w:hideMark/>
          </w:tcPr>
          <w:p w14:paraId="0BC65D24"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4 192</w:t>
            </w:r>
          </w:p>
        </w:tc>
        <w:tc>
          <w:tcPr>
            <w:tcW w:w="1169" w:type="dxa"/>
            <w:tcBorders>
              <w:right w:val="single" w:sz="12" w:space="0" w:color="auto"/>
            </w:tcBorders>
            <w:shd w:val="clear" w:color="auto" w:fill="auto"/>
            <w:vAlign w:val="center"/>
            <w:hideMark/>
          </w:tcPr>
          <w:p w14:paraId="53EFDDBB"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3,3%</w:t>
            </w:r>
          </w:p>
        </w:tc>
        <w:tc>
          <w:tcPr>
            <w:tcW w:w="1169" w:type="dxa"/>
            <w:tcBorders>
              <w:top w:val="single" w:sz="4" w:space="0" w:color="auto"/>
              <w:left w:val="single" w:sz="12" w:space="0" w:color="auto"/>
              <w:bottom w:val="single" w:sz="4" w:space="0" w:color="auto"/>
            </w:tcBorders>
            <w:shd w:val="clear" w:color="auto" w:fill="auto"/>
            <w:noWrap/>
            <w:vAlign w:val="center"/>
            <w:hideMark/>
          </w:tcPr>
          <w:p w14:paraId="341A3CDB"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4 066</w:t>
            </w:r>
          </w:p>
        </w:tc>
        <w:tc>
          <w:tcPr>
            <w:tcW w:w="1169" w:type="dxa"/>
            <w:tcBorders>
              <w:top w:val="single" w:sz="4" w:space="0" w:color="auto"/>
              <w:bottom w:val="single" w:sz="4" w:space="0" w:color="auto"/>
            </w:tcBorders>
            <w:shd w:val="clear" w:color="auto" w:fill="auto"/>
            <w:vAlign w:val="center"/>
            <w:hideMark/>
          </w:tcPr>
          <w:p w14:paraId="6D9D62F1"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3,5%</w:t>
            </w:r>
          </w:p>
        </w:tc>
      </w:tr>
      <w:tr w:rsidR="00B225FF" w:rsidRPr="00F8295D" w14:paraId="35624DAC" w14:textId="77777777" w:rsidTr="003074E0">
        <w:trPr>
          <w:trHeight w:val="288"/>
        </w:trPr>
        <w:tc>
          <w:tcPr>
            <w:tcW w:w="5055" w:type="dxa"/>
            <w:shd w:val="clear" w:color="auto" w:fill="auto"/>
            <w:vAlign w:val="center"/>
            <w:hideMark/>
          </w:tcPr>
          <w:p w14:paraId="21A0ADE3"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Avec ses enfants</w:t>
            </w:r>
          </w:p>
        </w:tc>
        <w:tc>
          <w:tcPr>
            <w:tcW w:w="1169" w:type="dxa"/>
            <w:shd w:val="clear" w:color="auto" w:fill="auto"/>
            <w:noWrap/>
            <w:vAlign w:val="center"/>
            <w:hideMark/>
          </w:tcPr>
          <w:p w14:paraId="2C3B991C"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1 314</w:t>
            </w:r>
          </w:p>
        </w:tc>
        <w:tc>
          <w:tcPr>
            <w:tcW w:w="1169" w:type="dxa"/>
            <w:tcBorders>
              <w:right w:val="single" w:sz="12" w:space="0" w:color="auto"/>
            </w:tcBorders>
            <w:shd w:val="clear" w:color="auto" w:fill="auto"/>
            <w:vAlign w:val="center"/>
            <w:hideMark/>
          </w:tcPr>
          <w:p w14:paraId="056D9121"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1,0%</w:t>
            </w:r>
          </w:p>
        </w:tc>
        <w:tc>
          <w:tcPr>
            <w:tcW w:w="1169" w:type="dxa"/>
            <w:tcBorders>
              <w:top w:val="single" w:sz="4" w:space="0" w:color="auto"/>
              <w:left w:val="single" w:sz="12" w:space="0" w:color="auto"/>
              <w:bottom w:val="single" w:sz="4" w:space="0" w:color="auto"/>
            </w:tcBorders>
            <w:shd w:val="clear" w:color="auto" w:fill="auto"/>
            <w:noWrap/>
            <w:vAlign w:val="center"/>
            <w:hideMark/>
          </w:tcPr>
          <w:p w14:paraId="57655D2D"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4 187</w:t>
            </w:r>
          </w:p>
        </w:tc>
        <w:tc>
          <w:tcPr>
            <w:tcW w:w="1169" w:type="dxa"/>
            <w:tcBorders>
              <w:top w:val="single" w:sz="4" w:space="0" w:color="auto"/>
              <w:bottom w:val="single" w:sz="4" w:space="0" w:color="auto"/>
            </w:tcBorders>
            <w:shd w:val="clear" w:color="auto" w:fill="auto"/>
            <w:vAlign w:val="center"/>
            <w:hideMark/>
          </w:tcPr>
          <w:p w14:paraId="66B47E68"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3,6%</w:t>
            </w:r>
          </w:p>
        </w:tc>
      </w:tr>
      <w:tr w:rsidR="00B225FF" w:rsidRPr="00F8295D" w14:paraId="129B666F" w14:textId="77777777" w:rsidTr="003074E0">
        <w:trPr>
          <w:trHeight w:val="288"/>
        </w:trPr>
        <w:tc>
          <w:tcPr>
            <w:tcW w:w="5055" w:type="dxa"/>
            <w:shd w:val="clear" w:color="auto" w:fill="auto"/>
            <w:vAlign w:val="center"/>
            <w:hideMark/>
          </w:tcPr>
          <w:p w14:paraId="174A9CEC"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Chez fratrie</w:t>
            </w:r>
          </w:p>
        </w:tc>
        <w:tc>
          <w:tcPr>
            <w:tcW w:w="1169" w:type="dxa"/>
            <w:shd w:val="clear" w:color="auto" w:fill="auto"/>
            <w:noWrap/>
            <w:vAlign w:val="center"/>
            <w:hideMark/>
          </w:tcPr>
          <w:p w14:paraId="2472D09E"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643</w:t>
            </w:r>
          </w:p>
        </w:tc>
        <w:tc>
          <w:tcPr>
            <w:tcW w:w="1169" w:type="dxa"/>
            <w:tcBorders>
              <w:right w:val="single" w:sz="12" w:space="0" w:color="auto"/>
            </w:tcBorders>
            <w:shd w:val="clear" w:color="auto" w:fill="auto"/>
            <w:vAlign w:val="center"/>
            <w:hideMark/>
          </w:tcPr>
          <w:p w14:paraId="63BA10CB"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0,5%</w:t>
            </w:r>
          </w:p>
        </w:tc>
        <w:tc>
          <w:tcPr>
            <w:tcW w:w="1169" w:type="dxa"/>
            <w:tcBorders>
              <w:top w:val="single" w:sz="4" w:space="0" w:color="auto"/>
              <w:left w:val="single" w:sz="12" w:space="0" w:color="auto"/>
              <w:bottom w:val="single" w:sz="4" w:space="0" w:color="auto"/>
            </w:tcBorders>
            <w:shd w:val="clear" w:color="auto" w:fill="auto"/>
            <w:noWrap/>
            <w:vAlign w:val="center"/>
            <w:hideMark/>
          </w:tcPr>
          <w:p w14:paraId="74231BF3"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875</w:t>
            </w:r>
          </w:p>
        </w:tc>
        <w:tc>
          <w:tcPr>
            <w:tcW w:w="1169" w:type="dxa"/>
            <w:tcBorders>
              <w:top w:val="single" w:sz="4" w:space="0" w:color="auto"/>
              <w:bottom w:val="single" w:sz="4" w:space="0" w:color="auto"/>
            </w:tcBorders>
            <w:shd w:val="clear" w:color="auto" w:fill="auto"/>
            <w:vAlign w:val="center"/>
            <w:hideMark/>
          </w:tcPr>
          <w:p w14:paraId="01F4422D"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0,8%</w:t>
            </w:r>
          </w:p>
        </w:tc>
      </w:tr>
      <w:tr w:rsidR="00B225FF" w:rsidRPr="00F8295D" w14:paraId="424CFAC1" w14:textId="77777777" w:rsidTr="003074E0">
        <w:trPr>
          <w:trHeight w:val="288"/>
        </w:trPr>
        <w:tc>
          <w:tcPr>
            <w:tcW w:w="5055" w:type="dxa"/>
            <w:shd w:val="clear" w:color="auto" w:fill="auto"/>
            <w:vAlign w:val="center"/>
            <w:hideMark/>
          </w:tcPr>
          <w:p w14:paraId="6EB558A3"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Autre membre de la famille ou ami</w:t>
            </w:r>
          </w:p>
        </w:tc>
        <w:tc>
          <w:tcPr>
            <w:tcW w:w="1169" w:type="dxa"/>
            <w:shd w:val="clear" w:color="auto" w:fill="auto"/>
            <w:noWrap/>
            <w:vAlign w:val="center"/>
            <w:hideMark/>
          </w:tcPr>
          <w:p w14:paraId="3E164B6B"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570</w:t>
            </w:r>
          </w:p>
        </w:tc>
        <w:tc>
          <w:tcPr>
            <w:tcW w:w="1169" w:type="dxa"/>
            <w:tcBorders>
              <w:right w:val="single" w:sz="12" w:space="0" w:color="auto"/>
            </w:tcBorders>
            <w:shd w:val="clear" w:color="auto" w:fill="auto"/>
            <w:vAlign w:val="center"/>
            <w:hideMark/>
          </w:tcPr>
          <w:p w14:paraId="7858186A"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0,4%</w:t>
            </w:r>
          </w:p>
        </w:tc>
        <w:tc>
          <w:tcPr>
            <w:tcW w:w="1169" w:type="dxa"/>
            <w:tcBorders>
              <w:top w:val="single" w:sz="4" w:space="0" w:color="auto"/>
              <w:left w:val="single" w:sz="12" w:space="0" w:color="auto"/>
              <w:bottom w:val="single" w:sz="4" w:space="0" w:color="auto"/>
            </w:tcBorders>
            <w:shd w:val="clear" w:color="auto" w:fill="auto"/>
            <w:noWrap/>
            <w:vAlign w:val="center"/>
            <w:hideMark/>
          </w:tcPr>
          <w:p w14:paraId="66ADA4D3"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1 022</w:t>
            </w:r>
          </w:p>
        </w:tc>
        <w:tc>
          <w:tcPr>
            <w:tcW w:w="1169" w:type="dxa"/>
            <w:tcBorders>
              <w:top w:val="single" w:sz="4" w:space="0" w:color="auto"/>
              <w:bottom w:val="single" w:sz="4" w:space="0" w:color="auto"/>
            </w:tcBorders>
            <w:shd w:val="clear" w:color="auto" w:fill="auto"/>
            <w:vAlign w:val="center"/>
            <w:hideMark/>
          </w:tcPr>
          <w:p w14:paraId="2E99187B"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0,9%</w:t>
            </w:r>
          </w:p>
        </w:tc>
      </w:tr>
      <w:tr w:rsidR="00B225FF" w:rsidRPr="00F8295D" w14:paraId="3E254071" w14:textId="77777777" w:rsidTr="003074E0">
        <w:trPr>
          <w:trHeight w:val="288"/>
        </w:trPr>
        <w:tc>
          <w:tcPr>
            <w:tcW w:w="5055" w:type="dxa"/>
            <w:shd w:val="clear" w:color="auto" w:fill="auto"/>
            <w:vAlign w:val="center"/>
            <w:hideMark/>
          </w:tcPr>
          <w:p w14:paraId="1E3C9050"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Logement partagé/regroupé</w:t>
            </w:r>
          </w:p>
        </w:tc>
        <w:tc>
          <w:tcPr>
            <w:tcW w:w="1169" w:type="dxa"/>
            <w:shd w:val="clear" w:color="auto" w:fill="auto"/>
            <w:noWrap/>
            <w:vAlign w:val="center"/>
            <w:hideMark/>
          </w:tcPr>
          <w:p w14:paraId="14790A82"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910</w:t>
            </w:r>
          </w:p>
        </w:tc>
        <w:tc>
          <w:tcPr>
            <w:tcW w:w="1169" w:type="dxa"/>
            <w:tcBorders>
              <w:right w:val="single" w:sz="12" w:space="0" w:color="auto"/>
            </w:tcBorders>
            <w:shd w:val="clear" w:color="auto" w:fill="auto"/>
            <w:vAlign w:val="center"/>
            <w:hideMark/>
          </w:tcPr>
          <w:p w14:paraId="0294CE9C"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0,7%</w:t>
            </w:r>
          </w:p>
        </w:tc>
        <w:tc>
          <w:tcPr>
            <w:tcW w:w="1169" w:type="dxa"/>
            <w:tcBorders>
              <w:top w:val="single" w:sz="4" w:space="0" w:color="auto"/>
              <w:left w:val="single" w:sz="12" w:space="0" w:color="auto"/>
              <w:bottom w:val="single" w:sz="4" w:space="0" w:color="auto"/>
            </w:tcBorders>
            <w:shd w:val="clear" w:color="auto" w:fill="auto"/>
            <w:noWrap/>
            <w:vAlign w:val="center"/>
            <w:hideMark/>
          </w:tcPr>
          <w:p w14:paraId="21C6DEB0"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2 468</w:t>
            </w:r>
          </w:p>
        </w:tc>
        <w:tc>
          <w:tcPr>
            <w:tcW w:w="1169" w:type="dxa"/>
            <w:tcBorders>
              <w:top w:val="single" w:sz="4" w:space="0" w:color="auto"/>
              <w:bottom w:val="single" w:sz="4" w:space="0" w:color="auto"/>
            </w:tcBorders>
            <w:shd w:val="clear" w:color="auto" w:fill="auto"/>
            <w:vAlign w:val="center"/>
            <w:hideMark/>
          </w:tcPr>
          <w:p w14:paraId="6559B944"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2,1%</w:t>
            </w:r>
          </w:p>
        </w:tc>
      </w:tr>
      <w:tr w:rsidR="00B225FF" w:rsidRPr="00F8295D" w14:paraId="0D472EAD" w14:textId="77777777" w:rsidTr="003074E0">
        <w:trPr>
          <w:trHeight w:val="288"/>
        </w:trPr>
        <w:tc>
          <w:tcPr>
            <w:tcW w:w="5055" w:type="dxa"/>
            <w:shd w:val="clear" w:color="auto" w:fill="auto"/>
            <w:vAlign w:val="center"/>
            <w:hideMark/>
          </w:tcPr>
          <w:p w14:paraId="3626079E"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Domicile (sans précisions)</w:t>
            </w:r>
          </w:p>
        </w:tc>
        <w:tc>
          <w:tcPr>
            <w:tcW w:w="1169" w:type="dxa"/>
            <w:shd w:val="clear" w:color="auto" w:fill="auto"/>
            <w:noWrap/>
            <w:vAlign w:val="center"/>
            <w:hideMark/>
          </w:tcPr>
          <w:p w14:paraId="6BFF06B2"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2 094</w:t>
            </w:r>
          </w:p>
        </w:tc>
        <w:tc>
          <w:tcPr>
            <w:tcW w:w="1169" w:type="dxa"/>
            <w:tcBorders>
              <w:right w:val="single" w:sz="12" w:space="0" w:color="auto"/>
            </w:tcBorders>
            <w:shd w:val="clear" w:color="auto" w:fill="auto"/>
            <w:vAlign w:val="center"/>
            <w:hideMark/>
          </w:tcPr>
          <w:p w14:paraId="31B0D3C0"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1,6%</w:t>
            </w:r>
          </w:p>
        </w:tc>
        <w:tc>
          <w:tcPr>
            <w:tcW w:w="1169" w:type="dxa"/>
            <w:tcBorders>
              <w:top w:val="single" w:sz="4" w:space="0" w:color="auto"/>
              <w:left w:val="single" w:sz="12" w:space="0" w:color="auto"/>
              <w:bottom w:val="single" w:sz="4" w:space="0" w:color="auto"/>
            </w:tcBorders>
            <w:shd w:val="clear" w:color="auto" w:fill="auto"/>
            <w:noWrap/>
            <w:vAlign w:val="center"/>
            <w:hideMark/>
          </w:tcPr>
          <w:p w14:paraId="67B8349B"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371</w:t>
            </w:r>
          </w:p>
        </w:tc>
        <w:tc>
          <w:tcPr>
            <w:tcW w:w="1169" w:type="dxa"/>
            <w:tcBorders>
              <w:top w:val="single" w:sz="4" w:space="0" w:color="auto"/>
              <w:bottom w:val="single" w:sz="4" w:space="0" w:color="auto"/>
            </w:tcBorders>
            <w:shd w:val="clear" w:color="auto" w:fill="auto"/>
            <w:vAlign w:val="center"/>
            <w:hideMark/>
          </w:tcPr>
          <w:p w14:paraId="20C6FF91"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0,3%</w:t>
            </w:r>
          </w:p>
        </w:tc>
      </w:tr>
      <w:tr w:rsidR="00B225FF" w:rsidRPr="00F8295D" w14:paraId="27A4EA69" w14:textId="77777777" w:rsidTr="003074E0">
        <w:trPr>
          <w:trHeight w:val="288"/>
        </w:trPr>
        <w:tc>
          <w:tcPr>
            <w:tcW w:w="5055" w:type="dxa"/>
            <w:shd w:val="clear" w:color="auto" w:fill="auto"/>
            <w:vAlign w:val="center"/>
            <w:hideMark/>
          </w:tcPr>
          <w:p w14:paraId="7ED663E2" w14:textId="77777777" w:rsidR="00B225FF" w:rsidRPr="00F8295D" w:rsidRDefault="00B225FF" w:rsidP="00AA5848">
            <w:pPr>
              <w:spacing w:before="0" w:after="0" w:line="240" w:lineRule="auto"/>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Etab. d'hébergement pour PH</w:t>
            </w:r>
          </w:p>
        </w:tc>
        <w:tc>
          <w:tcPr>
            <w:tcW w:w="1169" w:type="dxa"/>
            <w:shd w:val="clear" w:color="auto" w:fill="auto"/>
            <w:noWrap/>
            <w:vAlign w:val="center"/>
            <w:hideMark/>
          </w:tcPr>
          <w:p w14:paraId="01C2C86C" w14:textId="77777777" w:rsidR="00B225FF" w:rsidRPr="00F8295D" w:rsidRDefault="00B225FF" w:rsidP="00AA5848">
            <w:pPr>
              <w:spacing w:before="0" w:after="0" w:line="240" w:lineRule="auto"/>
              <w:jc w:val="center"/>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15 143</w:t>
            </w:r>
          </w:p>
        </w:tc>
        <w:tc>
          <w:tcPr>
            <w:tcW w:w="1169" w:type="dxa"/>
            <w:tcBorders>
              <w:right w:val="single" w:sz="12" w:space="0" w:color="auto"/>
            </w:tcBorders>
            <w:shd w:val="clear" w:color="auto" w:fill="auto"/>
            <w:vAlign w:val="center"/>
            <w:hideMark/>
          </w:tcPr>
          <w:p w14:paraId="288F7954" w14:textId="77777777" w:rsidR="00B225FF" w:rsidRPr="00F8295D" w:rsidRDefault="00B225FF" w:rsidP="00AA5848">
            <w:pPr>
              <w:spacing w:before="0" w:after="0" w:line="240" w:lineRule="auto"/>
              <w:jc w:val="center"/>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11,8%</w:t>
            </w:r>
          </w:p>
        </w:tc>
        <w:tc>
          <w:tcPr>
            <w:tcW w:w="1169" w:type="dxa"/>
            <w:tcBorders>
              <w:top w:val="single" w:sz="4" w:space="0" w:color="auto"/>
              <w:left w:val="single" w:sz="12" w:space="0" w:color="auto"/>
              <w:bottom w:val="single" w:sz="4" w:space="0" w:color="auto"/>
            </w:tcBorders>
            <w:shd w:val="clear" w:color="auto" w:fill="auto"/>
            <w:noWrap/>
            <w:vAlign w:val="center"/>
            <w:hideMark/>
          </w:tcPr>
          <w:p w14:paraId="232E57CC" w14:textId="77777777" w:rsidR="00B225FF" w:rsidRPr="00F8295D" w:rsidRDefault="00B225FF" w:rsidP="00AA5848">
            <w:pPr>
              <w:spacing w:before="0" w:after="0" w:line="240" w:lineRule="auto"/>
              <w:jc w:val="center"/>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15 758</w:t>
            </w:r>
          </w:p>
        </w:tc>
        <w:tc>
          <w:tcPr>
            <w:tcW w:w="1169" w:type="dxa"/>
            <w:tcBorders>
              <w:top w:val="single" w:sz="4" w:space="0" w:color="auto"/>
              <w:bottom w:val="single" w:sz="4" w:space="0" w:color="auto"/>
            </w:tcBorders>
            <w:shd w:val="clear" w:color="auto" w:fill="auto"/>
            <w:vAlign w:val="center"/>
            <w:hideMark/>
          </w:tcPr>
          <w:p w14:paraId="43EAF424" w14:textId="77777777" w:rsidR="00B225FF" w:rsidRPr="00F8295D" w:rsidRDefault="00B225FF" w:rsidP="00AA5848">
            <w:pPr>
              <w:spacing w:before="0" w:after="0" w:line="240" w:lineRule="auto"/>
              <w:jc w:val="center"/>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13,7%</w:t>
            </w:r>
          </w:p>
        </w:tc>
      </w:tr>
      <w:tr w:rsidR="00B225FF" w:rsidRPr="00F8295D" w14:paraId="42CA80D8" w14:textId="77777777" w:rsidTr="003074E0">
        <w:trPr>
          <w:trHeight w:val="288"/>
        </w:trPr>
        <w:tc>
          <w:tcPr>
            <w:tcW w:w="5055" w:type="dxa"/>
            <w:shd w:val="clear" w:color="auto" w:fill="auto"/>
            <w:vAlign w:val="center"/>
            <w:hideMark/>
          </w:tcPr>
          <w:p w14:paraId="7CC1961B"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Foyer d'Hébergement pour travailleurs handicapés</w:t>
            </w:r>
          </w:p>
        </w:tc>
        <w:tc>
          <w:tcPr>
            <w:tcW w:w="1169" w:type="dxa"/>
            <w:shd w:val="clear" w:color="auto" w:fill="auto"/>
            <w:noWrap/>
            <w:vAlign w:val="center"/>
            <w:hideMark/>
          </w:tcPr>
          <w:p w14:paraId="29A89374"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3 922</w:t>
            </w:r>
          </w:p>
        </w:tc>
        <w:tc>
          <w:tcPr>
            <w:tcW w:w="1169" w:type="dxa"/>
            <w:tcBorders>
              <w:right w:val="single" w:sz="12" w:space="0" w:color="auto"/>
            </w:tcBorders>
            <w:shd w:val="clear" w:color="auto" w:fill="auto"/>
            <w:vAlign w:val="center"/>
            <w:hideMark/>
          </w:tcPr>
          <w:p w14:paraId="432D968B"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3,1%</w:t>
            </w:r>
          </w:p>
        </w:tc>
        <w:tc>
          <w:tcPr>
            <w:tcW w:w="1169" w:type="dxa"/>
            <w:tcBorders>
              <w:top w:val="single" w:sz="4" w:space="0" w:color="auto"/>
              <w:left w:val="single" w:sz="12" w:space="0" w:color="auto"/>
              <w:bottom w:val="single" w:sz="4" w:space="0" w:color="auto"/>
            </w:tcBorders>
            <w:shd w:val="clear" w:color="auto" w:fill="auto"/>
            <w:noWrap/>
            <w:vAlign w:val="center"/>
            <w:hideMark/>
          </w:tcPr>
          <w:p w14:paraId="46F51E53"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5 665</w:t>
            </w:r>
          </w:p>
        </w:tc>
        <w:tc>
          <w:tcPr>
            <w:tcW w:w="1169" w:type="dxa"/>
            <w:tcBorders>
              <w:top w:val="single" w:sz="4" w:space="0" w:color="auto"/>
              <w:bottom w:val="single" w:sz="4" w:space="0" w:color="auto"/>
            </w:tcBorders>
            <w:shd w:val="clear" w:color="auto" w:fill="auto"/>
            <w:vAlign w:val="center"/>
            <w:hideMark/>
          </w:tcPr>
          <w:p w14:paraId="44992919"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4,9%</w:t>
            </w:r>
          </w:p>
        </w:tc>
      </w:tr>
      <w:tr w:rsidR="00B225FF" w:rsidRPr="00F8295D" w14:paraId="73AE5A63" w14:textId="77777777" w:rsidTr="003074E0">
        <w:trPr>
          <w:trHeight w:val="288"/>
        </w:trPr>
        <w:tc>
          <w:tcPr>
            <w:tcW w:w="5055" w:type="dxa"/>
            <w:shd w:val="clear" w:color="auto" w:fill="auto"/>
            <w:vAlign w:val="center"/>
            <w:hideMark/>
          </w:tcPr>
          <w:p w14:paraId="6DBDB35C"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Foyer de vie (ou occupationnel)</w:t>
            </w:r>
          </w:p>
        </w:tc>
        <w:tc>
          <w:tcPr>
            <w:tcW w:w="1169" w:type="dxa"/>
            <w:shd w:val="clear" w:color="auto" w:fill="auto"/>
            <w:noWrap/>
            <w:vAlign w:val="center"/>
            <w:hideMark/>
          </w:tcPr>
          <w:p w14:paraId="2196C8E9"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5 564</w:t>
            </w:r>
          </w:p>
        </w:tc>
        <w:tc>
          <w:tcPr>
            <w:tcW w:w="1169" w:type="dxa"/>
            <w:tcBorders>
              <w:right w:val="single" w:sz="12" w:space="0" w:color="auto"/>
            </w:tcBorders>
            <w:shd w:val="clear" w:color="auto" w:fill="auto"/>
            <w:vAlign w:val="center"/>
            <w:hideMark/>
          </w:tcPr>
          <w:p w14:paraId="30A6491E"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4,3%</w:t>
            </w:r>
          </w:p>
        </w:tc>
        <w:tc>
          <w:tcPr>
            <w:tcW w:w="1169" w:type="dxa"/>
            <w:tcBorders>
              <w:top w:val="single" w:sz="4" w:space="0" w:color="auto"/>
              <w:left w:val="single" w:sz="12" w:space="0" w:color="auto"/>
              <w:bottom w:val="single" w:sz="4" w:space="0" w:color="auto"/>
            </w:tcBorders>
            <w:shd w:val="clear" w:color="auto" w:fill="auto"/>
            <w:noWrap/>
            <w:vAlign w:val="center"/>
            <w:hideMark/>
          </w:tcPr>
          <w:p w14:paraId="764FDFC2"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4 376</w:t>
            </w:r>
          </w:p>
        </w:tc>
        <w:tc>
          <w:tcPr>
            <w:tcW w:w="1169" w:type="dxa"/>
            <w:tcBorders>
              <w:top w:val="single" w:sz="4" w:space="0" w:color="auto"/>
              <w:bottom w:val="single" w:sz="4" w:space="0" w:color="auto"/>
            </w:tcBorders>
            <w:shd w:val="clear" w:color="auto" w:fill="auto"/>
            <w:vAlign w:val="center"/>
            <w:hideMark/>
          </w:tcPr>
          <w:p w14:paraId="714809D6"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3,8%</w:t>
            </w:r>
          </w:p>
        </w:tc>
      </w:tr>
      <w:tr w:rsidR="00B225FF" w:rsidRPr="00F8295D" w14:paraId="4D6AC3B1" w14:textId="77777777" w:rsidTr="003074E0">
        <w:trPr>
          <w:trHeight w:val="288"/>
        </w:trPr>
        <w:tc>
          <w:tcPr>
            <w:tcW w:w="5055" w:type="dxa"/>
            <w:shd w:val="clear" w:color="auto" w:fill="auto"/>
            <w:vAlign w:val="center"/>
            <w:hideMark/>
          </w:tcPr>
          <w:p w14:paraId="02CE8DB7"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Foyer d'accueil médicalisé (FAM)</w:t>
            </w:r>
          </w:p>
        </w:tc>
        <w:tc>
          <w:tcPr>
            <w:tcW w:w="1169" w:type="dxa"/>
            <w:shd w:val="clear" w:color="auto" w:fill="auto"/>
            <w:noWrap/>
            <w:vAlign w:val="center"/>
            <w:hideMark/>
          </w:tcPr>
          <w:p w14:paraId="491F61CC"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2 781</w:t>
            </w:r>
          </w:p>
        </w:tc>
        <w:tc>
          <w:tcPr>
            <w:tcW w:w="1169" w:type="dxa"/>
            <w:tcBorders>
              <w:right w:val="single" w:sz="12" w:space="0" w:color="auto"/>
            </w:tcBorders>
            <w:shd w:val="clear" w:color="auto" w:fill="auto"/>
            <w:vAlign w:val="center"/>
            <w:hideMark/>
          </w:tcPr>
          <w:p w14:paraId="53F7B16B"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2,2%</w:t>
            </w:r>
          </w:p>
        </w:tc>
        <w:tc>
          <w:tcPr>
            <w:tcW w:w="1169" w:type="dxa"/>
            <w:tcBorders>
              <w:top w:val="single" w:sz="4" w:space="0" w:color="auto"/>
              <w:left w:val="single" w:sz="12" w:space="0" w:color="auto"/>
              <w:bottom w:val="single" w:sz="4" w:space="0" w:color="auto"/>
            </w:tcBorders>
            <w:shd w:val="clear" w:color="auto" w:fill="auto"/>
            <w:noWrap/>
            <w:vAlign w:val="center"/>
            <w:hideMark/>
          </w:tcPr>
          <w:p w14:paraId="605E2C56"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2 800</w:t>
            </w:r>
          </w:p>
        </w:tc>
        <w:tc>
          <w:tcPr>
            <w:tcW w:w="1169" w:type="dxa"/>
            <w:tcBorders>
              <w:top w:val="single" w:sz="4" w:space="0" w:color="auto"/>
              <w:bottom w:val="single" w:sz="4" w:space="0" w:color="auto"/>
            </w:tcBorders>
            <w:shd w:val="clear" w:color="auto" w:fill="auto"/>
            <w:vAlign w:val="center"/>
            <w:hideMark/>
          </w:tcPr>
          <w:p w14:paraId="17D7D09D"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2,4%</w:t>
            </w:r>
          </w:p>
        </w:tc>
      </w:tr>
      <w:tr w:rsidR="00B225FF" w:rsidRPr="00F8295D" w14:paraId="5979F0FB" w14:textId="77777777" w:rsidTr="003074E0">
        <w:trPr>
          <w:trHeight w:val="288"/>
        </w:trPr>
        <w:tc>
          <w:tcPr>
            <w:tcW w:w="5055" w:type="dxa"/>
            <w:shd w:val="clear" w:color="auto" w:fill="auto"/>
            <w:vAlign w:val="center"/>
            <w:hideMark/>
          </w:tcPr>
          <w:p w14:paraId="13E24109"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Maison d'accueil spécialisée (MAS)</w:t>
            </w:r>
          </w:p>
        </w:tc>
        <w:tc>
          <w:tcPr>
            <w:tcW w:w="1169" w:type="dxa"/>
            <w:shd w:val="clear" w:color="auto" w:fill="auto"/>
            <w:noWrap/>
            <w:vAlign w:val="center"/>
            <w:hideMark/>
          </w:tcPr>
          <w:p w14:paraId="69E5A0AD"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2 719</w:t>
            </w:r>
          </w:p>
        </w:tc>
        <w:tc>
          <w:tcPr>
            <w:tcW w:w="1169" w:type="dxa"/>
            <w:tcBorders>
              <w:right w:val="single" w:sz="12" w:space="0" w:color="auto"/>
            </w:tcBorders>
            <w:shd w:val="clear" w:color="auto" w:fill="auto"/>
            <w:vAlign w:val="center"/>
            <w:hideMark/>
          </w:tcPr>
          <w:p w14:paraId="295205B5"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2,1%</w:t>
            </w:r>
          </w:p>
        </w:tc>
        <w:tc>
          <w:tcPr>
            <w:tcW w:w="1169" w:type="dxa"/>
            <w:tcBorders>
              <w:top w:val="single" w:sz="4" w:space="0" w:color="auto"/>
              <w:left w:val="single" w:sz="12" w:space="0" w:color="auto"/>
              <w:bottom w:val="single" w:sz="4" w:space="0" w:color="auto"/>
            </w:tcBorders>
            <w:shd w:val="clear" w:color="auto" w:fill="auto"/>
            <w:noWrap/>
            <w:vAlign w:val="center"/>
            <w:hideMark/>
          </w:tcPr>
          <w:p w14:paraId="4AB1CA11"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2 917</w:t>
            </w:r>
          </w:p>
        </w:tc>
        <w:tc>
          <w:tcPr>
            <w:tcW w:w="1169" w:type="dxa"/>
            <w:tcBorders>
              <w:top w:val="single" w:sz="4" w:space="0" w:color="auto"/>
              <w:bottom w:val="single" w:sz="4" w:space="0" w:color="auto"/>
            </w:tcBorders>
            <w:shd w:val="clear" w:color="auto" w:fill="auto"/>
            <w:vAlign w:val="center"/>
            <w:hideMark/>
          </w:tcPr>
          <w:p w14:paraId="21A1DBCC"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2,5%</w:t>
            </w:r>
          </w:p>
        </w:tc>
      </w:tr>
      <w:tr w:rsidR="00B225FF" w:rsidRPr="00F8295D" w14:paraId="17192583" w14:textId="77777777" w:rsidTr="003074E0">
        <w:trPr>
          <w:trHeight w:val="288"/>
        </w:trPr>
        <w:tc>
          <w:tcPr>
            <w:tcW w:w="5055" w:type="dxa"/>
            <w:shd w:val="clear" w:color="auto" w:fill="auto"/>
            <w:vAlign w:val="center"/>
            <w:hideMark/>
          </w:tcPr>
          <w:p w14:paraId="361EBF27"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EMS pour enfants</w:t>
            </w:r>
          </w:p>
        </w:tc>
        <w:tc>
          <w:tcPr>
            <w:tcW w:w="1169" w:type="dxa"/>
            <w:shd w:val="clear" w:color="auto" w:fill="auto"/>
            <w:noWrap/>
            <w:vAlign w:val="center"/>
            <w:hideMark/>
          </w:tcPr>
          <w:p w14:paraId="5497F935"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157</w:t>
            </w:r>
          </w:p>
        </w:tc>
        <w:tc>
          <w:tcPr>
            <w:tcW w:w="1169" w:type="dxa"/>
            <w:tcBorders>
              <w:right w:val="single" w:sz="12" w:space="0" w:color="auto"/>
            </w:tcBorders>
            <w:shd w:val="clear" w:color="auto" w:fill="auto"/>
            <w:vAlign w:val="center"/>
            <w:hideMark/>
          </w:tcPr>
          <w:p w14:paraId="65404F60"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0,1%</w:t>
            </w:r>
          </w:p>
        </w:tc>
        <w:tc>
          <w:tcPr>
            <w:tcW w:w="1169" w:type="dxa"/>
            <w:tcBorders>
              <w:top w:val="single" w:sz="4" w:space="0" w:color="auto"/>
              <w:left w:val="single" w:sz="12" w:space="0" w:color="auto"/>
              <w:bottom w:val="single" w:sz="4" w:space="0" w:color="auto"/>
            </w:tcBorders>
            <w:shd w:val="clear" w:color="auto" w:fill="auto"/>
            <w:noWrap/>
            <w:vAlign w:val="center"/>
            <w:hideMark/>
          </w:tcPr>
          <w:p w14:paraId="6F321001"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NC</w:t>
            </w:r>
          </w:p>
        </w:tc>
        <w:tc>
          <w:tcPr>
            <w:tcW w:w="1169" w:type="dxa"/>
            <w:tcBorders>
              <w:top w:val="single" w:sz="4" w:space="0" w:color="auto"/>
              <w:bottom w:val="single" w:sz="4" w:space="0" w:color="auto"/>
            </w:tcBorders>
            <w:shd w:val="clear" w:color="auto" w:fill="auto"/>
            <w:vAlign w:val="center"/>
            <w:hideMark/>
          </w:tcPr>
          <w:p w14:paraId="6E9CF969"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p>
        </w:tc>
      </w:tr>
      <w:tr w:rsidR="00B225FF" w:rsidRPr="00F8295D" w14:paraId="4635D470" w14:textId="77777777" w:rsidTr="003074E0">
        <w:trPr>
          <w:trHeight w:val="288"/>
        </w:trPr>
        <w:tc>
          <w:tcPr>
            <w:tcW w:w="5055" w:type="dxa"/>
            <w:shd w:val="clear" w:color="auto" w:fill="auto"/>
            <w:vAlign w:val="center"/>
            <w:hideMark/>
          </w:tcPr>
          <w:p w14:paraId="3AC0C983" w14:textId="77777777" w:rsidR="00B225FF" w:rsidRPr="00F8295D" w:rsidRDefault="00B225FF" w:rsidP="00AA5848">
            <w:pPr>
              <w:spacing w:before="0" w:after="0" w:line="240" w:lineRule="auto"/>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Etab. d'hébergement pour PA (Foyer-logement, EHPAD)</w:t>
            </w:r>
          </w:p>
        </w:tc>
        <w:tc>
          <w:tcPr>
            <w:tcW w:w="1169" w:type="dxa"/>
            <w:shd w:val="clear" w:color="auto" w:fill="auto"/>
            <w:noWrap/>
            <w:vAlign w:val="center"/>
            <w:hideMark/>
          </w:tcPr>
          <w:p w14:paraId="10FF85E7" w14:textId="77777777" w:rsidR="00B225FF" w:rsidRPr="00F8295D" w:rsidRDefault="00B225FF" w:rsidP="00AA5848">
            <w:pPr>
              <w:spacing w:before="0" w:after="0" w:line="240" w:lineRule="auto"/>
              <w:jc w:val="center"/>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26 604</w:t>
            </w:r>
          </w:p>
        </w:tc>
        <w:tc>
          <w:tcPr>
            <w:tcW w:w="1169" w:type="dxa"/>
            <w:tcBorders>
              <w:right w:val="single" w:sz="12" w:space="0" w:color="auto"/>
            </w:tcBorders>
            <w:shd w:val="clear" w:color="auto" w:fill="auto"/>
            <w:vAlign w:val="center"/>
            <w:hideMark/>
          </w:tcPr>
          <w:p w14:paraId="35C0A431" w14:textId="77777777" w:rsidR="00B225FF" w:rsidRPr="00F8295D" w:rsidRDefault="00B225FF" w:rsidP="00AA5848">
            <w:pPr>
              <w:spacing w:before="0" w:after="0" w:line="240" w:lineRule="auto"/>
              <w:jc w:val="center"/>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20,8%</w:t>
            </w:r>
          </w:p>
        </w:tc>
        <w:tc>
          <w:tcPr>
            <w:tcW w:w="1169" w:type="dxa"/>
            <w:tcBorders>
              <w:top w:val="single" w:sz="4" w:space="0" w:color="auto"/>
              <w:left w:val="single" w:sz="12" w:space="0" w:color="auto"/>
              <w:bottom w:val="single" w:sz="4" w:space="0" w:color="auto"/>
            </w:tcBorders>
            <w:shd w:val="clear" w:color="auto" w:fill="auto"/>
            <w:noWrap/>
            <w:vAlign w:val="center"/>
            <w:hideMark/>
          </w:tcPr>
          <w:p w14:paraId="3A67CB43" w14:textId="77777777" w:rsidR="00B225FF" w:rsidRPr="00F8295D" w:rsidRDefault="00B225FF" w:rsidP="00AA5848">
            <w:pPr>
              <w:spacing w:before="0" w:after="0" w:line="240" w:lineRule="auto"/>
              <w:jc w:val="center"/>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25 668</w:t>
            </w:r>
          </w:p>
        </w:tc>
        <w:tc>
          <w:tcPr>
            <w:tcW w:w="1169" w:type="dxa"/>
            <w:tcBorders>
              <w:top w:val="single" w:sz="4" w:space="0" w:color="auto"/>
              <w:bottom w:val="single" w:sz="4" w:space="0" w:color="auto"/>
            </w:tcBorders>
            <w:shd w:val="clear" w:color="auto" w:fill="auto"/>
            <w:vAlign w:val="center"/>
            <w:hideMark/>
          </w:tcPr>
          <w:p w14:paraId="3AED8C8D" w14:textId="77777777" w:rsidR="00B225FF" w:rsidRPr="00F8295D" w:rsidRDefault="00B225FF" w:rsidP="00AA5848">
            <w:pPr>
              <w:spacing w:before="0" w:after="0" w:line="240" w:lineRule="auto"/>
              <w:jc w:val="center"/>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22,2%</w:t>
            </w:r>
          </w:p>
        </w:tc>
      </w:tr>
      <w:tr w:rsidR="00B225FF" w:rsidRPr="00F8295D" w14:paraId="6D4BC366" w14:textId="77777777" w:rsidTr="003074E0">
        <w:trPr>
          <w:trHeight w:val="288"/>
        </w:trPr>
        <w:tc>
          <w:tcPr>
            <w:tcW w:w="5055" w:type="dxa"/>
            <w:shd w:val="clear" w:color="auto" w:fill="auto"/>
            <w:vAlign w:val="center"/>
            <w:hideMark/>
          </w:tcPr>
          <w:p w14:paraId="1A23B703" w14:textId="77777777" w:rsidR="00B225FF" w:rsidRPr="00F8295D" w:rsidRDefault="00B225FF" w:rsidP="00AA5848">
            <w:pPr>
              <w:spacing w:before="0" w:after="0" w:line="240" w:lineRule="auto"/>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Structures d'hébergement social</w:t>
            </w:r>
          </w:p>
        </w:tc>
        <w:tc>
          <w:tcPr>
            <w:tcW w:w="1169" w:type="dxa"/>
            <w:shd w:val="clear" w:color="auto" w:fill="auto"/>
            <w:noWrap/>
            <w:vAlign w:val="center"/>
            <w:hideMark/>
          </w:tcPr>
          <w:p w14:paraId="6730BE43" w14:textId="77777777" w:rsidR="00B225FF" w:rsidRPr="00F8295D" w:rsidRDefault="00B225FF" w:rsidP="00AA5848">
            <w:pPr>
              <w:spacing w:before="0" w:after="0" w:line="240" w:lineRule="auto"/>
              <w:jc w:val="center"/>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1 690</w:t>
            </w:r>
          </w:p>
        </w:tc>
        <w:tc>
          <w:tcPr>
            <w:tcW w:w="1169" w:type="dxa"/>
            <w:tcBorders>
              <w:right w:val="single" w:sz="12" w:space="0" w:color="auto"/>
            </w:tcBorders>
            <w:shd w:val="clear" w:color="auto" w:fill="auto"/>
            <w:vAlign w:val="center"/>
            <w:hideMark/>
          </w:tcPr>
          <w:p w14:paraId="53FFF7D1" w14:textId="77777777" w:rsidR="00B225FF" w:rsidRPr="00F8295D" w:rsidRDefault="00B225FF" w:rsidP="00AA5848">
            <w:pPr>
              <w:spacing w:before="0" w:after="0" w:line="240" w:lineRule="auto"/>
              <w:jc w:val="center"/>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1,3%</w:t>
            </w:r>
          </w:p>
        </w:tc>
        <w:tc>
          <w:tcPr>
            <w:tcW w:w="1169" w:type="dxa"/>
            <w:tcBorders>
              <w:top w:val="single" w:sz="4" w:space="0" w:color="auto"/>
              <w:left w:val="single" w:sz="12" w:space="0" w:color="auto"/>
              <w:bottom w:val="single" w:sz="4" w:space="0" w:color="auto"/>
            </w:tcBorders>
            <w:shd w:val="clear" w:color="auto" w:fill="auto"/>
            <w:noWrap/>
            <w:vAlign w:val="center"/>
            <w:hideMark/>
          </w:tcPr>
          <w:p w14:paraId="1DD2E0D9" w14:textId="77777777" w:rsidR="00B225FF" w:rsidRPr="00F8295D" w:rsidRDefault="00B225FF" w:rsidP="00AA5848">
            <w:pPr>
              <w:spacing w:before="0" w:after="0" w:line="240" w:lineRule="auto"/>
              <w:jc w:val="center"/>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1 964</w:t>
            </w:r>
          </w:p>
        </w:tc>
        <w:tc>
          <w:tcPr>
            <w:tcW w:w="1169" w:type="dxa"/>
            <w:tcBorders>
              <w:top w:val="single" w:sz="4" w:space="0" w:color="auto"/>
              <w:bottom w:val="single" w:sz="4" w:space="0" w:color="auto"/>
            </w:tcBorders>
            <w:shd w:val="clear" w:color="auto" w:fill="auto"/>
            <w:vAlign w:val="center"/>
            <w:hideMark/>
          </w:tcPr>
          <w:p w14:paraId="3E08A918" w14:textId="77777777" w:rsidR="00B225FF" w:rsidRPr="00F8295D" w:rsidRDefault="00B225FF" w:rsidP="00AA5848">
            <w:pPr>
              <w:spacing w:before="0" w:after="0" w:line="240" w:lineRule="auto"/>
              <w:jc w:val="center"/>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1,7%</w:t>
            </w:r>
          </w:p>
        </w:tc>
      </w:tr>
      <w:tr w:rsidR="00B225FF" w:rsidRPr="00F8295D" w14:paraId="1A7D332F" w14:textId="77777777" w:rsidTr="003074E0">
        <w:trPr>
          <w:trHeight w:val="288"/>
        </w:trPr>
        <w:tc>
          <w:tcPr>
            <w:tcW w:w="5055" w:type="dxa"/>
            <w:shd w:val="clear" w:color="auto" w:fill="auto"/>
            <w:vAlign w:val="center"/>
            <w:hideMark/>
          </w:tcPr>
          <w:p w14:paraId="0E941D6A"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Centre d'Hébergement et de réinsertion sociale (CHRS)</w:t>
            </w:r>
          </w:p>
        </w:tc>
        <w:tc>
          <w:tcPr>
            <w:tcW w:w="1169" w:type="dxa"/>
            <w:shd w:val="clear" w:color="auto" w:fill="auto"/>
            <w:noWrap/>
            <w:vAlign w:val="center"/>
            <w:hideMark/>
          </w:tcPr>
          <w:p w14:paraId="63391AA3"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346</w:t>
            </w:r>
          </w:p>
        </w:tc>
        <w:tc>
          <w:tcPr>
            <w:tcW w:w="1169" w:type="dxa"/>
            <w:tcBorders>
              <w:right w:val="single" w:sz="12" w:space="0" w:color="auto"/>
            </w:tcBorders>
            <w:shd w:val="clear" w:color="auto" w:fill="auto"/>
            <w:vAlign w:val="center"/>
            <w:hideMark/>
          </w:tcPr>
          <w:p w14:paraId="20BFC2B9"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0,3%</w:t>
            </w:r>
          </w:p>
        </w:tc>
        <w:tc>
          <w:tcPr>
            <w:tcW w:w="1169" w:type="dxa"/>
            <w:tcBorders>
              <w:top w:val="single" w:sz="4" w:space="0" w:color="auto"/>
              <w:left w:val="single" w:sz="12" w:space="0" w:color="auto"/>
              <w:bottom w:val="single" w:sz="4" w:space="0" w:color="auto"/>
            </w:tcBorders>
            <w:shd w:val="clear" w:color="auto" w:fill="auto"/>
            <w:noWrap/>
            <w:vAlign w:val="center"/>
            <w:hideMark/>
          </w:tcPr>
          <w:p w14:paraId="779DEF12"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641</w:t>
            </w:r>
          </w:p>
        </w:tc>
        <w:tc>
          <w:tcPr>
            <w:tcW w:w="1169" w:type="dxa"/>
            <w:tcBorders>
              <w:top w:val="single" w:sz="4" w:space="0" w:color="auto"/>
              <w:bottom w:val="single" w:sz="4" w:space="0" w:color="auto"/>
            </w:tcBorders>
            <w:shd w:val="clear" w:color="auto" w:fill="auto"/>
            <w:vAlign w:val="center"/>
            <w:hideMark/>
          </w:tcPr>
          <w:p w14:paraId="00E98AC4"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0,6%</w:t>
            </w:r>
          </w:p>
        </w:tc>
      </w:tr>
      <w:tr w:rsidR="00B225FF" w:rsidRPr="00F8295D" w14:paraId="20BBB557" w14:textId="77777777" w:rsidTr="003074E0">
        <w:trPr>
          <w:trHeight w:val="288"/>
        </w:trPr>
        <w:tc>
          <w:tcPr>
            <w:tcW w:w="5055" w:type="dxa"/>
            <w:shd w:val="clear" w:color="auto" w:fill="auto"/>
            <w:vAlign w:val="center"/>
            <w:hideMark/>
          </w:tcPr>
          <w:p w14:paraId="50214B78"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Maison relais</w:t>
            </w:r>
          </w:p>
        </w:tc>
        <w:tc>
          <w:tcPr>
            <w:tcW w:w="1169" w:type="dxa"/>
            <w:shd w:val="clear" w:color="auto" w:fill="auto"/>
            <w:noWrap/>
            <w:vAlign w:val="center"/>
            <w:hideMark/>
          </w:tcPr>
          <w:p w14:paraId="2859252E"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401</w:t>
            </w:r>
          </w:p>
        </w:tc>
        <w:tc>
          <w:tcPr>
            <w:tcW w:w="1169" w:type="dxa"/>
            <w:tcBorders>
              <w:right w:val="single" w:sz="12" w:space="0" w:color="auto"/>
            </w:tcBorders>
            <w:shd w:val="clear" w:color="auto" w:fill="auto"/>
            <w:vAlign w:val="center"/>
            <w:hideMark/>
          </w:tcPr>
          <w:p w14:paraId="7EF42B20"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0,3%</w:t>
            </w:r>
          </w:p>
        </w:tc>
        <w:tc>
          <w:tcPr>
            <w:tcW w:w="1169" w:type="dxa"/>
            <w:tcBorders>
              <w:top w:val="single" w:sz="4" w:space="0" w:color="auto"/>
              <w:left w:val="single" w:sz="12" w:space="0" w:color="auto"/>
              <w:bottom w:val="single" w:sz="4" w:space="0" w:color="auto"/>
            </w:tcBorders>
            <w:shd w:val="clear" w:color="auto" w:fill="auto"/>
            <w:noWrap/>
            <w:vAlign w:val="center"/>
            <w:hideMark/>
          </w:tcPr>
          <w:p w14:paraId="78276D86"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683</w:t>
            </w:r>
          </w:p>
        </w:tc>
        <w:tc>
          <w:tcPr>
            <w:tcW w:w="1169" w:type="dxa"/>
            <w:tcBorders>
              <w:top w:val="single" w:sz="4" w:space="0" w:color="auto"/>
              <w:bottom w:val="single" w:sz="4" w:space="0" w:color="auto"/>
            </w:tcBorders>
            <w:shd w:val="clear" w:color="auto" w:fill="auto"/>
            <w:vAlign w:val="center"/>
            <w:hideMark/>
          </w:tcPr>
          <w:p w14:paraId="1BA1941C"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0,6%</w:t>
            </w:r>
          </w:p>
        </w:tc>
      </w:tr>
      <w:tr w:rsidR="00B225FF" w:rsidRPr="00F8295D" w14:paraId="43E091B4" w14:textId="77777777" w:rsidTr="003074E0">
        <w:trPr>
          <w:trHeight w:val="288"/>
        </w:trPr>
        <w:tc>
          <w:tcPr>
            <w:tcW w:w="5055" w:type="dxa"/>
            <w:shd w:val="clear" w:color="auto" w:fill="auto"/>
            <w:vAlign w:val="center"/>
            <w:hideMark/>
          </w:tcPr>
          <w:p w14:paraId="5C2882CD"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Autres étab. sociaux (village d'enfants, FJT, foyer mère-enfant, communauté Emmaüs, pension de famille, etc.)</w:t>
            </w:r>
          </w:p>
        </w:tc>
        <w:tc>
          <w:tcPr>
            <w:tcW w:w="1169" w:type="dxa"/>
            <w:shd w:val="clear" w:color="auto" w:fill="auto"/>
            <w:noWrap/>
            <w:vAlign w:val="center"/>
            <w:hideMark/>
          </w:tcPr>
          <w:p w14:paraId="192ED528"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943</w:t>
            </w:r>
          </w:p>
        </w:tc>
        <w:tc>
          <w:tcPr>
            <w:tcW w:w="1169" w:type="dxa"/>
            <w:tcBorders>
              <w:right w:val="single" w:sz="12" w:space="0" w:color="auto"/>
            </w:tcBorders>
            <w:shd w:val="clear" w:color="auto" w:fill="auto"/>
            <w:vAlign w:val="center"/>
            <w:hideMark/>
          </w:tcPr>
          <w:p w14:paraId="34B41B7A"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0,7%</w:t>
            </w:r>
          </w:p>
        </w:tc>
        <w:tc>
          <w:tcPr>
            <w:tcW w:w="1169" w:type="dxa"/>
            <w:tcBorders>
              <w:top w:val="single" w:sz="4" w:space="0" w:color="auto"/>
              <w:left w:val="single" w:sz="12" w:space="0" w:color="auto"/>
              <w:bottom w:val="single" w:sz="4" w:space="0" w:color="auto"/>
            </w:tcBorders>
            <w:shd w:val="clear" w:color="auto" w:fill="auto"/>
            <w:noWrap/>
            <w:vAlign w:val="center"/>
            <w:hideMark/>
          </w:tcPr>
          <w:p w14:paraId="7C8ED6C8"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640</w:t>
            </w:r>
          </w:p>
        </w:tc>
        <w:tc>
          <w:tcPr>
            <w:tcW w:w="1169" w:type="dxa"/>
            <w:tcBorders>
              <w:top w:val="single" w:sz="4" w:space="0" w:color="auto"/>
              <w:bottom w:val="single" w:sz="4" w:space="0" w:color="auto"/>
            </w:tcBorders>
            <w:shd w:val="clear" w:color="auto" w:fill="auto"/>
            <w:vAlign w:val="center"/>
            <w:hideMark/>
          </w:tcPr>
          <w:p w14:paraId="0ED2B118"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0,6%</w:t>
            </w:r>
          </w:p>
        </w:tc>
      </w:tr>
      <w:tr w:rsidR="00B225FF" w:rsidRPr="00F8295D" w14:paraId="241C6E8E" w14:textId="77777777" w:rsidTr="003074E0">
        <w:trPr>
          <w:trHeight w:val="288"/>
        </w:trPr>
        <w:tc>
          <w:tcPr>
            <w:tcW w:w="5055" w:type="dxa"/>
            <w:shd w:val="clear" w:color="auto" w:fill="auto"/>
            <w:vAlign w:val="center"/>
            <w:hideMark/>
          </w:tcPr>
          <w:p w14:paraId="194271C5" w14:textId="77777777" w:rsidR="00B225FF" w:rsidRPr="00F8295D" w:rsidRDefault="00B225FF" w:rsidP="00AA5848">
            <w:pPr>
              <w:spacing w:before="0" w:after="0" w:line="240" w:lineRule="auto"/>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Structures sanitaires</w:t>
            </w:r>
          </w:p>
        </w:tc>
        <w:tc>
          <w:tcPr>
            <w:tcW w:w="1169" w:type="dxa"/>
            <w:shd w:val="clear" w:color="auto" w:fill="auto"/>
            <w:noWrap/>
            <w:vAlign w:val="center"/>
            <w:hideMark/>
          </w:tcPr>
          <w:p w14:paraId="25136211" w14:textId="77777777" w:rsidR="00B225FF" w:rsidRPr="00F8295D" w:rsidRDefault="00B225FF" w:rsidP="00AA5848">
            <w:pPr>
              <w:spacing w:before="0" w:after="0" w:line="240" w:lineRule="auto"/>
              <w:jc w:val="center"/>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4 324</w:t>
            </w:r>
          </w:p>
        </w:tc>
        <w:tc>
          <w:tcPr>
            <w:tcW w:w="1169" w:type="dxa"/>
            <w:tcBorders>
              <w:right w:val="single" w:sz="12" w:space="0" w:color="auto"/>
            </w:tcBorders>
            <w:shd w:val="clear" w:color="auto" w:fill="auto"/>
            <w:vAlign w:val="center"/>
            <w:hideMark/>
          </w:tcPr>
          <w:p w14:paraId="73A5F54C" w14:textId="77777777" w:rsidR="00B225FF" w:rsidRPr="00F8295D" w:rsidRDefault="00B225FF" w:rsidP="00AA5848">
            <w:pPr>
              <w:spacing w:before="0" w:after="0" w:line="240" w:lineRule="auto"/>
              <w:jc w:val="center"/>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3,4%</w:t>
            </w:r>
          </w:p>
        </w:tc>
        <w:tc>
          <w:tcPr>
            <w:tcW w:w="1169" w:type="dxa"/>
            <w:tcBorders>
              <w:top w:val="single" w:sz="4" w:space="0" w:color="auto"/>
              <w:left w:val="single" w:sz="12" w:space="0" w:color="auto"/>
              <w:bottom w:val="single" w:sz="4" w:space="0" w:color="auto"/>
            </w:tcBorders>
            <w:shd w:val="clear" w:color="auto" w:fill="auto"/>
            <w:noWrap/>
            <w:vAlign w:val="center"/>
            <w:hideMark/>
          </w:tcPr>
          <w:p w14:paraId="40C05D9E" w14:textId="77777777" w:rsidR="00B225FF" w:rsidRPr="00F8295D" w:rsidRDefault="00B225FF" w:rsidP="00AA5848">
            <w:pPr>
              <w:spacing w:before="0" w:after="0" w:line="240" w:lineRule="auto"/>
              <w:jc w:val="center"/>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4 430</w:t>
            </w:r>
          </w:p>
        </w:tc>
        <w:tc>
          <w:tcPr>
            <w:tcW w:w="1169" w:type="dxa"/>
            <w:tcBorders>
              <w:top w:val="single" w:sz="4" w:space="0" w:color="auto"/>
              <w:bottom w:val="single" w:sz="4" w:space="0" w:color="auto"/>
            </w:tcBorders>
            <w:shd w:val="clear" w:color="auto" w:fill="auto"/>
            <w:vAlign w:val="center"/>
            <w:hideMark/>
          </w:tcPr>
          <w:p w14:paraId="2ED45DBA" w14:textId="77777777" w:rsidR="00B225FF" w:rsidRPr="00F8295D" w:rsidRDefault="00B225FF" w:rsidP="00AA5848">
            <w:pPr>
              <w:spacing w:before="0" w:after="0" w:line="240" w:lineRule="auto"/>
              <w:jc w:val="center"/>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3,8%</w:t>
            </w:r>
          </w:p>
        </w:tc>
      </w:tr>
      <w:tr w:rsidR="00B225FF" w:rsidRPr="00F8295D" w14:paraId="4EE99575" w14:textId="77777777" w:rsidTr="003074E0">
        <w:trPr>
          <w:trHeight w:val="288"/>
        </w:trPr>
        <w:tc>
          <w:tcPr>
            <w:tcW w:w="5055" w:type="dxa"/>
            <w:shd w:val="clear" w:color="auto" w:fill="auto"/>
            <w:vAlign w:val="center"/>
            <w:hideMark/>
          </w:tcPr>
          <w:p w14:paraId="71CA0A16"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Appartements de coordination thérapeutique (ACT)</w:t>
            </w:r>
          </w:p>
        </w:tc>
        <w:tc>
          <w:tcPr>
            <w:tcW w:w="1169" w:type="dxa"/>
            <w:shd w:val="clear" w:color="auto" w:fill="auto"/>
            <w:noWrap/>
            <w:vAlign w:val="center"/>
            <w:hideMark/>
          </w:tcPr>
          <w:p w14:paraId="6EF1D949"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120</w:t>
            </w:r>
          </w:p>
        </w:tc>
        <w:tc>
          <w:tcPr>
            <w:tcW w:w="1169" w:type="dxa"/>
            <w:tcBorders>
              <w:right w:val="single" w:sz="12" w:space="0" w:color="auto"/>
            </w:tcBorders>
            <w:shd w:val="clear" w:color="auto" w:fill="auto"/>
            <w:vAlign w:val="center"/>
            <w:hideMark/>
          </w:tcPr>
          <w:p w14:paraId="4F29C9EB"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0,1%</w:t>
            </w:r>
          </w:p>
        </w:tc>
        <w:tc>
          <w:tcPr>
            <w:tcW w:w="1169" w:type="dxa"/>
            <w:tcBorders>
              <w:top w:val="single" w:sz="4" w:space="0" w:color="auto"/>
              <w:left w:val="single" w:sz="12" w:space="0" w:color="auto"/>
              <w:bottom w:val="single" w:sz="4" w:space="0" w:color="auto"/>
            </w:tcBorders>
            <w:shd w:val="clear" w:color="auto" w:fill="auto"/>
            <w:noWrap/>
            <w:vAlign w:val="center"/>
            <w:hideMark/>
          </w:tcPr>
          <w:p w14:paraId="113414B7"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168</w:t>
            </w:r>
          </w:p>
        </w:tc>
        <w:tc>
          <w:tcPr>
            <w:tcW w:w="1169" w:type="dxa"/>
            <w:tcBorders>
              <w:top w:val="single" w:sz="4" w:space="0" w:color="auto"/>
              <w:bottom w:val="single" w:sz="4" w:space="0" w:color="auto"/>
            </w:tcBorders>
            <w:shd w:val="clear" w:color="auto" w:fill="auto"/>
            <w:vAlign w:val="center"/>
            <w:hideMark/>
          </w:tcPr>
          <w:p w14:paraId="160B69E1"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0,1%</w:t>
            </w:r>
          </w:p>
        </w:tc>
      </w:tr>
      <w:tr w:rsidR="00B225FF" w:rsidRPr="00F8295D" w14:paraId="115AA8A2" w14:textId="77777777" w:rsidTr="003074E0">
        <w:trPr>
          <w:trHeight w:val="288"/>
        </w:trPr>
        <w:tc>
          <w:tcPr>
            <w:tcW w:w="5055" w:type="dxa"/>
            <w:shd w:val="clear" w:color="auto" w:fill="auto"/>
            <w:vAlign w:val="center"/>
            <w:hideMark/>
          </w:tcPr>
          <w:p w14:paraId="72179699" w14:textId="57A5C500"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Autres services d'un établissement hospitalier ou clinique</w:t>
            </w:r>
          </w:p>
        </w:tc>
        <w:tc>
          <w:tcPr>
            <w:tcW w:w="1169" w:type="dxa"/>
            <w:shd w:val="clear" w:color="auto" w:fill="auto"/>
            <w:noWrap/>
            <w:vAlign w:val="center"/>
            <w:hideMark/>
          </w:tcPr>
          <w:p w14:paraId="0DF95768"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921</w:t>
            </w:r>
          </w:p>
        </w:tc>
        <w:tc>
          <w:tcPr>
            <w:tcW w:w="1169" w:type="dxa"/>
            <w:tcBorders>
              <w:right w:val="single" w:sz="12" w:space="0" w:color="auto"/>
            </w:tcBorders>
            <w:shd w:val="clear" w:color="auto" w:fill="auto"/>
            <w:vAlign w:val="center"/>
            <w:hideMark/>
          </w:tcPr>
          <w:p w14:paraId="319AF2F2"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0,7%</w:t>
            </w:r>
          </w:p>
        </w:tc>
        <w:tc>
          <w:tcPr>
            <w:tcW w:w="1169" w:type="dxa"/>
            <w:tcBorders>
              <w:top w:val="single" w:sz="4" w:space="0" w:color="auto"/>
              <w:left w:val="single" w:sz="12" w:space="0" w:color="auto"/>
              <w:bottom w:val="single" w:sz="4" w:space="0" w:color="auto"/>
            </w:tcBorders>
            <w:shd w:val="clear" w:color="auto" w:fill="auto"/>
            <w:noWrap/>
            <w:vAlign w:val="center"/>
            <w:hideMark/>
          </w:tcPr>
          <w:p w14:paraId="2066F04E"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637</w:t>
            </w:r>
          </w:p>
        </w:tc>
        <w:tc>
          <w:tcPr>
            <w:tcW w:w="1169" w:type="dxa"/>
            <w:tcBorders>
              <w:top w:val="single" w:sz="4" w:space="0" w:color="auto"/>
              <w:bottom w:val="single" w:sz="4" w:space="0" w:color="auto"/>
            </w:tcBorders>
            <w:shd w:val="clear" w:color="auto" w:fill="auto"/>
            <w:vAlign w:val="center"/>
            <w:hideMark/>
          </w:tcPr>
          <w:p w14:paraId="281D9144"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0,6%</w:t>
            </w:r>
          </w:p>
        </w:tc>
      </w:tr>
      <w:tr w:rsidR="00B225FF" w:rsidRPr="00F8295D" w14:paraId="04E58616" w14:textId="77777777" w:rsidTr="003074E0">
        <w:trPr>
          <w:trHeight w:val="288"/>
        </w:trPr>
        <w:tc>
          <w:tcPr>
            <w:tcW w:w="5055" w:type="dxa"/>
            <w:shd w:val="clear" w:color="auto" w:fill="auto"/>
            <w:vAlign w:val="center"/>
            <w:hideMark/>
          </w:tcPr>
          <w:p w14:paraId="5E041AE7"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Services Psychiatriques</w:t>
            </w:r>
          </w:p>
        </w:tc>
        <w:tc>
          <w:tcPr>
            <w:tcW w:w="1169" w:type="dxa"/>
            <w:shd w:val="clear" w:color="auto" w:fill="auto"/>
            <w:noWrap/>
            <w:vAlign w:val="center"/>
            <w:hideMark/>
          </w:tcPr>
          <w:p w14:paraId="5E88F7C4"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1 742</w:t>
            </w:r>
          </w:p>
        </w:tc>
        <w:tc>
          <w:tcPr>
            <w:tcW w:w="1169" w:type="dxa"/>
            <w:tcBorders>
              <w:right w:val="single" w:sz="12" w:space="0" w:color="auto"/>
            </w:tcBorders>
            <w:shd w:val="clear" w:color="auto" w:fill="auto"/>
            <w:vAlign w:val="center"/>
            <w:hideMark/>
          </w:tcPr>
          <w:p w14:paraId="479610F7"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1,4%</w:t>
            </w:r>
          </w:p>
        </w:tc>
        <w:tc>
          <w:tcPr>
            <w:tcW w:w="1169" w:type="dxa"/>
            <w:tcBorders>
              <w:top w:val="single" w:sz="4" w:space="0" w:color="auto"/>
              <w:left w:val="single" w:sz="12" w:space="0" w:color="auto"/>
              <w:bottom w:val="single" w:sz="4" w:space="0" w:color="auto"/>
            </w:tcBorders>
            <w:shd w:val="clear" w:color="auto" w:fill="auto"/>
            <w:noWrap/>
            <w:vAlign w:val="center"/>
            <w:hideMark/>
          </w:tcPr>
          <w:p w14:paraId="6315A9BF"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1 781</w:t>
            </w:r>
          </w:p>
        </w:tc>
        <w:tc>
          <w:tcPr>
            <w:tcW w:w="1169" w:type="dxa"/>
            <w:tcBorders>
              <w:top w:val="single" w:sz="4" w:space="0" w:color="auto"/>
              <w:bottom w:val="single" w:sz="4" w:space="0" w:color="auto"/>
            </w:tcBorders>
            <w:shd w:val="clear" w:color="auto" w:fill="auto"/>
            <w:vAlign w:val="center"/>
            <w:hideMark/>
          </w:tcPr>
          <w:p w14:paraId="511DF24E"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1,5%</w:t>
            </w:r>
          </w:p>
        </w:tc>
      </w:tr>
      <w:tr w:rsidR="00B225FF" w:rsidRPr="00F8295D" w14:paraId="346055A2" w14:textId="77777777" w:rsidTr="003074E0">
        <w:trPr>
          <w:trHeight w:val="288"/>
        </w:trPr>
        <w:tc>
          <w:tcPr>
            <w:tcW w:w="5055" w:type="dxa"/>
            <w:shd w:val="clear" w:color="auto" w:fill="auto"/>
            <w:vAlign w:val="center"/>
            <w:hideMark/>
          </w:tcPr>
          <w:p w14:paraId="7455B51C"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Unité de Soins de Longue Durée (USLD)</w:t>
            </w:r>
          </w:p>
        </w:tc>
        <w:tc>
          <w:tcPr>
            <w:tcW w:w="1169" w:type="dxa"/>
            <w:shd w:val="clear" w:color="auto" w:fill="auto"/>
            <w:noWrap/>
            <w:vAlign w:val="center"/>
            <w:hideMark/>
          </w:tcPr>
          <w:p w14:paraId="1711D914"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1 541</w:t>
            </w:r>
          </w:p>
        </w:tc>
        <w:tc>
          <w:tcPr>
            <w:tcW w:w="1169" w:type="dxa"/>
            <w:tcBorders>
              <w:right w:val="single" w:sz="12" w:space="0" w:color="auto"/>
            </w:tcBorders>
            <w:shd w:val="clear" w:color="auto" w:fill="auto"/>
            <w:vAlign w:val="center"/>
            <w:hideMark/>
          </w:tcPr>
          <w:p w14:paraId="22C188F1"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1,2%</w:t>
            </w:r>
          </w:p>
        </w:tc>
        <w:tc>
          <w:tcPr>
            <w:tcW w:w="1169" w:type="dxa"/>
            <w:tcBorders>
              <w:top w:val="single" w:sz="4" w:space="0" w:color="auto"/>
              <w:left w:val="single" w:sz="12" w:space="0" w:color="auto"/>
              <w:bottom w:val="single" w:sz="4" w:space="0" w:color="auto"/>
            </w:tcBorders>
            <w:shd w:val="clear" w:color="auto" w:fill="auto"/>
            <w:noWrap/>
            <w:vAlign w:val="center"/>
            <w:hideMark/>
          </w:tcPr>
          <w:p w14:paraId="75AF53A0"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1 844</w:t>
            </w:r>
          </w:p>
        </w:tc>
        <w:tc>
          <w:tcPr>
            <w:tcW w:w="1169" w:type="dxa"/>
            <w:tcBorders>
              <w:top w:val="single" w:sz="4" w:space="0" w:color="auto"/>
              <w:bottom w:val="single" w:sz="4" w:space="0" w:color="auto"/>
            </w:tcBorders>
            <w:shd w:val="clear" w:color="auto" w:fill="auto"/>
            <w:vAlign w:val="center"/>
            <w:hideMark/>
          </w:tcPr>
          <w:p w14:paraId="6228054D" w14:textId="77777777" w:rsidR="00B225FF" w:rsidRPr="00F8295D" w:rsidRDefault="00B225FF" w:rsidP="00AA5848">
            <w:pPr>
              <w:spacing w:before="0" w:after="0" w:line="240" w:lineRule="auto"/>
              <w:jc w:val="right"/>
              <w:rPr>
                <w:rFonts w:eastAsia="Times New Roman" w:cs="Arial"/>
                <w:color w:val="000000" w:themeColor="text1"/>
                <w:sz w:val="20"/>
                <w:szCs w:val="20"/>
                <w:lang w:eastAsia="fr-FR"/>
              </w:rPr>
            </w:pPr>
            <w:r w:rsidRPr="00F8295D">
              <w:rPr>
                <w:rFonts w:eastAsia="Times New Roman" w:cs="Arial"/>
                <w:color w:val="000000" w:themeColor="text1"/>
                <w:sz w:val="20"/>
                <w:szCs w:val="20"/>
                <w:lang w:eastAsia="fr-FR"/>
              </w:rPr>
              <w:t>1,6%</w:t>
            </w:r>
          </w:p>
        </w:tc>
      </w:tr>
      <w:tr w:rsidR="00B225FF" w:rsidRPr="00F8295D" w14:paraId="3D04043B" w14:textId="77777777" w:rsidTr="003074E0">
        <w:trPr>
          <w:trHeight w:val="288"/>
        </w:trPr>
        <w:tc>
          <w:tcPr>
            <w:tcW w:w="5055" w:type="dxa"/>
            <w:shd w:val="clear" w:color="auto" w:fill="auto"/>
            <w:vAlign w:val="center"/>
            <w:hideMark/>
          </w:tcPr>
          <w:p w14:paraId="6EC1E896" w14:textId="77777777" w:rsidR="00B225FF" w:rsidRPr="00F8295D" w:rsidRDefault="00B225FF" w:rsidP="00AA5848">
            <w:pPr>
              <w:spacing w:before="0" w:after="0" w:line="240" w:lineRule="auto"/>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 xml:space="preserve">Autres situations </w:t>
            </w:r>
            <w:bookmarkStart w:id="53" w:name="_Hlk175234536"/>
            <w:r w:rsidRPr="00F8295D">
              <w:rPr>
                <w:rFonts w:eastAsia="Times New Roman" w:cs="Arial"/>
                <w:color w:val="000000" w:themeColor="text1"/>
                <w:sz w:val="20"/>
                <w:szCs w:val="20"/>
                <w:lang w:eastAsia="fr-FR"/>
              </w:rPr>
              <w:t>(prison, hôtel, SDF, communauté gens du voyage, mobil-home)</w:t>
            </w:r>
            <w:bookmarkEnd w:id="53"/>
          </w:p>
        </w:tc>
        <w:tc>
          <w:tcPr>
            <w:tcW w:w="1169" w:type="dxa"/>
            <w:shd w:val="clear" w:color="auto" w:fill="auto"/>
            <w:noWrap/>
            <w:vAlign w:val="center"/>
            <w:hideMark/>
          </w:tcPr>
          <w:p w14:paraId="2004C04D" w14:textId="77777777" w:rsidR="00B225FF" w:rsidRPr="00F8295D" w:rsidRDefault="00B225FF" w:rsidP="00AA5848">
            <w:pPr>
              <w:spacing w:before="0" w:after="0" w:line="240" w:lineRule="auto"/>
              <w:jc w:val="center"/>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4 192</w:t>
            </w:r>
          </w:p>
        </w:tc>
        <w:tc>
          <w:tcPr>
            <w:tcW w:w="1169" w:type="dxa"/>
            <w:tcBorders>
              <w:right w:val="single" w:sz="12" w:space="0" w:color="auto"/>
            </w:tcBorders>
            <w:shd w:val="clear" w:color="auto" w:fill="auto"/>
            <w:vAlign w:val="center"/>
            <w:hideMark/>
          </w:tcPr>
          <w:p w14:paraId="7151FC8C" w14:textId="77777777" w:rsidR="00B225FF" w:rsidRPr="00F8295D" w:rsidRDefault="00B225FF" w:rsidP="00AA5848">
            <w:pPr>
              <w:spacing w:before="0" w:after="0" w:line="240" w:lineRule="auto"/>
              <w:jc w:val="center"/>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3,2%</w:t>
            </w:r>
          </w:p>
        </w:tc>
        <w:tc>
          <w:tcPr>
            <w:tcW w:w="1169" w:type="dxa"/>
            <w:tcBorders>
              <w:top w:val="single" w:sz="4" w:space="0" w:color="auto"/>
              <w:left w:val="single" w:sz="12" w:space="0" w:color="auto"/>
              <w:bottom w:val="single" w:sz="4" w:space="0" w:color="auto"/>
            </w:tcBorders>
            <w:shd w:val="clear" w:color="auto" w:fill="auto"/>
            <w:noWrap/>
            <w:vAlign w:val="center"/>
            <w:hideMark/>
          </w:tcPr>
          <w:p w14:paraId="71527800" w14:textId="77777777" w:rsidR="00B225FF" w:rsidRPr="00F8295D" w:rsidRDefault="00B225FF" w:rsidP="00AA5848">
            <w:pPr>
              <w:spacing w:before="0" w:after="0" w:line="240" w:lineRule="auto"/>
              <w:jc w:val="center"/>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1 784</w:t>
            </w:r>
          </w:p>
        </w:tc>
        <w:tc>
          <w:tcPr>
            <w:tcW w:w="1169" w:type="dxa"/>
            <w:tcBorders>
              <w:top w:val="single" w:sz="4" w:space="0" w:color="auto"/>
              <w:bottom w:val="single" w:sz="4" w:space="0" w:color="auto"/>
            </w:tcBorders>
            <w:shd w:val="clear" w:color="auto" w:fill="auto"/>
            <w:vAlign w:val="center"/>
            <w:hideMark/>
          </w:tcPr>
          <w:p w14:paraId="03D27CA2" w14:textId="77777777" w:rsidR="00B225FF" w:rsidRPr="00F8295D" w:rsidRDefault="00B225FF" w:rsidP="00AA5848">
            <w:pPr>
              <w:spacing w:before="0" w:after="0" w:line="240" w:lineRule="auto"/>
              <w:jc w:val="center"/>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1,5%</w:t>
            </w:r>
          </w:p>
        </w:tc>
      </w:tr>
      <w:tr w:rsidR="00B225FF" w:rsidRPr="00F8295D" w14:paraId="29BDC1FF" w14:textId="77777777" w:rsidTr="003074E0">
        <w:trPr>
          <w:trHeight w:val="288"/>
        </w:trPr>
        <w:tc>
          <w:tcPr>
            <w:tcW w:w="5055" w:type="dxa"/>
            <w:shd w:val="clear" w:color="auto" w:fill="F2F2F2" w:themeFill="background1" w:themeFillShade="F2"/>
            <w:vAlign w:val="center"/>
            <w:hideMark/>
          </w:tcPr>
          <w:p w14:paraId="5E2319CF" w14:textId="77777777" w:rsidR="00B225FF" w:rsidRPr="00F8295D" w:rsidRDefault="00B225FF" w:rsidP="00AA5848">
            <w:pPr>
              <w:spacing w:before="0" w:after="0" w:line="240" w:lineRule="auto"/>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lastRenderedPageBreak/>
              <w:t>Total</w:t>
            </w:r>
          </w:p>
        </w:tc>
        <w:tc>
          <w:tcPr>
            <w:tcW w:w="1169" w:type="dxa"/>
            <w:shd w:val="clear" w:color="auto" w:fill="F2F2F2" w:themeFill="background1" w:themeFillShade="F2"/>
            <w:noWrap/>
            <w:vAlign w:val="center"/>
            <w:hideMark/>
          </w:tcPr>
          <w:p w14:paraId="03A1F3E4" w14:textId="77777777" w:rsidR="00B225FF" w:rsidRPr="00F8295D" w:rsidRDefault="00B225FF" w:rsidP="00AA5848">
            <w:pPr>
              <w:spacing w:before="0" w:after="0" w:line="240" w:lineRule="auto"/>
              <w:jc w:val="center"/>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128107</w:t>
            </w:r>
          </w:p>
        </w:tc>
        <w:tc>
          <w:tcPr>
            <w:tcW w:w="1169" w:type="dxa"/>
            <w:tcBorders>
              <w:right w:val="single" w:sz="12" w:space="0" w:color="auto"/>
            </w:tcBorders>
            <w:shd w:val="clear" w:color="auto" w:fill="F2F2F2" w:themeFill="background1" w:themeFillShade="F2"/>
            <w:vAlign w:val="center"/>
            <w:hideMark/>
          </w:tcPr>
          <w:p w14:paraId="7716358F" w14:textId="77777777" w:rsidR="00B225FF" w:rsidRPr="00F8295D" w:rsidRDefault="00B225FF" w:rsidP="00AA5848">
            <w:pPr>
              <w:spacing w:before="0" w:after="0" w:line="240" w:lineRule="auto"/>
              <w:jc w:val="center"/>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100%</w:t>
            </w:r>
          </w:p>
        </w:tc>
        <w:tc>
          <w:tcPr>
            <w:tcW w:w="1169" w:type="dxa"/>
            <w:tcBorders>
              <w:top w:val="single" w:sz="4" w:space="0" w:color="auto"/>
              <w:left w:val="single" w:sz="12" w:space="0" w:color="auto"/>
              <w:bottom w:val="single" w:sz="12" w:space="0" w:color="auto"/>
            </w:tcBorders>
            <w:shd w:val="clear" w:color="auto" w:fill="F2F2F2" w:themeFill="background1" w:themeFillShade="F2"/>
            <w:noWrap/>
            <w:vAlign w:val="center"/>
            <w:hideMark/>
          </w:tcPr>
          <w:p w14:paraId="2A11B6F2" w14:textId="77777777" w:rsidR="00B225FF" w:rsidRPr="00F8295D" w:rsidRDefault="00B225FF" w:rsidP="00AA5848">
            <w:pPr>
              <w:spacing w:before="0" w:after="0" w:line="240" w:lineRule="auto"/>
              <w:jc w:val="center"/>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115 371</w:t>
            </w:r>
          </w:p>
        </w:tc>
        <w:tc>
          <w:tcPr>
            <w:tcW w:w="1169" w:type="dxa"/>
            <w:tcBorders>
              <w:top w:val="single" w:sz="4" w:space="0" w:color="auto"/>
              <w:bottom w:val="single" w:sz="12" w:space="0" w:color="auto"/>
            </w:tcBorders>
            <w:shd w:val="clear" w:color="auto" w:fill="F2F2F2" w:themeFill="background1" w:themeFillShade="F2"/>
            <w:vAlign w:val="center"/>
            <w:hideMark/>
          </w:tcPr>
          <w:p w14:paraId="04A42F78" w14:textId="77777777" w:rsidR="00B225FF" w:rsidRPr="00F8295D" w:rsidRDefault="00B225FF" w:rsidP="00AA5848">
            <w:pPr>
              <w:spacing w:before="0" w:after="0" w:line="240" w:lineRule="auto"/>
              <w:jc w:val="center"/>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100%</w:t>
            </w:r>
          </w:p>
        </w:tc>
      </w:tr>
    </w:tbl>
    <w:p w14:paraId="2E161B05" w14:textId="630D886E" w:rsidR="00412D3D" w:rsidRPr="00F8295D" w:rsidRDefault="00B225FF" w:rsidP="004720DF">
      <w:pPr>
        <w:spacing w:before="0" w:after="240"/>
        <w:rPr>
          <w:rFonts w:cs="Arial"/>
          <w:i/>
          <w:sz w:val="16"/>
          <w:szCs w:val="16"/>
        </w:rPr>
      </w:pPr>
      <w:r w:rsidRPr="00F8295D">
        <w:rPr>
          <w:rFonts w:cs="Arial"/>
          <w:i/>
          <w:sz w:val="16"/>
          <w:szCs w:val="16"/>
        </w:rPr>
        <w:t>Source : Enquête ANCREAI 2017-2024</w:t>
      </w:r>
      <w:bookmarkStart w:id="54" w:name="_Toc467519669"/>
    </w:p>
    <w:p w14:paraId="6B40CD1D" w14:textId="2A8AE8EA" w:rsidR="00B225FF" w:rsidRPr="00F8295D" w:rsidRDefault="00B225FF" w:rsidP="001B1CCD">
      <w:pPr>
        <w:pStyle w:val="Titre4"/>
      </w:pPr>
      <w:r w:rsidRPr="00F8295D">
        <w:t>Des majeurs protégés à domicile accompagnés principalement par les services mandataires</w:t>
      </w:r>
      <w:bookmarkEnd w:id="54"/>
      <w:r w:rsidRPr="00F8295D">
        <w:t xml:space="preserve"> et les mandataires individuels</w:t>
      </w:r>
    </w:p>
    <w:p w14:paraId="3009C5C0" w14:textId="62892A5E" w:rsidR="00B225FF" w:rsidRPr="00F8295D" w:rsidRDefault="00B225FF" w:rsidP="00B225FF">
      <w:pPr>
        <w:spacing w:after="0"/>
        <w:rPr>
          <w:rFonts w:cs="Arial"/>
        </w:rPr>
      </w:pPr>
      <w:r w:rsidRPr="00F8295D">
        <w:rPr>
          <w:rFonts w:cs="Arial"/>
        </w:rPr>
        <w:t>Tout comme pour les mandataires individuels, la population accompagnée par les services mandataires vit plus fréquemment à domicile (respectivement 60% et 61%). Chez les préposés d’établissement, les majeurs à domicile ne représentent que 14% des effectifs accompagnés</w:t>
      </w:r>
      <w:r w:rsidR="00EE64CC">
        <w:rPr>
          <w:rStyle w:val="Appelnotedebasdep"/>
          <w:rFonts w:cs="Arial"/>
        </w:rPr>
        <w:footnoteReference w:id="22"/>
      </w:r>
      <w:r w:rsidRPr="00F8295D">
        <w:rPr>
          <w:rFonts w:cs="Arial"/>
        </w:rPr>
        <w:t xml:space="preserve">. </w:t>
      </w:r>
    </w:p>
    <w:p w14:paraId="01F4261A" w14:textId="77777777" w:rsidR="00B225FF" w:rsidRPr="00F8295D" w:rsidRDefault="00B225FF" w:rsidP="00B225FF">
      <w:pPr>
        <w:rPr>
          <w:rFonts w:cs="Arial"/>
          <w:szCs w:val="24"/>
        </w:rPr>
      </w:pPr>
      <w:r w:rsidRPr="00F8295D">
        <w:rPr>
          <w:rFonts w:cs="Arial"/>
          <w:szCs w:val="24"/>
        </w:rPr>
        <w:t>Les mandataires individuels gèrent proportionnellement très peu de situations de majeurs protégés vivant en structure médico-sociale pour personnes handicapées (6%). En revanche, près d’une mesure sur trois gérée par ce type de mandataire concerne un majeur protégé vivant dans un établissement pour personnes âgées (28%).</w:t>
      </w:r>
    </w:p>
    <w:p w14:paraId="0E6674A3" w14:textId="57DAD478" w:rsidR="00B225FF" w:rsidRPr="00F8295D" w:rsidRDefault="00B225FF" w:rsidP="004720DF">
      <w:pPr>
        <w:pStyle w:val="Lgende"/>
        <w:keepNext/>
        <w:spacing w:before="240" w:after="0"/>
        <w:rPr>
          <w:rFonts w:ascii="Arial" w:hAnsi="Arial" w:cs="Arial"/>
        </w:rPr>
      </w:pPr>
      <w:bookmarkStart w:id="55" w:name="_Toc175926226"/>
      <w:bookmarkStart w:id="56" w:name="_Toc198232182"/>
      <w:r w:rsidRPr="00F8295D">
        <w:rPr>
          <w:rFonts w:ascii="Arial" w:hAnsi="Arial" w:cs="Arial"/>
        </w:rPr>
        <w:t xml:space="preserve">Tableau </w:t>
      </w:r>
      <w:r w:rsidRPr="00F8295D">
        <w:rPr>
          <w:rFonts w:ascii="Arial" w:hAnsi="Arial" w:cs="Arial"/>
        </w:rPr>
        <w:fldChar w:fldCharType="begin"/>
      </w:r>
      <w:r w:rsidRPr="00F8295D">
        <w:rPr>
          <w:rFonts w:ascii="Arial" w:hAnsi="Arial" w:cs="Arial"/>
        </w:rPr>
        <w:instrText xml:space="preserve"> SEQ Tableau \* ARABIC </w:instrText>
      </w:r>
      <w:r w:rsidRPr="00F8295D">
        <w:rPr>
          <w:rFonts w:ascii="Arial" w:hAnsi="Arial" w:cs="Arial"/>
        </w:rPr>
        <w:fldChar w:fldCharType="separate"/>
      </w:r>
      <w:r w:rsidR="00B37AFA">
        <w:rPr>
          <w:rFonts w:ascii="Arial" w:hAnsi="Arial" w:cs="Arial"/>
          <w:noProof/>
        </w:rPr>
        <w:t>4</w:t>
      </w:r>
      <w:r w:rsidRPr="00F8295D">
        <w:rPr>
          <w:rFonts w:ascii="Arial" w:hAnsi="Arial" w:cs="Arial"/>
        </w:rPr>
        <w:fldChar w:fldCharType="end"/>
      </w:r>
      <w:r w:rsidRPr="00F8295D">
        <w:rPr>
          <w:rFonts w:ascii="Arial" w:hAnsi="Arial" w:cs="Arial"/>
        </w:rPr>
        <w:t>. Lieu de vie en fonction du type de mandataire</w:t>
      </w:r>
      <w:bookmarkEnd w:id="55"/>
      <w:bookmarkEnd w:id="56"/>
    </w:p>
    <w:tbl>
      <w:tblPr>
        <w:tblW w:w="9674"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CellMar>
          <w:left w:w="70" w:type="dxa"/>
          <w:right w:w="70" w:type="dxa"/>
        </w:tblCellMar>
        <w:tblLook w:val="04A0" w:firstRow="1" w:lastRow="0" w:firstColumn="1" w:lastColumn="0" w:noHBand="0" w:noVBand="1"/>
      </w:tblPr>
      <w:tblGrid>
        <w:gridCol w:w="1996"/>
        <w:gridCol w:w="949"/>
        <w:gridCol w:w="949"/>
        <w:gridCol w:w="948"/>
        <w:gridCol w:w="948"/>
        <w:gridCol w:w="948"/>
        <w:gridCol w:w="948"/>
        <w:gridCol w:w="1039"/>
        <w:gridCol w:w="949"/>
      </w:tblGrid>
      <w:tr w:rsidR="00B225FF" w:rsidRPr="00F8295D" w14:paraId="6588EC73" w14:textId="77777777" w:rsidTr="003074E0">
        <w:trPr>
          <w:trHeight w:val="357"/>
        </w:trPr>
        <w:tc>
          <w:tcPr>
            <w:tcW w:w="1996" w:type="dxa"/>
            <w:vMerge w:val="restart"/>
            <w:shd w:val="clear" w:color="auto" w:fill="DBE5F1" w:themeFill="accent1" w:themeFillTint="33"/>
            <w:noWrap/>
            <w:hideMark/>
          </w:tcPr>
          <w:p w14:paraId="0B9545BF" w14:textId="77777777" w:rsidR="00B225FF" w:rsidRPr="00F8295D" w:rsidRDefault="00B225FF" w:rsidP="00AA5848">
            <w:pPr>
              <w:spacing w:before="0" w:after="0" w:line="240" w:lineRule="auto"/>
              <w:rPr>
                <w:rFonts w:eastAsia="Times New Roman" w:cs="Arial"/>
                <w:color w:val="000000"/>
                <w:sz w:val="20"/>
                <w:szCs w:val="20"/>
                <w:lang w:eastAsia="fr-FR"/>
              </w:rPr>
            </w:pPr>
            <w:r w:rsidRPr="00F8295D">
              <w:rPr>
                <w:rFonts w:eastAsia="Times New Roman" w:cs="Arial"/>
                <w:color w:val="000000"/>
                <w:sz w:val="20"/>
                <w:szCs w:val="20"/>
                <w:lang w:eastAsia="fr-FR"/>
              </w:rPr>
              <w:t> </w:t>
            </w:r>
          </w:p>
          <w:p w14:paraId="78A16129" w14:textId="77777777" w:rsidR="00B225FF" w:rsidRPr="00F8295D" w:rsidRDefault="00B225FF" w:rsidP="00AA5848">
            <w:pPr>
              <w:spacing w:before="0" w:after="0" w:line="240" w:lineRule="auto"/>
              <w:rPr>
                <w:rFonts w:eastAsia="Times New Roman" w:cs="Arial"/>
                <w:color w:val="000000"/>
                <w:sz w:val="20"/>
                <w:szCs w:val="20"/>
                <w:lang w:eastAsia="fr-FR"/>
              </w:rPr>
            </w:pPr>
            <w:r w:rsidRPr="00F8295D">
              <w:rPr>
                <w:rFonts w:eastAsia="Times New Roman" w:cs="Arial"/>
                <w:color w:val="000000"/>
                <w:sz w:val="20"/>
                <w:szCs w:val="20"/>
                <w:lang w:eastAsia="fr-FR"/>
              </w:rPr>
              <w:t> </w:t>
            </w:r>
          </w:p>
        </w:tc>
        <w:tc>
          <w:tcPr>
            <w:tcW w:w="1898" w:type="dxa"/>
            <w:gridSpan w:val="2"/>
            <w:shd w:val="clear" w:color="auto" w:fill="DBE5F1" w:themeFill="accent1" w:themeFillTint="33"/>
            <w:noWrap/>
            <w:vAlign w:val="center"/>
            <w:hideMark/>
          </w:tcPr>
          <w:p w14:paraId="62196B9C" w14:textId="77777777" w:rsidR="00B225FF" w:rsidRPr="00F8295D" w:rsidRDefault="00B225FF" w:rsidP="00AA5848">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SM</w:t>
            </w:r>
          </w:p>
        </w:tc>
        <w:tc>
          <w:tcPr>
            <w:tcW w:w="1896" w:type="dxa"/>
            <w:gridSpan w:val="2"/>
            <w:shd w:val="clear" w:color="auto" w:fill="DBE5F1" w:themeFill="accent1" w:themeFillTint="33"/>
            <w:noWrap/>
            <w:vAlign w:val="center"/>
            <w:hideMark/>
          </w:tcPr>
          <w:p w14:paraId="04423A7C" w14:textId="77777777" w:rsidR="00B225FF" w:rsidRPr="00F8295D" w:rsidRDefault="00B225FF" w:rsidP="00AA5848">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MI</w:t>
            </w:r>
          </w:p>
        </w:tc>
        <w:tc>
          <w:tcPr>
            <w:tcW w:w="1896" w:type="dxa"/>
            <w:gridSpan w:val="2"/>
            <w:shd w:val="clear" w:color="auto" w:fill="DBE5F1" w:themeFill="accent1" w:themeFillTint="33"/>
            <w:noWrap/>
            <w:vAlign w:val="center"/>
            <w:hideMark/>
          </w:tcPr>
          <w:p w14:paraId="7BCA4F5B" w14:textId="77777777" w:rsidR="00B225FF" w:rsidRPr="00F8295D" w:rsidRDefault="00B225FF" w:rsidP="00AA5848">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PE</w:t>
            </w:r>
          </w:p>
        </w:tc>
        <w:tc>
          <w:tcPr>
            <w:tcW w:w="1988" w:type="dxa"/>
            <w:gridSpan w:val="2"/>
            <w:shd w:val="clear" w:color="auto" w:fill="F2F2F2" w:themeFill="background1" w:themeFillShade="F2"/>
            <w:noWrap/>
            <w:vAlign w:val="center"/>
            <w:hideMark/>
          </w:tcPr>
          <w:p w14:paraId="1B534BA0" w14:textId="77777777" w:rsidR="00B225FF" w:rsidRPr="00F8295D" w:rsidRDefault="00B225FF" w:rsidP="00AA5848">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Total</w:t>
            </w:r>
          </w:p>
        </w:tc>
      </w:tr>
      <w:tr w:rsidR="00B225FF" w:rsidRPr="00F8295D" w14:paraId="05D214E6" w14:textId="77777777" w:rsidTr="003074E0">
        <w:trPr>
          <w:trHeight w:val="369"/>
        </w:trPr>
        <w:tc>
          <w:tcPr>
            <w:tcW w:w="1996" w:type="dxa"/>
            <w:vMerge/>
            <w:shd w:val="clear" w:color="auto" w:fill="DBE5F1" w:themeFill="accent1" w:themeFillTint="33"/>
            <w:noWrap/>
            <w:hideMark/>
          </w:tcPr>
          <w:p w14:paraId="50E3E1E0" w14:textId="77777777" w:rsidR="00B225FF" w:rsidRPr="00F8295D" w:rsidRDefault="00B225FF" w:rsidP="00AA5848">
            <w:pPr>
              <w:spacing w:before="0" w:after="0" w:line="240" w:lineRule="auto"/>
              <w:rPr>
                <w:rFonts w:eastAsia="Times New Roman" w:cs="Arial"/>
                <w:color w:val="000000"/>
                <w:sz w:val="20"/>
                <w:szCs w:val="20"/>
                <w:lang w:eastAsia="fr-FR"/>
              </w:rPr>
            </w:pPr>
          </w:p>
        </w:tc>
        <w:tc>
          <w:tcPr>
            <w:tcW w:w="949" w:type="dxa"/>
            <w:shd w:val="clear" w:color="auto" w:fill="DBE5F1" w:themeFill="accent1" w:themeFillTint="33"/>
            <w:noWrap/>
            <w:vAlign w:val="center"/>
            <w:hideMark/>
          </w:tcPr>
          <w:p w14:paraId="515D3001" w14:textId="77777777" w:rsidR="00B225FF" w:rsidRPr="00F8295D" w:rsidRDefault="00B225FF" w:rsidP="00AA5848">
            <w:pPr>
              <w:spacing w:before="0" w:after="0" w:line="240" w:lineRule="auto"/>
              <w:jc w:val="center"/>
              <w:rPr>
                <w:rFonts w:eastAsia="Times New Roman" w:cs="Arial"/>
                <w:b/>
                <w:color w:val="000000"/>
                <w:sz w:val="20"/>
                <w:szCs w:val="20"/>
                <w:lang w:eastAsia="fr-FR"/>
              </w:rPr>
            </w:pPr>
            <w:r w:rsidRPr="00F8295D">
              <w:rPr>
                <w:rFonts w:eastAsia="Times New Roman" w:cs="Arial"/>
                <w:b/>
                <w:bCs/>
                <w:color w:val="000000"/>
                <w:sz w:val="18"/>
                <w:szCs w:val="18"/>
                <w:lang w:eastAsia="fr-FR"/>
              </w:rPr>
              <w:t>Eff.</w:t>
            </w:r>
          </w:p>
        </w:tc>
        <w:tc>
          <w:tcPr>
            <w:tcW w:w="949" w:type="dxa"/>
            <w:shd w:val="clear" w:color="auto" w:fill="DBE5F1" w:themeFill="accent1" w:themeFillTint="33"/>
            <w:noWrap/>
            <w:vAlign w:val="center"/>
            <w:hideMark/>
          </w:tcPr>
          <w:p w14:paraId="7F078A33" w14:textId="77777777" w:rsidR="00B225FF" w:rsidRPr="00F8295D" w:rsidRDefault="00B225FF" w:rsidP="00AA5848">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18"/>
                <w:szCs w:val="18"/>
                <w:lang w:eastAsia="fr-FR"/>
              </w:rPr>
              <w:t xml:space="preserve">% </w:t>
            </w:r>
          </w:p>
        </w:tc>
        <w:tc>
          <w:tcPr>
            <w:tcW w:w="948" w:type="dxa"/>
            <w:shd w:val="clear" w:color="auto" w:fill="DBE5F1" w:themeFill="accent1" w:themeFillTint="33"/>
            <w:noWrap/>
            <w:vAlign w:val="center"/>
            <w:hideMark/>
          </w:tcPr>
          <w:p w14:paraId="5F4DBFAF" w14:textId="77777777" w:rsidR="00B225FF" w:rsidRPr="00F8295D" w:rsidRDefault="00B225FF" w:rsidP="00AA5848">
            <w:pPr>
              <w:spacing w:before="0" w:after="0" w:line="240" w:lineRule="auto"/>
              <w:jc w:val="center"/>
              <w:rPr>
                <w:rFonts w:eastAsia="Times New Roman" w:cs="Arial"/>
                <w:b/>
                <w:color w:val="000000"/>
                <w:sz w:val="20"/>
                <w:szCs w:val="20"/>
                <w:lang w:eastAsia="fr-FR"/>
              </w:rPr>
            </w:pPr>
            <w:r w:rsidRPr="00F8295D">
              <w:rPr>
                <w:rFonts w:eastAsia="Times New Roman" w:cs="Arial"/>
                <w:b/>
                <w:bCs/>
                <w:color w:val="000000"/>
                <w:sz w:val="18"/>
                <w:szCs w:val="18"/>
                <w:lang w:eastAsia="fr-FR"/>
              </w:rPr>
              <w:t>Eff.</w:t>
            </w:r>
          </w:p>
        </w:tc>
        <w:tc>
          <w:tcPr>
            <w:tcW w:w="948" w:type="dxa"/>
            <w:shd w:val="clear" w:color="auto" w:fill="DBE5F1" w:themeFill="accent1" w:themeFillTint="33"/>
            <w:noWrap/>
            <w:vAlign w:val="center"/>
            <w:hideMark/>
          </w:tcPr>
          <w:p w14:paraId="44BF91D6" w14:textId="77777777" w:rsidR="00B225FF" w:rsidRPr="00F8295D" w:rsidRDefault="00B225FF" w:rsidP="00AA5848">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18"/>
                <w:szCs w:val="18"/>
                <w:lang w:eastAsia="fr-FR"/>
              </w:rPr>
              <w:t xml:space="preserve">% </w:t>
            </w:r>
          </w:p>
        </w:tc>
        <w:tc>
          <w:tcPr>
            <w:tcW w:w="948" w:type="dxa"/>
            <w:shd w:val="clear" w:color="auto" w:fill="DBE5F1" w:themeFill="accent1" w:themeFillTint="33"/>
            <w:noWrap/>
            <w:vAlign w:val="center"/>
            <w:hideMark/>
          </w:tcPr>
          <w:p w14:paraId="044AA2DA" w14:textId="77777777" w:rsidR="00B225FF" w:rsidRPr="00F8295D" w:rsidRDefault="00B225FF" w:rsidP="00AA5848">
            <w:pPr>
              <w:spacing w:before="0" w:after="0" w:line="240" w:lineRule="auto"/>
              <w:jc w:val="center"/>
              <w:rPr>
                <w:rFonts w:eastAsia="Times New Roman" w:cs="Arial"/>
                <w:b/>
                <w:color w:val="000000"/>
                <w:sz w:val="20"/>
                <w:szCs w:val="20"/>
                <w:lang w:eastAsia="fr-FR"/>
              </w:rPr>
            </w:pPr>
            <w:r w:rsidRPr="00F8295D">
              <w:rPr>
                <w:rFonts w:eastAsia="Times New Roman" w:cs="Arial"/>
                <w:b/>
                <w:bCs/>
                <w:color w:val="000000"/>
                <w:sz w:val="18"/>
                <w:szCs w:val="18"/>
                <w:lang w:eastAsia="fr-FR"/>
              </w:rPr>
              <w:t>Eff.</w:t>
            </w:r>
          </w:p>
        </w:tc>
        <w:tc>
          <w:tcPr>
            <w:tcW w:w="948" w:type="dxa"/>
            <w:shd w:val="clear" w:color="auto" w:fill="DBE5F1" w:themeFill="accent1" w:themeFillTint="33"/>
            <w:noWrap/>
            <w:vAlign w:val="center"/>
            <w:hideMark/>
          </w:tcPr>
          <w:p w14:paraId="3E562C15" w14:textId="77777777" w:rsidR="00B225FF" w:rsidRPr="00F8295D" w:rsidRDefault="00B225FF" w:rsidP="00AA5848">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18"/>
                <w:szCs w:val="18"/>
                <w:lang w:eastAsia="fr-FR"/>
              </w:rPr>
              <w:t xml:space="preserve">% </w:t>
            </w:r>
          </w:p>
        </w:tc>
        <w:tc>
          <w:tcPr>
            <w:tcW w:w="1039" w:type="dxa"/>
            <w:shd w:val="clear" w:color="auto" w:fill="F2F2F2" w:themeFill="background1" w:themeFillShade="F2"/>
            <w:noWrap/>
            <w:vAlign w:val="center"/>
            <w:hideMark/>
          </w:tcPr>
          <w:p w14:paraId="0AE605E3" w14:textId="77777777" w:rsidR="00B225FF" w:rsidRPr="00F8295D" w:rsidRDefault="00B225FF" w:rsidP="00AA5848">
            <w:pPr>
              <w:spacing w:before="0" w:after="0" w:line="240" w:lineRule="auto"/>
              <w:jc w:val="center"/>
              <w:rPr>
                <w:rFonts w:eastAsia="Times New Roman" w:cs="Arial"/>
                <w:b/>
                <w:color w:val="000000"/>
                <w:sz w:val="20"/>
                <w:szCs w:val="20"/>
                <w:lang w:eastAsia="fr-FR"/>
              </w:rPr>
            </w:pPr>
            <w:r w:rsidRPr="00F8295D">
              <w:rPr>
                <w:rFonts w:eastAsia="Times New Roman" w:cs="Arial"/>
                <w:b/>
                <w:bCs/>
                <w:color w:val="000000"/>
                <w:sz w:val="18"/>
                <w:szCs w:val="18"/>
                <w:lang w:eastAsia="fr-FR"/>
              </w:rPr>
              <w:t>Eff.</w:t>
            </w:r>
          </w:p>
        </w:tc>
        <w:tc>
          <w:tcPr>
            <w:tcW w:w="948" w:type="dxa"/>
            <w:shd w:val="clear" w:color="auto" w:fill="F2F2F2" w:themeFill="background1" w:themeFillShade="F2"/>
            <w:noWrap/>
            <w:vAlign w:val="center"/>
            <w:hideMark/>
          </w:tcPr>
          <w:p w14:paraId="357C8A4A" w14:textId="77777777" w:rsidR="00B225FF" w:rsidRPr="00F8295D" w:rsidRDefault="00B225FF" w:rsidP="00AA5848">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18"/>
                <w:szCs w:val="18"/>
                <w:lang w:eastAsia="fr-FR"/>
              </w:rPr>
              <w:t xml:space="preserve">% </w:t>
            </w:r>
          </w:p>
        </w:tc>
      </w:tr>
      <w:tr w:rsidR="00B225FF" w:rsidRPr="00F8295D" w14:paraId="7BD4494C" w14:textId="77777777" w:rsidTr="003074E0">
        <w:trPr>
          <w:trHeight w:val="324"/>
        </w:trPr>
        <w:tc>
          <w:tcPr>
            <w:tcW w:w="1996" w:type="dxa"/>
            <w:shd w:val="clear" w:color="auto" w:fill="auto"/>
            <w:noWrap/>
            <w:vAlign w:val="center"/>
            <w:hideMark/>
          </w:tcPr>
          <w:p w14:paraId="67787120" w14:textId="77777777" w:rsidR="00B225FF" w:rsidRPr="00F8295D" w:rsidRDefault="00B225FF" w:rsidP="00AA5848">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 xml:space="preserve">Domicile </w:t>
            </w:r>
          </w:p>
        </w:tc>
        <w:tc>
          <w:tcPr>
            <w:tcW w:w="949" w:type="dxa"/>
            <w:shd w:val="clear" w:color="auto" w:fill="auto"/>
            <w:noWrap/>
            <w:vAlign w:val="center"/>
            <w:hideMark/>
          </w:tcPr>
          <w:p w14:paraId="1298D3F6"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58 876</w:t>
            </w:r>
          </w:p>
        </w:tc>
        <w:tc>
          <w:tcPr>
            <w:tcW w:w="949" w:type="dxa"/>
            <w:shd w:val="clear" w:color="auto" w:fill="auto"/>
            <w:noWrap/>
            <w:vAlign w:val="center"/>
            <w:hideMark/>
          </w:tcPr>
          <w:p w14:paraId="0C083719" w14:textId="77777777" w:rsidR="00B225FF" w:rsidRPr="00F8295D" w:rsidRDefault="00B225FF" w:rsidP="00AA5848">
            <w:pPr>
              <w:spacing w:before="0" w:after="0" w:line="240" w:lineRule="auto"/>
              <w:jc w:val="center"/>
              <w:rPr>
                <w:rFonts w:eastAsia="Times New Roman" w:cs="Arial"/>
                <w:color w:val="000000"/>
                <w:sz w:val="20"/>
                <w:szCs w:val="20"/>
                <w:u w:val="single"/>
                <w:lang w:eastAsia="fr-FR"/>
              </w:rPr>
            </w:pPr>
            <w:r w:rsidRPr="00F8295D">
              <w:rPr>
                <w:rFonts w:eastAsia="Times New Roman" w:cs="Arial"/>
                <w:color w:val="000000"/>
                <w:sz w:val="20"/>
                <w:szCs w:val="20"/>
                <w:u w:val="single"/>
                <w:lang w:eastAsia="fr-FR"/>
              </w:rPr>
              <w:t>61%</w:t>
            </w:r>
          </w:p>
        </w:tc>
        <w:tc>
          <w:tcPr>
            <w:tcW w:w="948" w:type="dxa"/>
            <w:shd w:val="clear" w:color="auto" w:fill="auto"/>
            <w:noWrap/>
            <w:vAlign w:val="center"/>
            <w:hideMark/>
          </w:tcPr>
          <w:p w14:paraId="32366C6F"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14 656</w:t>
            </w:r>
          </w:p>
        </w:tc>
        <w:tc>
          <w:tcPr>
            <w:tcW w:w="948" w:type="dxa"/>
            <w:shd w:val="clear" w:color="auto" w:fill="auto"/>
            <w:noWrap/>
            <w:vAlign w:val="center"/>
            <w:hideMark/>
          </w:tcPr>
          <w:p w14:paraId="6CEABA8F" w14:textId="77777777" w:rsidR="00B225FF" w:rsidRPr="00F8295D" w:rsidRDefault="00B225FF" w:rsidP="00AA5848">
            <w:pPr>
              <w:spacing w:before="0" w:after="0" w:line="240" w:lineRule="auto"/>
              <w:jc w:val="center"/>
              <w:rPr>
                <w:rFonts w:eastAsia="Times New Roman" w:cs="Arial"/>
                <w:color w:val="000000"/>
                <w:sz w:val="20"/>
                <w:szCs w:val="20"/>
                <w:u w:val="single"/>
                <w:lang w:eastAsia="fr-FR"/>
              </w:rPr>
            </w:pPr>
            <w:r w:rsidRPr="00F8295D">
              <w:rPr>
                <w:rFonts w:eastAsia="Times New Roman" w:cs="Arial"/>
                <w:color w:val="000000"/>
                <w:sz w:val="20"/>
                <w:szCs w:val="20"/>
                <w:u w:val="single"/>
                <w:lang w:eastAsia="fr-FR"/>
              </w:rPr>
              <w:t>60%</w:t>
            </w:r>
          </w:p>
        </w:tc>
        <w:tc>
          <w:tcPr>
            <w:tcW w:w="948" w:type="dxa"/>
            <w:shd w:val="clear" w:color="auto" w:fill="auto"/>
            <w:noWrap/>
            <w:vAlign w:val="center"/>
            <w:hideMark/>
          </w:tcPr>
          <w:p w14:paraId="0403F0CC"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1 037</w:t>
            </w:r>
          </w:p>
        </w:tc>
        <w:tc>
          <w:tcPr>
            <w:tcW w:w="948" w:type="dxa"/>
            <w:shd w:val="clear" w:color="auto" w:fill="auto"/>
            <w:noWrap/>
            <w:vAlign w:val="center"/>
            <w:hideMark/>
          </w:tcPr>
          <w:p w14:paraId="26396481"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14%</w:t>
            </w:r>
          </w:p>
        </w:tc>
        <w:tc>
          <w:tcPr>
            <w:tcW w:w="1039" w:type="dxa"/>
            <w:shd w:val="clear" w:color="auto" w:fill="F2F2F2" w:themeFill="background1" w:themeFillShade="F2"/>
            <w:noWrap/>
            <w:vAlign w:val="center"/>
            <w:hideMark/>
          </w:tcPr>
          <w:p w14:paraId="02D16AA8" w14:textId="77777777" w:rsidR="00B225FF" w:rsidRPr="00F8295D" w:rsidRDefault="00B225FF" w:rsidP="00AA5848">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74 569</w:t>
            </w:r>
          </w:p>
        </w:tc>
        <w:tc>
          <w:tcPr>
            <w:tcW w:w="948" w:type="dxa"/>
            <w:shd w:val="clear" w:color="auto" w:fill="F2F2F2" w:themeFill="background1" w:themeFillShade="F2"/>
            <w:noWrap/>
            <w:vAlign w:val="center"/>
            <w:hideMark/>
          </w:tcPr>
          <w:p w14:paraId="36F54E94" w14:textId="77777777" w:rsidR="00B225FF" w:rsidRPr="00F8295D" w:rsidRDefault="00B225FF" w:rsidP="00AA5848">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58%</w:t>
            </w:r>
          </w:p>
        </w:tc>
      </w:tr>
      <w:tr w:rsidR="00B225FF" w:rsidRPr="00F8295D" w14:paraId="1CFF1E82" w14:textId="77777777" w:rsidTr="003074E0">
        <w:trPr>
          <w:trHeight w:val="324"/>
        </w:trPr>
        <w:tc>
          <w:tcPr>
            <w:tcW w:w="1996" w:type="dxa"/>
            <w:shd w:val="clear" w:color="auto" w:fill="auto"/>
            <w:noWrap/>
            <w:vAlign w:val="center"/>
            <w:hideMark/>
          </w:tcPr>
          <w:p w14:paraId="1A0CEF09" w14:textId="77777777" w:rsidR="00B225FF" w:rsidRPr="00F8295D" w:rsidRDefault="00B225FF" w:rsidP="00AA5848">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Etab. PH</w:t>
            </w:r>
          </w:p>
        </w:tc>
        <w:tc>
          <w:tcPr>
            <w:tcW w:w="949" w:type="dxa"/>
            <w:shd w:val="clear" w:color="auto" w:fill="auto"/>
            <w:noWrap/>
            <w:vAlign w:val="center"/>
            <w:hideMark/>
          </w:tcPr>
          <w:p w14:paraId="7D3ADAA6"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12 826</w:t>
            </w:r>
          </w:p>
        </w:tc>
        <w:tc>
          <w:tcPr>
            <w:tcW w:w="949" w:type="dxa"/>
            <w:shd w:val="clear" w:color="auto" w:fill="auto"/>
            <w:noWrap/>
            <w:vAlign w:val="center"/>
            <w:hideMark/>
          </w:tcPr>
          <w:p w14:paraId="55E2FCDA"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13%</w:t>
            </w:r>
          </w:p>
        </w:tc>
        <w:tc>
          <w:tcPr>
            <w:tcW w:w="948" w:type="dxa"/>
            <w:shd w:val="clear" w:color="auto" w:fill="auto"/>
            <w:noWrap/>
            <w:vAlign w:val="center"/>
            <w:hideMark/>
          </w:tcPr>
          <w:p w14:paraId="000B1C6D"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1 551</w:t>
            </w:r>
          </w:p>
        </w:tc>
        <w:tc>
          <w:tcPr>
            <w:tcW w:w="948" w:type="dxa"/>
            <w:shd w:val="clear" w:color="auto" w:fill="auto"/>
            <w:noWrap/>
            <w:vAlign w:val="center"/>
            <w:hideMark/>
          </w:tcPr>
          <w:p w14:paraId="454E4449" w14:textId="77777777" w:rsidR="00B225FF" w:rsidRPr="00F8295D" w:rsidRDefault="00B225FF" w:rsidP="00AA5848">
            <w:pPr>
              <w:spacing w:before="0" w:after="0" w:line="240" w:lineRule="auto"/>
              <w:jc w:val="center"/>
              <w:rPr>
                <w:rFonts w:eastAsia="Times New Roman" w:cs="Arial"/>
                <w:color w:val="000000"/>
                <w:sz w:val="20"/>
                <w:szCs w:val="20"/>
                <w:u w:val="single"/>
                <w:lang w:eastAsia="fr-FR"/>
              </w:rPr>
            </w:pPr>
            <w:r w:rsidRPr="00F8295D">
              <w:rPr>
                <w:rFonts w:eastAsia="Times New Roman" w:cs="Arial"/>
                <w:color w:val="000000"/>
                <w:sz w:val="20"/>
                <w:szCs w:val="20"/>
                <w:u w:val="single"/>
                <w:lang w:eastAsia="fr-FR"/>
              </w:rPr>
              <w:t>6%</w:t>
            </w:r>
          </w:p>
        </w:tc>
        <w:tc>
          <w:tcPr>
            <w:tcW w:w="948" w:type="dxa"/>
            <w:shd w:val="clear" w:color="auto" w:fill="auto"/>
            <w:noWrap/>
            <w:vAlign w:val="center"/>
            <w:hideMark/>
          </w:tcPr>
          <w:p w14:paraId="669E7152"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766</w:t>
            </w:r>
          </w:p>
        </w:tc>
        <w:tc>
          <w:tcPr>
            <w:tcW w:w="948" w:type="dxa"/>
            <w:shd w:val="clear" w:color="auto" w:fill="auto"/>
            <w:noWrap/>
            <w:vAlign w:val="center"/>
            <w:hideMark/>
          </w:tcPr>
          <w:p w14:paraId="676E453B"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11%</w:t>
            </w:r>
          </w:p>
        </w:tc>
        <w:tc>
          <w:tcPr>
            <w:tcW w:w="1039" w:type="dxa"/>
            <w:shd w:val="clear" w:color="auto" w:fill="F2F2F2" w:themeFill="background1" w:themeFillShade="F2"/>
            <w:noWrap/>
            <w:vAlign w:val="center"/>
            <w:hideMark/>
          </w:tcPr>
          <w:p w14:paraId="0C62DE99" w14:textId="77777777" w:rsidR="00B225FF" w:rsidRPr="00F8295D" w:rsidRDefault="00B225FF" w:rsidP="00AA5848">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15 143</w:t>
            </w:r>
          </w:p>
        </w:tc>
        <w:tc>
          <w:tcPr>
            <w:tcW w:w="948" w:type="dxa"/>
            <w:shd w:val="clear" w:color="auto" w:fill="F2F2F2" w:themeFill="background1" w:themeFillShade="F2"/>
            <w:noWrap/>
            <w:vAlign w:val="center"/>
            <w:hideMark/>
          </w:tcPr>
          <w:p w14:paraId="48025837" w14:textId="77777777" w:rsidR="00B225FF" w:rsidRPr="00F8295D" w:rsidRDefault="00B225FF" w:rsidP="00AA5848">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12%</w:t>
            </w:r>
          </w:p>
        </w:tc>
      </w:tr>
      <w:tr w:rsidR="00B225FF" w:rsidRPr="00F8295D" w14:paraId="7D27B297" w14:textId="77777777" w:rsidTr="003074E0">
        <w:trPr>
          <w:trHeight w:val="324"/>
        </w:trPr>
        <w:tc>
          <w:tcPr>
            <w:tcW w:w="1996" w:type="dxa"/>
            <w:shd w:val="clear" w:color="auto" w:fill="auto"/>
            <w:noWrap/>
            <w:vAlign w:val="center"/>
            <w:hideMark/>
          </w:tcPr>
          <w:p w14:paraId="0242239E" w14:textId="77777777" w:rsidR="00B225FF" w:rsidRPr="00F8295D" w:rsidRDefault="00B225FF" w:rsidP="00AA5848">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Etab. PA</w:t>
            </w:r>
          </w:p>
        </w:tc>
        <w:tc>
          <w:tcPr>
            <w:tcW w:w="949" w:type="dxa"/>
            <w:shd w:val="clear" w:color="auto" w:fill="auto"/>
            <w:noWrap/>
            <w:vAlign w:val="center"/>
            <w:hideMark/>
          </w:tcPr>
          <w:p w14:paraId="3E5D1554"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16 262</w:t>
            </w:r>
          </w:p>
        </w:tc>
        <w:tc>
          <w:tcPr>
            <w:tcW w:w="949" w:type="dxa"/>
            <w:shd w:val="clear" w:color="auto" w:fill="auto"/>
            <w:noWrap/>
            <w:vAlign w:val="center"/>
            <w:hideMark/>
          </w:tcPr>
          <w:p w14:paraId="14080273"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17%</w:t>
            </w:r>
          </w:p>
        </w:tc>
        <w:tc>
          <w:tcPr>
            <w:tcW w:w="948" w:type="dxa"/>
            <w:shd w:val="clear" w:color="auto" w:fill="auto"/>
            <w:noWrap/>
            <w:vAlign w:val="center"/>
            <w:hideMark/>
          </w:tcPr>
          <w:p w14:paraId="1252B279"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6 918</w:t>
            </w:r>
          </w:p>
        </w:tc>
        <w:tc>
          <w:tcPr>
            <w:tcW w:w="948" w:type="dxa"/>
            <w:shd w:val="clear" w:color="auto" w:fill="auto"/>
            <w:noWrap/>
            <w:vAlign w:val="center"/>
            <w:hideMark/>
          </w:tcPr>
          <w:p w14:paraId="09958462" w14:textId="77777777" w:rsidR="00B225FF" w:rsidRPr="00F8295D" w:rsidRDefault="00B225FF" w:rsidP="00AA5848">
            <w:pPr>
              <w:spacing w:before="0" w:after="0" w:line="240" w:lineRule="auto"/>
              <w:jc w:val="center"/>
              <w:rPr>
                <w:rFonts w:eastAsia="Times New Roman" w:cs="Arial"/>
                <w:color w:val="000000"/>
                <w:sz w:val="20"/>
                <w:szCs w:val="20"/>
                <w:u w:val="single"/>
                <w:lang w:eastAsia="fr-FR"/>
              </w:rPr>
            </w:pPr>
            <w:r w:rsidRPr="00F8295D">
              <w:rPr>
                <w:rFonts w:eastAsia="Times New Roman" w:cs="Arial"/>
                <w:color w:val="000000"/>
                <w:sz w:val="20"/>
                <w:szCs w:val="20"/>
                <w:u w:val="single"/>
                <w:lang w:eastAsia="fr-FR"/>
              </w:rPr>
              <w:t>28%</w:t>
            </w:r>
          </w:p>
        </w:tc>
        <w:tc>
          <w:tcPr>
            <w:tcW w:w="948" w:type="dxa"/>
            <w:shd w:val="clear" w:color="auto" w:fill="auto"/>
            <w:noWrap/>
            <w:vAlign w:val="center"/>
            <w:hideMark/>
          </w:tcPr>
          <w:p w14:paraId="48044E76"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3 424</w:t>
            </w:r>
          </w:p>
        </w:tc>
        <w:tc>
          <w:tcPr>
            <w:tcW w:w="948" w:type="dxa"/>
            <w:shd w:val="clear" w:color="auto" w:fill="auto"/>
            <w:noWrap/>
            <w:vAlign w:val="center"/>
            <w:hideMark/>
          </w:tcPr>
          <w:p w14:paraId="6842DACF"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48%</w:t>
            </w:r>
          </w:p>
        </w:tc>
        <w:tc>
          <w:tcPr>
            <w:tcW w:w="1039" w:type="dxa"/>
            <w:shd w:val="clear" w:color="auto" w:fill="F2F2F2" w:themeFill="background1" w:themeFillShade="F2"/>
            <w:noWrap/>
            <w:vAlign w:val="center"/>
            <w:hideMark/>
          </w:tcPr>
          <w:p w14:paraId="67D11E26" w14:textId="77777777" w:rsidR="00B225FF" w:rsidRPr="00F8295D" w:rsidRDefault="00B225FF" w:rsidP="00AA5848">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26 604</w:t>
            </w:r>
          </w:p>
        </w:tc>
        <w:tc>
          <w:tcPr>
            <w:tcW w:w="948" w:type="dxa"/>
            <w:shd w:val="clear" w:color="auto" w:fill="F2F2F2" w:themeFill="background1" w:themeFillShade="F2"/>
            <w:noWrap/>
            <w:vAlign w:val="center"/>
            <w:hideMark/>
          </w:tcPr>
          <w:p w14:paraId="5C7E87AC" w14:textId="77777777" w:rsidR="00B225FF" w:rsidRPr="00F8295D" w:rsidRDefault="00B225FF" w:rsidP="00AA5848">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21%</w:t>
            </w:r>
          </w:p>
        </w:tc>
      </w:tr>
      <w:tr w:rsidR="00B225FF" w:rsidRPr="00F8295D" w14:paraId="13F80F17" w14:textId="77777777" w:rsidTr="003074E0">
        <w:trPr>
          <w:trHeight w:val="324"/>
        </w:trPr>
        <w:tc>
          <w:tcPr>
            <w:tcW w:w="1996" w:type="dxa"/>
            <w:shd w:val="clear" w:color="auto" w:fill="auto"/>
            <w:noWrap/>
            <w:vAlign w:val="center"/>
            <w:hideMark/>
          </w:tcPr>
          <w:p w14:paraId="76FB3447" w14:textId="77777777" w:rsidR="00B225FF" w:rsidRPr="00F8295D" w:rsidRDefault="00B225FF" w:rsidP="00AA5848">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 xml:space="preserve">Etab. sociaux </w:t>
            </w:r>
          </w:p>
        </w:tc>
        <w:tc>
          <w:tcPr>
            <w:tcW w:w="949" w:type="dxa"/>
            <w:shd w:val="clear" w:color="auto" w:fill="auto"/>
            <w:noWrap/>
            <w:vAlign w:val="center"/>
            <w:hideMark/>
          </w:tcPr>
          <w:p w14:paraId="1E117783"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1 592</w:t>
            </w:r>
          </w:p>
        </w:tc>
        <w:tc>
          <w:tcPr>
            <w:tcW w:w="949" w:type="dxa"/>
            <w:shd w:val="clear" w:color="auto" w:fill="auto"/>
            <w:noWrap/>
            <w:vAlign w:val="center"/>
            <w:hideMark/>
          </w:tcPr>
          <w:p w14:paraId="1F22AFD6"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1,5%</w:t>
            </w:r>
          </w:p>
        </w:tc>
        <w:tc>
          <w:tcPr>
            <w:tcW w:w="948" w:type="dxa"/>
            <w:shd w:val="clear" w:color="auto" w:fill="auto"/>
            <w:noWrap/>
            <w:vAlign w:val="center"/>
            <w:hideMark/>
          </w:tcPr>
          <w:p w14:paraId="10C07704"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72</w:t>
            </w:r>
          </w:p>
        </w:tc>
        <w:tc>
          <w:tcPr>
            <w:tcW w:w="948" w:type="dxa"/>
            <w:shd w:val="clear" w:color="auto" w:fill="auto"/>
            <w:noWrap/>
            <w:vAlign w:val="center"/>
            <w:hideMark/>
          </w:tcPr>
          <w:p w14:paraId="42A298DD"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0,5%</w:t>
            </w:r>
          </w:p>
        </w:tc>
        <w:tc>
          <w:tcPr>
            <w:tcW w:w="948" w:type="dxa"/>
            <w:shd w:val="clear" w:color="auto" w:fill="auto"/>
            <w:noWrap/>
            <w:vAlign w:val="center"/>
            <w:hideMark/>
          </w:tcPr>
          <w:p w14:paraId="72CF29E7"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26</w:t>
            </w:r>
          </w:p>
        </w:tc>
        <w:tc>
          <w:tcPr>
            <w:tcW w:w="948" w:type="dxa"/>
            <w:shd w:val="clear" w:color="auto" w:fill="auto"/>
            <w:noWrap/>
            <w:vAlign w:val="center"/>
            <w:hideMark/>
          </w:tcPr>
          <w:p w14:paraId="10877809"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0%</w:t>
            </w:r>
          </w:p>
        </w:tc>
        <w:tc>
          <w:tcPr>
            <w:tcW w:w="1039" w:type="dxa"/>
            <w:shd w:val="clear" w:color="auto" w:fill="F2F2F2" w:themeFill="background1" w:themeFillShade="F2"/>
            <w:noWrap/>
            <w:vAlign w:val="center"/>
            <w:hideMark/>
          </w:tcPr>
          <w:p w14:paraId="3814A126" w14:textId="77777777" w:rsidR="00B225FF" w:rsidRPr="00F8295D" w:rsidRDefault="00B225FF" w:rsidP="00AA5848">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1 690</w:t>
            </w:r>
          </w:p>
        </w:tc>
        <w:tc>
          <w:tcPr>
            <w:tcW w:w="948" w:type="dxa"/>
            <w:shd w:val="clear" w:color="auto" w:fill="F2F2F2" w:themeFill="background1" w:themeFillShade="F2"/>
            <w:noWrap/>
            <w:vAlign w:val="center"/>
            <w:hideMark/>
          </w:tcPr>
          <w:p w14:paraId="0A770B45" w14:textId="77777777" w:rsidR="00B225FF" w:rsidRPr="00F8295D" w:rsidRDefault="00B225FF" w:rsidP="00AA5848">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1,5%</w:t>
            </w:r>
          </w:p>
        </w:tc>
      </w:tr>
      <w:tr w:rsidR="00B225FF" w:rsidRPr="00F8295D" w14:paraId="375AB43C" w14:textId="77777777" w:rsidTr="003074E0">
        <w:trPr>
          <w:trHeight w:val="324"/>
        </w:trPr>
        <w:tc>
          <w:tcPr>
            <w:tcW w:w="1996" w:type="dxa"/>
            <w:shd w:val="clear" w:color="auto" w:fill="auto"/>
            <w:noWrap/>
            <w:vAlign w:val="center"/>
            <w:hideMark/>
          </w:tcPr>
          <w:p w14:paraId="2E67A199" w14:textId="77777777" w:rsidR="00B225FF" w:rsidRPr="00F8295D" w:rsidRDefault="00B225FF" w:rsidP="00AA5848">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 xml:space="preserve">Etab. sanitaires </w:t>
            </w:r>
          </w:p>
        </w:tc>
        <w:tc>
          <w:tcPr>
            <w:tcW w:w="949" w:type="dxa"/>
            <w:shd w:val="clear" w:color="auto" w:fill="auto"/>
            <w:noWrap/>
            <w:vAlign w:val="center"/>
            <w:hideMark/>
          </w:tcPr>
          <w:p w14:paraId="58AF45EB"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2 307</w:t>
            </w:r>
          </w:p>
        </w:tc>
        <w:tc>
          <w:tcPr>
            <w:tcW w:w="949" w:type="dxa"/>
            <w:shd w:val="clear" w:color="auto" w:fill="auto"/>
            <w:noWrap/>
            <w:vAlign w:val="center"/>
            <w:hideMark/>
          </w:tcPr>
          <w:p w14:paraId="571A3252"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2%</w:t>
            </w:r>
          </w:p>
        </w:tc>
        <w:tc>
          <w:tcPr>
            <w:tcW w:w="948" w:type="dxa"/>
            <w:shd w:val="clear" w:color="auto" w:fill="auto"/>
            <w:noWrap/>
            <w:vAlign w:val="center"/>
            <w:hideMark/>
          </w:tcPr>
          <w:p w14:paraId="2309477C"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576</w:t>
            </w:r>
          </w:p>
        </w:tc>
        <w:tc>
          <w:tcPr>
            <w:tcW w:w="948" w:type="dxa"/>
            <w:shd w:val="clear" w:color="auto" w:fill="auto"/>
            <w:noWrap/>
            <w:vAlign w:val="center"/>
            <w:hideMark/>
          </w:tcPr>
          <w:p w14:paraId="360835C4"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2,5%</w:t>
            </w:r>
          </w:p>
        </w:tc>
        <w:tc>
          <w:tcPr>
            <w:tcW w:w="948" w:type="dxa"/>
            <w:shd w:val="clear" w:color="auto" w:fill="auto"/>
            <w:noWrap/>
            <w:vAlign w:val="center"/>
            <w:hideMark/>
          </w:tcPr>
          <w:p w14:paraId="7403723F"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1 441</w:t>
            </w:r>
          </w:p>
        </w:tc>
        <w:tc>
          <w:tcPr>
            <w:tcW w:w="948" w:type="dxa"/>
            <w:shd w:val="clear" w:color="auto" w:fill="auto"/>
            <w:noWrap/>
            <w:vAlign w:val="center"/>
            <w:hideMark/>
          </w:tcPr>
          <w:p w14:paraId="4342D71E"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20%</w:t>
            </w:r>
          </w:p>
        </w:tc>
        <w:tc>
          <w:tcPr>
            <w:tcW w:w="1039" w:type="dxa"/>
            <w:shd w:val="clear" w:color="auto" w:fill="F2F2F2" w:themeFill="background1" w:themeFillShade="F2"/>
            <w:noWrap/>
            <w:vAlign w:val="center"/>
            <w:hideMark/>
          </w:tcPr>
          <w:p w14:paraId="76437A07" w14:textId="77777777" w:rsidR="00B225FF" w:rsidRPr="00F8295D" w:rsidRDefault="00B225FF" w:rsidP="00AA5848">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4 324</w:t>
            </w:r>
          </w:p>
        </w:tc>
        <w:tc>
          <w:tcPr>
            <w:tcW w:w="948" w:type="dxa"/>
            <w:shd w:val="clear" w:color="auto" w:fill="F2F2F2" w:themeFill="background1" w:themeFillShade="F2"/>
            <w:noWrap/>
            <w:vAlign w:val="center"/>
            <w:hideMark/>
          </w:tcPr>
          <w:p w14:paraId="15AD6079" w14:textId="77777777" w:rsidR="00B225FF" w:rsidRPr="00F8295D" w:rsidRDefault="00B225FF" w:rsidP="00AA5848">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3%</w:t>
            </w:r>
          </w:p>
        </w:tc>
      </w:tr>
      <w:tr w:rsidR="00B225FF" w:rsidRPr="00F8295D" w14:paraId="4AC28244" w14:textId="77777777" w:rsidTr="003074E0">
        <w:trPr>
          <w:trHeight w:val="324"/>
        </w:trPr>
        <w:tc>
          <w:tcPr>
            <w:tcW w:w="1996" w:type="dxa"/>
            <w:shd w:val="clear" w:color="auto" w:fill="auto"/>
            <w:noWrap/>
            <w:vAlign w:val="center"/>
            <w:hideMark/>
          </w:tcPr>
          <w:p w14:paraId="2DC13711" w14:textId="77777777" w:rsidR="00B225FF" w:rsidRPr="00F8295D" w:rsidRDefault="00B225FF" w:rsidP="00AA5848">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 xml:space="preserve">Habitat inclusif </w:t>
            </w:r>
          </w:p>
        </w:tc>
        <w:tc>
          <w:tcPr>
            <w:tcW w:w="949" w:type="dxa"/>
            <w:shd w:val="clear" w:color="auto" w:fill="auto"/>
            <w:noWrap/>
            <w:vAlign w:val="center"/>
            <w:hideMark/>
          </w:tcPr>
          <w:p w14:paraId="686A55C6"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1 496</w:t>
            </w:r>
          </w:p>
        </w:tc>
        <w:tc>
          <w:tcPr>
            <w:tcW w:w="949" w:type="dxa"/>
            <w:shd w:val="clear" w:color="auto" w:fill="auto"/>
            <w:noWrap/>
            <w:vAlign w:val="center"/>
            <w:hideMark/>
          </w:tcPr>
          <w:p w14:paraId="52697B86"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1,5%</w:t>
            </w:r>
          </w:p>
        </w:tc>
        <w:tc>
          <w:tcPr>
            <w:tcW w:w="948" w:type="dxa"/>
            <w:shd w:val="clear" w:color="auto" w:fill="auto"/>
            <w:noWrap/>
            <w:vAlign w:val="center"/>
            <w:hideMark/>
          </w:tcPr>
          <w:p w14:paraId="33B4A16B"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335</w:t>
            </w:r>
          </w:p>
        </w:tc>
        <w:tc>
          <w:tcPr>
            <w:tcW w:w="948" w:type="dxa"/>
            <w:shd w:val="clear" w:color="auto" w:fill="auto"/>
            <w:noWrap/>
            <w:vAlign w:val="center"/>
            <w:hideMark/>
          </w:tcPr>
          <w:p w14:paraId="33A14244"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1,5%</w:t>
            </w:r>
          </w:p>
        </w:tc>
        <w:tc>
          <w:tcPr>
            <w:tcW w:w="948" w:type="dxa"/>
            <w:shd w:val="clear" w:color="auto" w:fill="auto"/>
            <w:noWrap/>
            <w:vAlign w:val="center"/>
            <w:hideMark/>
          </w:tcPr>
          <w:p w14:paraId="4C77ED9D"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52</w:t>
            </w:r>
          </w:p>
        </w:tc>
        <w:tc>
          <w:tcPr>
            <w:tcW w:w="948" w:type="dxa"/>
            <w:shd w:val="clear" w:color="auto" w:fill="auto"/>
            <w:noWrap/>
            <w:vAlign w:val="center"/>
            <w:hideMark/>
          </w:tcPr>
          <w:p w14:paraId="2FE381BE"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w:t>
            </w:r>
          </w:p>
        </w:tc>
        <w:tc>
          <w:tcPr>
            <w:tcW w:w="1039" w:type="dxa"/>
            <w:shd w:val="clear" w:color="auto" w:fill="F2F2F2" w:themeFill="background1" w:themeFillShade="F2"/>
            <w:noWrap/>
            <w:vAlign w:val="center"/>
            <w:hideMark/>
          </w:tcPr>
          <w:p w14:paraId="45F52A78" w14:textId="77777777" w:rsidR="00B225FF" w:rsidRPr="00F8295D" w:rsidRDefault="00B225FF" w:rsidP="00AA5848">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1 883</w:t>
            </w:r>
          </w:p>
        </w:tc>
        <w:tc>
          <w:tcPr>
            <w:tcW w:w="948" w:type="dxa"/>
            <w:shd w:val="clear" w:color="auto" w:fill="F2F2F2" w:themeFill="background1" w:themeFillShade="F2"/>
            <w:noWrap/>
            <w:vAlign w:val="center"/>
            <w:hideMark/>
          </w:tcPr>
          <w:p w14:paraId="696B0C44" w14:textId="77777777" w:rsidR="00B225FF" w:rsidRPr="00F8295D" w:rsidRDefault="00B225FF" w:rsidP="00AA5848">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1,5%</w:t>
            </w:r>
          </w:p>
        </w:tc>
      </w:tr>
      <w:tr w:rsidR="00B225FF" w:rsidRPr="00F8295D" w14:paraId="3DDFF1C5" w14:textId="77777777" w:rsidTr="003074E0">
        <w:trPr>
          <w:trHeight w:val="324"/>
        </w:trPr>
        <w:tc>
          <w:tcPr>
            <w:tcW w:w="1996" w:type="dxa"/>
            <w:shd w:val="clear" w:color="auto" w:fill="auto"/>
            <w:noWrap/>
            <w:vAlign w:val="center"/>
            <w:hideMark/>
          </w:tcPr>
          <w:p w14:paraId="230C4452" w14:textId="77777777" w:rsidR="00B225FF" w:rsidRPr="00F8295D" w:rsidRDefault="00B225FF" w:rsidP="00AA5848">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 xml:space="preserve">Autres </w:t>
            </w:r>
          </w:p>
        </w:tc>
        <w:tc>
          <w:tcPr>
            <w:tcW w:w="949" w:type="dxa"/>
            <w:shd w:val="clear" w:color="auto" w:fill="auto"/>
            <w:noWrap/>
            <w:vAlign w:val="center"/>
            <w:hideMark/>
          </w:tcPr>
          <w:p w14:paraId="28A5BA8F"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3 388</w:t>
            </w:r>
          </w:p>
        </w:tc>
        <w:tc>
          <w:tcPr>
            <w:tcW w:w="949" w:type="dxa"/>
            <w:shd w:val="clear" w:color="auto" w:fill="auto"/>
            <w:noWrap/>
            <w:vAlign w:val="center"/>
            <w:hideMark/>
          </w:tcPr>
          <w:p w14:paraId="78F2BF56"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4%</w:t>
            </w:r>
          </w:p>
        </w:tc>
        <w:tc>
          <w:tcPr>
            <w:tcW w:w="948" w:type="dxa"/>
            <w:shd w:val="clear" w:color="auto" w:fill="auto"/>
            <w:noWrap/>
            <w:vAlign w:val="center"/>
            <w:hideMark/>
          </w:tcPr>
          <w:p w14:paraId="13A339B6"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367</w:t>
            </w:r>
          </w:p>
        </w:tc>
        <w:tc>
          <w:tcPr>
            <w:tcW w:w="948" w:type="dxa"/>
            <w:shd w:val="clear" w:color="auto" w:fill="auto"/>
            <w:noWrap/>
            <w:vAlign w:val="center"/>
            <w:hideMark/>
          </w:tcPr>
          <w:p w14:paraId="77E9AB25"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1,5%</w:t>
            </w:r>
          </w:p>
        </w:tc>
        <w:tc>
          <w:tcPr>
            <w:tcW w:w="948" w:type="dxa"/>
            <w:shd w:val="clear" w:color="auto" w:fill="auto"/>
            <w:noWrap/>
            <w:vAlign w:val="center"/>
            <w:hideMark/>
          </w:tcPr>
          <w:p w14:paraId="5A5794D7"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437</w:t>
            </w:r>
          </w:p>
        </w:tc>
        <w:tc>
          <w:tcPr>
            <w:tcW w:w="948" w:type="dxa"/>
            <w:shd w:val="clear" w:color="auto" w:fill="auto"/>
            <w:noWrap/>
            <w:vAlign w:val="center"/>
            <w:hideMark/>
          </w:tcPr>
          <w:p w14:paraId="6CF5D33F"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6%</w:t>
            </w:r>
          </w:p>
        </w:tc>
        <w:tc>
          <w:tcPr>
            <w:tcW w:w="1039" w:type="dxa"/>
            <w:shd w:val="clear" w:color="auto" w:fill="F2F2F2" w:themeFill="background1" w:themeFillShade="F2"/>
            <w:noWrap/>
            <w:vAlign w:val="center"/>
            <w:hideMark/>
          </w:tcPr>
          <w:p w14:paraId="2DB5FB3E" w14:textId="77777777" w:rsidR="00B225FF" w:rsidRPr="00F8295D" w:rsidRDefault="00B225FF" w:rsidP="00AA5848">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4 192</w:t>
            </w:r>
          </w:p>
        </w:tc>
        <w:tc>
          <w:tcPr>
            <w:tcW w:w="948" w:type="dxa"/>
            <w:shd w:val="clear" w:color="auto" w:fill="F2F2F2" w:themeFill="background1" w:themeFillShade="F2"/>
            <w:noWrap/>
            <w:vAlign w:val="center"/>
            <w:hideMark/>
          </w:tcPr>
          <w:p w14:paraId="39744DF8" w14:textId="77777777" w:rsidR="00B225FF" w:rsidRPr="00F8295D" w:rsidRDefault="00B225FF" w:rsidP="00AA5848">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3%</w:t>
            </w:r>
          </w:p>
        </w:tc>
      </w:tr>
      <w:tr w:rsidR="00B225FF" w:rsidRPr="00F8295D" w14:paraId="0BB2D81B" w14:textId="77777777" w:rsidTr="003074E0">
        <w:trPr>
          <w:trHeight w:val="324"/>
        </w:trPr>
        <w:tc>
          <w:tcPr>
            <w:tcW w:w="1996" w:type="dxa"/>
            <w:shd w:val="clear" w:color="auto" w:fill="F2F2F2" w:themeFill="background1" w:themeFillShade="F2"/>
            <w:noWrap/>
            <w:vAlign w:val="center"/>
            <w:hideMark/>
          </w:tcPr>
          <w:p w14:paraId="534AE1C4" w14:textId="77777777" w:rsidR="00B225FF" w:rsidRPr="00F8295D" w:rsidRDefault="00B225FF" w:rsidP="00AA5848">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Total</w:t>
            </w:r>
          </w:p>
        </w:tc>
        <w:tc>
          <w:tcPr>
            <w:tcW w:w="949" w:type="dxa"/>
            <w:shd w:val="clear" w:color="auto" w:fill="F2F2F2" w:themeFill="background1" w:themeFillShade="F2"/>
            <w:noWrap/>
            <w:vAlign w:val="center"/>
            <w:hideMark/>
          </w:tcPr>
          <w:p w14:paraId="7AC3F5D0" w14:textId="77777777" w:rsidR="00B225FF" w:rsidRPr="00F8295D" w:rsidRDefault="00B225FF" w:rsidP="00AA5848">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96 747</w:t>
            </w:r>
          </w:p>
        </w:tc>
        <w:tc>
          <w:tcPr>
            <w:tcW w:w="949" w:type="dxa"/>
            <w:shd w:val="clear" w:color="auto" w:fill="F2F2F2" w:themeFill="background1" w:themeFillShade="F2"/>
            <w:noWrap/>
            <w:vAlign w:val="center"/>
            <w:hideMark/>
          </w:tcPr>
          <w:p w14:paraId="4ABA360E" w14:textId="77777777" w:rsidR="00B225FF" w:rsidRPr="00F8295D" w:rsidRDefault="00B225FF" w:rsidP="00AA5848">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100%</w:t>
            </w:r>
          </w:p>
        </w:tc>
        <w:tc>
          <w:tcPr>
            <w:tcW w:w="948" w:type="dxa"/>
            <w:shd w:val="clear" w:color="auto" w:fill="F2F2F2" w:themeFill="background1" w:themeFillShade="F2"/>
            <w:noWrap/>
            <w:vAlign w:val="center"/>
            <w:hideMark/>
          </w:tcPr>
          <w:p w14:paraId="64B89CE9" w14:textId="77777777" w:rsidR="00B225FF" w:rsidRPr="00F8295D" w:rsidRDefault="00B225FF" w:rsidP="00AA5848">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24 475</w:t>
            </w:r>
          </w:p>
        </w:tc>
        <w:tc>
          <w:tcPr>
            <w:tcW w:w="948" w:type="dxa"/>
            <w:shd w:val="clear" w:color="auto" w:fill="F2F2F2" w:themeFill="background1" w:themeFillShade="F2"/>
            <w:noWrap/>
            <w:vAlign w:val="center"/>
            <w:hideMark/>
          </w:tcPr>
          <w:p w14:paraId="19689114" w14:textId="77777777" w:rsidR="00B225FF" w:rsidRPr="00F8295D" w:rsidRDefault="00B225FF" w:rsidP="00AA5848">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100%</w:t>
            </w:r>
          </w:p>
        </w:tc>
        <w:tc>
          <w:tcPr>
            <w:tcW w:w="948" w:type="dxa"/>
            <w:shd w:val="clear" w:color="auto" w:fill="F2F2F2" w:themeFill="background1" w:themeFillShade="F2"/>
            <w:noWrap/>
            <w:vAlign w:val="center"/>
            <w:hideMark/>
          </w:tcPr>
          <w:p w14:paraId="5B927E76" w14:textId="77777777" w:rsidR="00B225FF" w:rsidRPr="00F8295D" w:rsidRDefault="00B225FF" w:rsidP="00AA5848">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7 183</w:t>
            </w:r>
          </w:p>
        </w:tc>
        <w:tc>
          <w:tcPr>
            <w:tcW w:w="948" w:type="dxa"/>
            <w:shd w:val="clear" w:color="auto" w:fill="F2F2F2" w:themeFill="background1" w:themeFillShade="F2"/>
            <w:noWrap/>
            <w:vAlign w:val="center"/>
            <w:hideMark/>
          </w:tcPr>
          <w:p w14:paraId="1E0A58AD" w14:textId="77777777" w:rsidR="00B225FF" w:rsidRPr="00F8295D" w:rsidRDefault="00B225FF" w:rsidP="00AA5848">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100%</w:t>
            </w:r>
          </w:p>
        </w:tc>
        <w:tc>
          <w:tcPr>
            <w:tcW w:w="1039" w:type="dxa"/>
            <w:shd w:val="clear" w:color="auto" w:fill="F2F2F2" w:themeFill="background1" w:themeFillShade="F2"/>
            <w:noWrap/>
            <w:vAlign w:val="center"/>
            <w:hideMark/>
          </w:tcPr>
          <w:p w14:paraId="0DF8963B" w14:textId="77777777" w:rsidR="00B225FF" w:rsidRPr="00F8295D" w:rsidRDefault="00B225FF" w:rsidP="00AA5848">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128 405</w:t>
            </w:r>
          </w:p>
        </w:tc>
        <w:tc>
          <w:tcPr>
            <w:tcW w:w="948" w:type="dxa"/>
            <w:shd w:val="clear" w:color="auto" w:fill="F2F2F2" w:themeFill="background1" w:themeFillShade="F2"/>
            <w:noWrap/>
            <w:vAlign w:val="center"/>
            <w:hideMark/>
          </w:tcPr>
          <w:p w14:paraId="14A7FD73" w14:textId="77777777" w:rsidR="00B225FF" w:rsidRPr="00F8295D" w:rsidRDefault="00B225FF" w:rsidP="00AA5848">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100%</w:t>
            </w:r>
          </w:p>
        </w:tc>
      </w:tr>
    </w:tbl>
    <w:p w14:paraId="6719478B" w14:textId="77777777" w:rsidR="00B225FF" w:rsidRPr="00F8295D" w:rsidRDefault="00B225FF" w:rsidP="004720DF">
      <w:pPr>
        <w:spacing w:before="0" w:after="240"/>
        <w:rPr>
          <w:rFonts w:cs="Arial"/>
          <w:color w:val="FF0000"/>
        </w:rPr>
      </w:pPr>
      <w:r w:rsidRPr="00F8295D">
        <w:rPr>
          <w:rFonts w:cs="Arial"/>
          <w:i/>
          <w:sz w:val="16"/>
          <w:szCs w:val="16"/>
        </w:rPr>
        <w:t>Source : Enquête ANCREAI 2024</w:t>
      </w:r>
    </w:p>
    <w:p w14:paraId="4FDA8121" w14:textId="4FCAC87C" w:rsidR="00B225FF" w:rsidRPr="00F8295D" w:rsidRDefault="00B225FF" w:rsidP="001B1CCD">
      <w:pPr>
        <w:pStyle w:val="Titre4"/>
      </w:pPr>
      <w:bookmarkStart w:id="57" w:name="_Toc451945786"/>
      <w:bookmarkEnd w:id="49"/>
      <w:bookmarkEnd w:id="50"/>
      <w:r w:rsidRPr="00F8295D">
        <w:t xml:space="preserve">Les majeurs protégés accueillis en institution sont majoritairement </w:t>
      </w:r>
      <w:r w:rsidR="006E5914">
        <w:t>en</w:t>
      </w:r>
      <w:r w:rsidRPr="00F8295D">
        <w:t xml:space="preserve"> tutelle</w:t>
      </w:r>
    </w:p>
    <w:p w14:paraId="6BE8F388" w14:textId="0ED935F6" w:rsidR="00AA5848" w:rsidRPr="00F8295D" w:rsidRDefault="00B225FF" w:rsidP="00B225FF">
      <w:pPr>
        <w:rPr>
          <w:rFonts w:cs="Arial"/>
        </w:rPr>
      </w:pPr>
      <w:r w:rsidRPr="53D6F0A6">
        <w:rPr>
          <w:rFonts w:cs="Arial"/>
        </w:rPr>
        <w:t xml:space="preserve">63% des majeurs protégés vivant en établissement sont </w:t>
      </w:r>
      <w:r w:rsidR="00A32B0D">
        <w:rPr>
          <w:rFonts w:cs="Arial"/>
        </w:rPr>
        <w:t>en</w:t>
      </w:r>
      <w:r w:rsidRPr="53D6F0A6">
        <w:rPr>
          <w:rFonts w:cs="Arial"/>
        </w:rPr>
        <w:t xml:space="preserve"> tutelle contre seulement 17% pour les </w:t>
      </w:r>
      <w:r w:rsidR="00CA486E" w:rsidRPr="53D6F0A6">
        <w:rPr>
          <w:rFonts w:cs="Arial"/>
        </w:rPr>
        <w:t>vivants</w:t>
      </w:r>
      <w:r w:rsidRPr="53D6F0A6">
        <w:rPr>
          <w:rFonts w:cs="Arial"/>
        </w:rPr>
        <w:t xml:space="preserve"> à domicile. En revanche, les personnes vivant en habitat inclusif et à domicile sont majoritairement </w:t>
      </w:r>
      <w:r w:rsidR="00A32B0D">
        <w:rPr>
          <w:rFonts w:cs="Arial"/>
        </w:rPr>
        <w:t>en</w:t>
      </w:r>
      <w:r w:rsidRPr="53D6F0A6">
        <w:rPr>
          <w:rFonts w:cs="Arial"/>
        </w:rPr>
        <w:t xml:space="preserve"> curatelle renforcée (respectivement 83 et 77%).</w:t>
      </w:r>
    </w:p>
    <w:p w14:paraId="55B75406" w14:textId="3A476C68" w:rsidR="00B225FF" w:rsidRPr="00F8295D" w:rsidRDefault="00B225FF" w:rsidP="004720DF">
      <w:pPr>
        <w:pStyle w:val="Lgende"/>
        <w:keepNext/>
        <w:spacing w:before="240" w:after="0"/>
        <w:rPr>
          <w:rFonts w:ascii="Arial" w:hAnsi="Arial" w:cs="Arial"/>
        </w:rPr>
      </w:pPr>
      <w:bookmarkStart w:id="58" w:name="_Toc175926224"/>
      <w:bookmarkStart w:id="59" w:name="_Toc198232183"/>
      <w:r w:rsidRPr="00F8295D">
        <w:rPr>
          <w:rFonts w:ascii="Arial" w:hAnsi="Arial" w:cs="Arial"/>
        </w:rPr>
        <w:t xml:space="preserve">Tableau </w:t>
      </w:r>
      <w:r w:rsidRPr="00F8295D">
        <w:rPr>
          <w:rFonts w:ascii="Arial" w:hAnsi="Arial" w:cs="Arial"/>
        </w:rPr>
        <w:fldChar w:fldCharType="begin"/>
      </w:r>
      <w:r w:rsidRPr="00F8295D">
        <w:rPr>
          <w:rFonts w:ascii="Arial" w:hAnsi="Arial" w:cs="Arial"/>
        </w:rPr>
        <w:instrText xml:space="preserve"> SEQ Tableau \* ARABIC </w:instrText>
      </w:r>
      <w:r w:rsidRPr="00F8295D">
        <w:rPr>
          <w:rFonts w:ascii="Arial" w:hAnsi="Arial" w:cs="Arial"/>
        </w:rPr>
        <w:fldChar w:fldCharType="separate"/>
      </w:r>
      <w:r w:rsidR="00B37AFA">
        <w:rPr>
          <w:rFonts w:ascii="Arial" w:hAnsi="Arial" w:cs="Arial"/>
          <w:noProof/>
        </w:rPr>
        <w:t>5</w:t>
      </w:r>
      <w:r w:rsidRPr="00F8295D">
        <w:rPr>
          <w:rFonts w:ascii="Arial" w:hAnsi="Arial" w:cs="Arial"/>
        </w:rPr>
        <w:fldChar w:fldCharType="end"/>
      </w:r>
      <w:r w:rsidRPr="00F8295D">
        <w:rPr>
          <w:rFonts w:ascii="Arial" w:hAnsi="Arial" w:cs="Arial"/>
        </w:rPr>
        <w:t>. Répartition des majeurs protégés en fonction du lieu de vie et de la catégorie d’établissement</w:t>
      </w:r>
      <w:bookmarkEnd w:id="58"/>
      <w:bookmarkEnd w:id="59"/>
    </w:p>
    <w:tbl>
      <w:tblPr>
        <w:tblW w:w="9665" w:type="dxa"/>
        <w:tblCellMar>
          <w:left w:w="70" w:type="dxa"/>
          <w:right w:w="70" w:type="dxa"/>
        </w:tblCellMar>
        <w:tblLook w:val="04A0" w:firstRow="1" w:lastRow="0" w:firstColumn="1" w:lastColumn="0" w:noHBand="0" w:noVBand="1"/>
      </w:tblPr>
      <w:tblGrid>
        <w:gridCol w:w="1539"/>
        <w:gridCol w:w="678"/>
        <w:gridCol w:w="678"/>
        <w:gridCol w:w="677"/>
        <w:gridCol w:w="677"/>
        <w:gridCol w:w="677"/>
        <w:gridCol w:w="677"/>
        <w:gridCol w:w="677"/>
        <w:gridCol w:w="677"/>
        <w:gridCol w:w="677"/>
        <w:gridCol w:w="677"/>
        <w:gridCol w:w="759"/>
        <w:gridCol w:w="595"/>
      </w:tblGrid>
      <w:tr w:rsidR="00B225FF" w:rsidRPr="00F8295D" w14:paraId="3F56BD23" w14:textId="77777777" w:rsidTr="003074E0">
        <w:trPr>
          <w:trHeight w:val="327"/>
        </w:trPr>
        <w:tc>
          <w:tcPr>
            <w:tcW w:w="1539" w:type="dxa"/>
            <w:vMerge w:val="restart"/>
            <w:tcBorders>
              <w:top w:val="single" w:sz="12" w:space="0" w:color="000000"/>
              <w:left w:val="single" w:sz="12" w:space="0" w:color="000000"/>
              <w:bottom w:val="single" w:sz="8" w:space="0" w:color="000000" w:themeColor="text1"/>
              <w:right w:val="single" w:sz="8" w:space="0" w:color="000000" w:themeColor="text1"/>
            </w:tcBorders>
            <w:shd w:val="clear" w:color="auto" w:fill="DBE5F1" w:themeFill="accent1" w:themeFillTint="33"/>
            <w:noWrap/>
            <w:tcMar>
              <w:top w:w="28" w:type="dxa"/>
              <w:left w:w="28" w:type="dxa"/>
              <w:bottom w:w="28" w:type="dxa"/>
              <w:right w:w="28" w:type="dxa"/>
            </w:tcMar>
            <w:vAlign w:val="center"/>
            <w:hideMark/>
          </w:tcPr>
          <w:p w14:paraId="751F5F5D" w14:textId="77777777" w:rsidR="00B225FF" w:rsidRPr="00F8295D" w:rsidRDefault="00B225FF" w:rsidP="00AA5848">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 </w:t>
            </w:r>
          </w:p>
        </w:tc>
        <w:tc>
          <w:tcPr>
            <w:tcW w:w="1356" w:type="dxa"/>
            <w:gridSpan w:val="2"/>
            <w:tcBorders>
              <w:top w:val="single" w:sz="12" w:space="0" w:color="000000"/>
              <w:left w:val="single" w:sz="8" w:space="0" w:color="000000" w:themeColor="text1"/>
              <w:bottom w:val="single" w:sz="8" w:space="0" w:color="000000" w:themeColor="text1"/>
              <w:right w:val="single" w:sz="8" w:space="0" w:color="000000" w:themeColor="text1"/>
            </w:tcBorders>
            <w:shd w:val="clear" w:color="auto" w:fill="DBE5F1" w:themeFill="accent1" w:themeFillTint="33"/>
            <w:noWrap/>
            <w:tcMar>
              <w:top w:w="28" w:type="dxa"/>
              <w:left w:w="28" w:type="dxa"/>
              <w:bottom w:w="28" w:type="dxa"/>
              <w:right w:w="28" w:type="dxa"/>
            </w:tcMar>
            <w:vAlign w:val="center"/>
            <w:hideMark/>
          </w:tcPr>
          <w:p w14:paraId="4F9A7649" w14:textId="77777777" w:rsidR="00B225FF" w:rsidRPr="00F8295D" w:rsidRDefault="00B225FF" w:rsidP="00AA5848">
            <w:pPr>
              <w:spacing w:before="0" w:after="0" w:line="240" w:lineRule="auto"/>
              <w:jc w:val="center"/>
              <w:rPr>
                <w:rFonts w:eastAsia="Times New Roman" w:cs="Arial"/>
                <w:b/>
                <w:color w:val="000000"/>
                <w:sz w:val="18"/>
                <w:szCs w:val="18"/>
                <w:lang w:eastAsia="fr-FR"/>
              </w:rPr>
            </w:pPr>
            <w:r w:rsidRPr="00F8295D">
              <w:rPr>
                <w:rFonts w:eastAsia="Times New Roman" w:cs="Arial"/>
                <w:b/>
                <w:color w:val="000000"/>
                <w:sz w:val="18"/>
                <w:szCs w:val="18"/>
                <w:lang w:eastAsia="fr-FR"/>
              </w:rPr>
              <w:t xml:space="preserve">Tutelle </w:t>
            </w:r>
          </w:p>
        </w:tc>
        <w:tc>
          <w:tcPr>
            <w:tcW w:w="1354" w:type="dxa"/>
            <w:gridSpan w:val="2"/>
            <w:tcBorders>
              <w:top w:val="single" w:sz="12" w:space="0" w:color="000000"/>
              <w:left w:val="single" w:sz="8" w:space="0" w:color="000000" w:themeColor="text1"/>
              <w:bottom w:val="single" w:sz="8" w:space="0" w:color="000000" w:themeColor="text1"/>
              <w:right w:val="single" w:sz="8" w:space="0" w:color="000000" w:themeColor="text1"/>
            </w:tcBorders>
            <w:shd w:val="clear" w:color="auto" w:fill="DBE5F1" w:themeFill="accent1" w:themeFillTint="33"/>
            <w:noWrap/>
            <w:tcMar>
              <w:top w:w="28" w:type="dxa"/>
              <w:left w:w="28" w:type="dxa"/>
              <w:bottom w:w="28" w:type="dxa"/>
              <w:right w:w="28" w:type="dxa"/>
            </w:tcMar>
            <w:vAlign w:val="center"/>
            <w:hideMark/>
          </w:tcPr>
          <w:p w14:paraId="73B89FF7" w14:textId="77777777" w:rsidR="00B225FF" w:rsidRPr="00F8295D" w:rsidRDefault="00B225FF" w:rsidP="00AA5848">
            <w:pPr>
              <w:spacing w:before="0" w:after="0" w:line="240" w:lineRule="auto"/>
              <w:jc w:val="center"/>
              <w:rPr>
                <w:rFonts w:eastAsia="Times New Roman" w:cs="Arial"/>
                <w:b/>
                <w:color w:val="000000"/>
                <w:sz w:val="18"/>
                <w:szCs w:val="18"/>
                <w:lang w:eastAsia="fr-FR"/>
              </w:rPr>
            </w:pPr>
            <w:r w:rsidRPr="00F8295D">
              <w:rPr>
                <w:rFonts w:eastAsia="Times New Roman" w:cs="Arial"/>
                <w:b/>
                <w:color w:val="000000"/>
                <w:sz w:val="18"/>
                <w:szCs w:val="18"/>
                <w:lang w:eastAsia="fr-FR"/>
              </w:rPr>
              <w:t xml:space="preserve">Curatelle renforcée </w:t>
            </w:r>
          </w:p>
        </w:tc>
        <w:tc>
          <w:tcPr>
            <w:tcW w:w="1354" w:type="dxa"/>
            <w:gridSpan w:val="2"/>
            <w:tcBorders>
              <w:top w:val="single" w:sz="12" w:space="0" w:color="000000"/>
              <w:left w:val="single" w:sz="8" w:space="0" w:color="000000" w:themeColor="text1"/>
              <w:bottom w:val="single" w:sz="8" w:space="0" w:color="000000" w:themeColor="text1"/>
              <w:right w:val="single" w:sz="8" w:space="0" w:color="000000" w:themeColor="text1"/>
            </w:tcBorders>
            <w:shd w:val="clear" w:color="auto" w:fill="DBE5F1" w:themeFill="accent1" w:themeFillTint="33"/>
            <w:noWrap/>
            <w:tcMar>
              <w:top w:w="28" w:type="dxa"/>
              <w:left w:w="28" w:type="dxa"/>
              <w:bottom w:w="28" w:type="dxa"/>
              <w:right w:w="28" w:type="dxa"/>
            </w:tcMar>
            <w:vAlign w:val="center"/>
            <w:hideMark/>
          </w:tcPr>
          <w:p w14:paraId="0CDDB195" w14:textId="77777777" w:rsidR="00B225FF" w:rsidRPr="00F8295D" w:rsidRDefault="00B225FF" w:rsidP="00AA5848">
            <w:pPr>
              <w:spacing w:before="0" w:after="0" w:line="240" w:lineRule="auto"/>
              <w:jc w:val="center"/>
              <w:rPr>
                <w:rFonts w:eastAsia="Times New Roman" w:cs="Arial"/>
                <w:b/>
                <w:color w:val="000000"/>
                <w:sz w:val="18"/>
                <w:szCs w:val="18"/>
                <w:lang w:eastAsia="fr-FR"/>
              </w:rPr>
            </w:pPr>
            <w:r w:rsidRPr="00F8295D">
              <w:rPr>
                <w:rFonts w:eastAsia="Times New Roman" w:cs="Arial"/>
                <w:b/>
                <w:color w:val="000000"/>
                <w:sz w:val="18"/>
                <w:szCs w:val="18"/>
                <w:lang w:eastAsia="fr-FR"/>
              </w:rPr>
              <w:t xml:space="preserve">Curatelle simple </w:t>
            </w:r>
          </w:p>
        </w:tc>
        <w:tc>
          <w:tcPr>
            <w:tcW w:w="1354" w:type="dxa"/>
            <w:gridSpan w:val="2"/>
            <w:tcBorders>
              <w:top w:val="single" w:sz="12" w:space="0" w:color="000000"/>
              <w:left w:val="single" w:sz="8" w:space="0" w:color="000000" w:themeColor="text1"/>
              <w:bottom w:val="single" w:sz="8" w:space="0" w:color="000000" w:themeColor="text1"/>
              <w:right w:val="single" w:sz="8" w:space="0" w:color="000000" w:themeColor="text1"/>
            </w:tcBorders>
            <w:shd w:val="clear" w:color="auto" w:fill="DBE5F1" w:themeFill="accent1" w:themeFillTint="33"/>
            <w:noWrap/>
            <w:tcMar>
              <w:top w:w="28" w:type="dxa"/>
              <w:left w:w="28" w:type="dxa"/>
              <w:bottom w:w="28" w:type="dxa"/>
              <w:right w:w="28" w:type="dxa"/>
            </w:tcMar>
            <w:vAlign w:val="center"/>
            <w:hideMark/>
          </w:tcPr>
          <w:p w14:paraId="2FF25581" w14:textId="77777777" w:rsidR="00B225FF" w:rsidRPr="00F8295D" w:rsidRDefault="00B225FF" w:rsidP="00AA5848">
            <w:pPr>
              <w:spacing w:before="0" w:after="0" w:line="240" w:lineRule="auto"/>
              <w:jc w:val="center"/>
              <w:rPr>
                <w:rFonts w:eastAsia="Times New Roman" w:cs="Arial"/>
                <w:b/>
                <w:color w:val="000000"/>
                <w:sz w:val="18"/>
                <w:szCs w:val="18"/>
                <w:lang w:eastAsia="fr-FR"/>
              </w:rPr>
            </w:pPr>
            <w:r w:rsidRPr="00F8295D">
              <w:rPr>
                <w:rFonts w:eastAsia="Times New Roman" w:cs="Arial"/>
                <w:b/>
                <w:color w:val="000000"/>
                <w:sz w:val="18"/>
                <w:szCs w:val="18"/>
                <w:lang w:eastAsia="fr-FR"/>
              </w:rPr>
              <w:t xml:space="preserve">Sauvegarde de justice </w:t>
            </w:r>
          </w:p>
        </w:tc>
        <w:tc>
          <w:tcPr>
            <w:tcW w:w="1354" w:type="dxa"/>
            <w:gridSpan w:val="2"/>
            <w:tcBorders>
              <w:top w:val="single" w:sz="12" w:space="0" w:color="000000"/>
              <w:left w:val="single" w:sz="8" w:space="0" w:color="000000" w:themeColor="text1"/>
              <w:bottom w:val="single" w:sz="8" w:space="0" w:color="000000" w:themeColor="text1"/>
              <w:right w:val="single" w:sz="8" w:space="0" w:color="000000" w:themeColor="text1"/>
            </w:tcBorders>
            <w:shd w:val="clear" w:color="auto" w:fill="DBE5F1" w:themeFill="accent1" w:themeFillTint="33"/>
            <w:noWrap/>
            <w:tcMar>
              <w:top w:w="28" w:type="dxa"/>
              <w:left w:w="28" w:type="dxa"/>
              <w:bottom w:w="28" w:type="dxa"/>
              <w:right w:w="28" w:type="dxa"/>
            </w:tcMar>
            <w:vAlign w:val="center"/>
            <w:hideMark/>
          </w:tcPr>
          <w:p w14:paraId="7EC70E6D" w14:textId="77777777" w:rsidR="00B225FF" w:rsidRPr="00F8295D" w:rsidRDefault="00B225FF" w:rsidP="00AA5848">
            <w:pPr>
              <w:spacing w:before="0" w:after="0" w:line="240" w:lineRule="auto"/>
              <w:jc w:val="center"/>
              <w:rPr>
                <w:rFonts w:eastAsia="Times New Roman" w:cs="Arial"/>
                <w:b/>
                <w:color w:val="000000"/>
                <w:sz w:val="18"/>
                <w:szCs w:val="18"/>
                <w:lang w:eastAsia="fr-FR"/>
              </w:rPr>
            </w:pPr>
            <w:r w:rsidRPr="00F8295D">
              <w:rPr>
                <w:rFonts w:eastAsia="Times New Roman" w:cs="Arial"/>
                <w:b/>
                <w:color w:val="000000"/>
                <w:sz w:val="18"/>
                <w:szCs w:val="18"/>
                <w:lang w:eastAsia="fr-FR"/>
              </w:rPr>
              <w:t xml:space="preserve">MAJ </w:t>
            </w:r>
          </w:p>
        </w:tc>
        <w:tc>
          <w:tcPr>
            <w:tcW w:w="1354" w:type="dxa"/>
            <w:gridSpan w:val="2"/>
            <w:tcBorders>
              <w:top w:val="single" w:sz="12" w:space="0" w:color="000000"/>
              <w:left w:val="single" w:sz="8" w:space="0" w:color="000000" w:themeColor="text1"/>
              <w:bottom w:val="single" w:sz="8" w:space="0" w:color="000000" w:themeColor="text1"/>
              <w:right w:val="single" w:sz="12" w:space="0" w:color="000000"/>
            </w:tcBorders>
            <w:shd w:val="clear" w:color="auto" w:fill="F2F2F2" w:themeFill="background1" w:themeFillShade="F2"/>
            <w:noWrap/>
            <w:tcMar>
              <w:top w:w="28" w:type="dxa"/>
              <w:left w:w="28" w:type="dxa"/>
              <w:bottom w:w="28" w:type="dxa"/>
              <w:right w:w="28" w:type="dxa"/>
            </w:tcMar>
            <w:vAlign w:val="center"/>
            <w:hideMark/>
          </w:tcPr>
          <w:p w14:paraId="35816043" w14:textId="77777777" w:rsidR="00B225FF" w:rsidRPr="00F8295D" w:rsidRDefault="00B225FF" w:rsidP="00AA5848">
            <w:pPr>
              <w:spacing w:before="0" w:after="0" w:line="240" w:lineRule="auto"/>
              <w:jc w:val="center"/>
              <w:rPr>
                <w:rFonts w:eastAsia="Times New Roman" w:cs="Arial"/>
                <w:b/>
                <w:color w:val="000000"/>
                <w:sz w:val="18"/>
                <w:szCs w:val="18"/>
                <w:lang w:eastAsia="fr-FR"/>
              </w:rPr>
            </w:pPr>
            <w:r w:rsidRPr="00F8295D">
              <w:rPr>
                <w:rFonts w:eastAsia="Times New Roman" w:cs="Arial"/>
                <w:b/>
                <w:color w:val="000000"/>
                <w:sz w:val="18"/>
                <w:szCs w:val="18"/>
                <w:lang w:eastAsia="fr-FR"/>
              </w:rPr>
              <w:t>Total</w:t>
            </w:r>
          </w:p>
        </w:tc>
      </w:tr>
      <w:tr w:rsidR="00B225FF" w:rsidRPr="00F8295D" w14:paraId="7A61D8EB" w14:textId="77777777" w:rsidTr="003074E0">
        <w:trPr>
          <w:trHeight w:val="296"/>
        </w:trPr>
        <w:tc>
          <w:tcPr>
            <w:tcW w:w="1539" w:type="dxa"/>
            <w:vMerge/>
            <w:tcBorders>
              <w:top w:val="single" w:sz="8" w:space="0" w:color="000000" w:themeColor="text1"/>
              <w:left w:val="single" w:sz="12" w:space="0" w:color="000000"/>
              <w:bottom w:val="single" w:sz="8" w:space="0" w:color="000000" w:themeColor="text1"/>
              <w:right w:val="single" w:sz="8" w:space="0" w:color="000000" w:themeColor="text1"/>
            </w:tcBorders>
            <w:shd w:val="clear" w:color="auto" w:fill="DBE5F1" w:themeFill="accent1" w:themeFillTint="33"/>
            <w:tcMar>
              <w:top w:w="28" w:type="dxa"/>
              <w:left w:w="28" w:type="dxa"/>
              <w:bottom w:w="28" w:type="dxa"/>
              <w:right w:w="28" w:type="dxa"/>
            </w:tcMar>
            <w:vAlign w:val="center"/>
            <w:hideMark/>
          </w:tcPr>
          <w:p w14:paraId="7DA2B689" w14:textId="77777777" w:rsidR="00B225FF" w:rsidRPr="00F8295D" w:rsidRDefault="00B225FF" w:rsidP="00AA5848">
            <w:pPr>
              <w:spacing w:before="0" w:after="0" w:line="240" w:lineRule="auto"/>
              <w:rPr>
                <w:rFonts w:eastAsia="Times New Roman" w:cs="Arial"/>
                <w:color w:val="000000"/>
                <w:sz w:val="18"/>
                <w:szCs w:val="18"/>
                <w:lang w:eastAsia="fr-FR"/>
              </w:rPr>
            </w:pPr>
          </w:p>
        </w:tc>
        <w:tc>
          <w:tcPr>
            <w:tcW w:w="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noWrap/>
            <w:tcMar>
              <w:top w:w="28" w:type="dxa"/>
              <w:left w:w="28" w:type="dxa"/>
              <w:bottom w:w="28" w:type="dxa"/>
              <w:right w:w="28" w:type="dxa"/>
            </w:tcMar>
            <w:vAlign w:val="center"/>
            <w:hideMark/>
          </w:tcPr>
          <w:p w14:paraId="6641A944" w14:textId="77777777" w:rsidR="00B225FF" w:rsidRPr="00F8295D" w:rsidRDefault="00B225FF" w:rsidP="00AA5848">
            <w:pPr>
              <w:spacing w:before="0" w:after="0" w:line="240" w:lineRule="auto"/>
              <w:jc w:val="center"/>
              <w:rPr>
                <w:rFonts w:eastAsia="Times New Roman" w:cs="Arial"/>
                <w:b/>
                <w:color w:val="000000"/>
                <w:sz w:val="18"/>
                <w:szCs w:val="18"/>
                <w:lang w:eastAsia="fr-FR"/>
              </w:rPr>
            </w:pPr>
            <w:r w:rsidRPr="00F8295D">
              <w:rPr>
                <w:rFonts w:eastAsia="Times New Roman" w:cs="Arial"/>
                <w:b/>
                <w:bCs/>
                <w:color w:val="000000"/>
                <w:sz w:val="18"/>
                <w:szCs w:val="18"/>
                <w:lang w:eastAsia="fr-FR"/>
              </w:rPr>
              <w:t>Eff.</w:t>
            </w:r>
          </w:p>
        </w:tc>
        <w:tc>
          <w:tcPr>
            <w:tcW w:w="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noWrap/>
            <w:tcMar>
              <w:top w:w="28" w:type="dxa"/>
              <w:left w:w="28" w:type="dxa"/>
              <w:bottom w:w="28" w:type="dxa"/>
              <w:right w:w="28" w:type="dxa"/>
            </w:tcMar>
            <w:vAlign w:val="center"/>
            <w:hideMark/>
          </w:tcPr>
          <w:p w14:paraId="00078D85" w14:textId="77777777" w:rsidR="00B225FF" w:rsidRPr="00F8295D" w:rsidRDefault="00B225FF" w:rsidP="00AA5848">
            <w:pPr>
              <w:spacing w:before="0" w:after="0" w:line="240" w:lineRule="auto"/>
              <w:jc w:val="center"/>
              <w:rPr>
                <w:rFonts w:eastAsia="Times New Roman" w:cs="Arial"/>
                <w:b/>
                <w:color w:val="000000"/>
                <w:sz w:val="18"/>
                <w:szCs w:val="18"/>
                <w:lang w:eastAsia="fr-FR"/>
              </w:rPr>
            </w:pPr>
            <w:r w:rsidRPr="00F8295D">
              <w:rPr>
                <w:rFonts w:eastAsia="Times New Roman" w:cs="Arial"/>
                <w:b/>
                <w:color w:val="000000"/>
                <w:sz w:val="18"/>
                <w:szCs w:val="18"/>
                <w:lang w:eastAsia="fr-FR"/>
              </w:rPr>
              <w:t xml:space="preserve">% </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noWrap/>
            <w:tcMar>
              <w:top w:w="28" w:type="dxa"/>
              <w:left w:w="28" w:type="dxa"/>
              <w:bottom w:w="28" w:type="dxa"/>
              <w:right w:w="28" w:type="dxa"/>
            </w:tcMar>
            <w:vAlign w:val="center"/>
            <w:hideMark/>
          </w:tcPr>
          <w:p w14:paraId="3CCCC570" w14:textId="77777777" w:rsidR="00B225FF" w:rsidRPr="00F8295D" w:rsidRDefault="00B225FF" w:rsidP="00AA5848">
            <w:pPr>
              <w:spacing w:before="0" w:after="0" w:line="240" w:lineRule="auto"/>
              <w:jc w:val="center"/>
              <w:rPr>
                <w:rFonts w:eastAsia="Times New Roman" w:cs="Arial"/>
                <w:b/>
                <w:color w:val="000000"/>
                <w:sz w:val="18"/>
                <w:szCs w:val="18"/>
                <w:lang w:eastAsia="fr-FR"/>
              </w:rPr>
            </w:pPr>
            <w:r w:rsidRPr="00F8295D">
              <w:rPr>
                <w:rFonts w:eastAsia="Times New Roman" w:cs="Arial"/>
                <w:b/>
                <w:bCs/>
                <w:color w:val="000000"/>
                <w:sz w:val="18"/>
                <w:szCs w:val="18"/>
                <w:lang w:eastAsia="fr-FR"/>
              </w:rPr>
              <w:t>Eff.</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noWrap/>
            <w:tcMar>
              <w:top w:w="28" w:type="dxa"/>
              <w:left w:w="28" w:type="dxa"/>
              <w:bottom w:w="28" w:type="dxa"/>
              <w:right w:w="28" w:type="dxa"/>
            </w:tcMar>
            <w:vAlign w:val="center"/>
            <w:hideMark/>
          </w:tcPr>
          <w:p w14:paraId="16BF3448" w14:textId="77777777" w:rsidR="00B225FF" w:rsidRPr="00F8295D" w:rsidRDefault="00B225FF" w:rsidP="00AA5848">
            <w:pPr>
              <w:spacing w:before="0" w:after="0" w:line="240" w:lineRule="auto"/>
              <w:jc w:val="center"/>
              <w:rPr>
                <w:rFonts w:eastAsia="Times New Roman" w:cs="Arial"/>
                <w:b/>
                <w:color w:val="000000"/>
                <w:sz w:val="18"/>
                <w:szCs w:val="18"/>
                <w:lang w:eastAsia="fr-FR"/>
              </w:rPr>
            </w:pPr>
            <w:r w:rsidRPr="00F8295D">
              <w:rPr>
                <w:rFonts w:eastAsia="Times New Roman" w:cs="Arial"/>
                <w:b/>
                <w:color w:val="000000"/>
                <w:sz w:val="18"/>
                <w:szCs w:val="18"/>
                <w:lang w:eastAsia="fr-FR"/>
              </w:rPr>
              <w:t xml:space="preserve">% </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noWrap/>
            <w:tcMar>
              <w:top w:w="28" w:type="dxa"/>
              <w:left w:w="28" w:type="dxa"/>
              <w:bottom w:w="28" w:type="dxa"/>
              <w:right w:w="28" w:type="dxa"/>
            </w:tcMar>
            <w:vAlign w:val="center"/>
            <w:hideMark/>
          </w:tcPr>
          <w:p w14:paraId="4045600F" w14:textId="77777777" w:rsidR="00B225FF" w:rsidRPr="00F8295D" w:rsidRDefault="00B225FF" w:rsidP="00AA5848">
            <w:pPr>
              <w:spacing w:before="0" w:after="0" w:line="240" w:lineRule="auto"/>
              <w:jc w:val="center"/>
              <w:rPr>
                <w:rFonts w:eastAsia="Times New Roman" w:cs="Arial"/>
                <w:b/>
                <w:color w:val="000000"/>
                <w:sz w:val="18"/>
                <w:szCs w:val="18"/>
                <w:lang w:eastAsia="fr-FR"/>
              </w:rPr>
            </w:pPr>
            <w:r w:rsidRPr="00F8295D">
              <w:rPr>
                <w:rFonts w:eastAsia="Times New Roman" w:cs="Arial"/>
                <w:b/>
                <w:bCs/>
                <w:color w:val="000000"/>
                <w:sz w:val="18"/>
                <w:szCs w:val="18"/>
                <w:lang w:eastAsia="fr-FR"/>
              </w:rPr>
              <w:t>Eff.</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noWrap/>
            <w:tcMar>
              <w:top w:w="28" w:type="dxa"/>
              <w:left w:w="28" w:type="dxa"/>
              <w:bottom w:w="28" w:type="dxa"/>
              <w:right w:w="28" w:type="dxa"/>
            </w:tcMar>
            <w:vAlign w:val="center"/>
            <w:hideMark/>
          </w:tcPr>
          <w:p w14:paraId="4082F83D" w14:textId="77777777" w:rsidR="00B225FF" w:rsidRPr="00F8295D" w:rsidRDefault="00B225FF" w:rsidP="00AA5848">
            <w:pPr>
              <w:spacing w:before="0" w:after="0" w:line="240" w:lineRule="auto"/>
              <w:jc w:val="center"/>
              <w:rPr>
                <w:rFonts w:eastAsia="Times New Roman" w:cs="Arial"/>
                <w:b/>
                <w:color w:val="000000"/>
                <w:sz w:val="18"/>
                <w:szCs w:val="18"/>
                <w:lang w:eastAsia="fr-FR"/>
              </w:rPr>
            </w:pPr>
            <w:r w:rsidRPr="00F8295D">
              <w:rPr>
                <w:rFonts w:eastAsia="Times New Roman" w:cs="Arial"/>
                <w:b/>
                <w:bCs/>
                <w:color w:val="000000"/>
                <w:sz w:val="18"/>
                <w:szCs w:val="18"/>
                <w:lang w:eastAsia="fr-FR"/>
              </w:rPr>
              <w:t>%</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noWrap/>
            <w:tcMar>
              <w:top w:w="28" w:type="dxa"/>
              <w:left w:w="28" w:type="dxa"/>
              <w:bottom w:w="28" w:type="dxa"/>
              <w:right w:w="28" w:type="dxa"/>
            </w:tcMar>
            <w:vAlign w:val="center"/>
            <w:hideMark/>
          </w:tcPr>
          <w:p w14:paraId="7B7A1F5D" w14:textId="77777777" w:rsidR="00B225FF" w:rsidRPr="00F8295D" w:rsidRDefault="00B225FF" w:rsidP="00AA5848">
            <w:pPr>
              <w:spacing w:before="0" w:after="0" w:line="240" w:lineRule="auto"/>
              <w:jc w:val="center"/>
              <w:rPr>
                <w:rFonts w:eastAsia="Times New Roman" w:cs="Arial"/>
                <w:b/>
                <w:color w:val="000000"/>
                <w:sz w:val="18"/>
                <w:szCs w:val="18"/>
                <w:lang w:eastAsia="fr-FR"/>
              </w:rPr>
            </w:pPr>
            <w:r w:rsidRPr="00F8295D">
              <w:rPr>
                <w:rFonts w:eastAsia="Times New Roman" w:cs="Arial"/>
                <w:b/>
                <w:bCs/>
                <w:color w:val="000000"/>
                <w:sz w:val="18"/>
                <w:szCs w:val="18"/>
                <w:lang w:eastAsia="fr-FR"/>
              </w:rPr>
              <w:t>Eff.</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noWrap/>
            <w:tcMar>
              <w:top w:w="28" w:type="dxa"/>
              <w:left w:w="28" w:type="dxa"/>
              <w:bottom w:w="28" w:type="dxa"/>
              <w:right w:w="28" w:type="dxa"/>
            </w:tcMar>
            <w:vAlign w:val="center"/>
            <w:hideMark/>
          </w:tcPr>
          <w:p w14:paraId="17121F82" w14:textId="77777777" w:rsidR="00B225FF" w:rsidRPr="00F8295D" w:rsidRDefault="00B225FF" w:rsidP="00AA5848">
            <w:pPr>
              <w:spacing w:before="0" w:after="0" w:line="240" w:lineRule="auto"/>
              <w:jc w:val="center"/>
              <w:rPr>
                <w:rFonts w:eastAsia="Times New Roman" w:cs="Arial"/>
                <w:b/>
                <w:color w:val="000000"/>
                <w:sz w:val="18"/>
                <w:szCs w:val="18"/>
                <w:lang w:eastAsia="fr-FR"/>
              </w:rPr>
            </w:pPr>
            <w:r w:rsidRPr="00F8295D">
              <w:rPr>
                <w:rFonts w:eastAsia="Times New Roman" w:cs="Arial"/>
                <w:b/>
                <w:color w:val="000000"/>
                <w:sz w:val="18"/>
                <w:szCs w:val="18"/>
                <w:lang w:eastAsia="fr-FR"/>
              </w:rPr>
              <w:t xml:space="preserve">% </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noWrap/>
            <w:tcMar>
              <w:top w:w="28" w:type="dxa"/>
              <w:left w:w="28" w:type="dxa"/>
              <w:bottom w:w="28" w:type="dxa"/>
              <w:right w:w="28" w:type="dxa"/>
            </w:tcMar>
            <w:vAlign w:val="center"/>
            <w:hideMark/>
          </w:tcPr>
          <w:p w14:paraId="2D4F8748" w14:textId="77777777" w:rsidR="00B225FF" w:rsidRPr="00F8295D" w:rsidRDefault="00B225FF" w:rsidP="00AA5848">
            <w:pPr>
              <w:spacing w:before="0" w:after="0" w:line="240" w:lineRule="auto"/>
              <w:jc w:val="center"/>
              <w:rPr>
                <w:rFonts w:eastAsia="Times New Roman" w:cs="Arial"/>
                <w:b/>
                <w:color w:val="000000"/>
                <w:sz w:val="18"/>
                <w:szCs w:val="18"/>
                <w:lang w:eastAsia="fr-FR"/>
              </w:rPr>
            </w:pPr>
            <w:r w:rsidRPr="00F8295D">
              <w:rPr>
                <w:rFonts w:eastAsia="Times New Roman" w:cs="Arial"/>
                <w:b/>
                <w:bCs/>
                <w:color w:val="000000"/>
                <w:sz w:val="18"/>
                <w:szCs w:val="18"/>
                <w:lang w:eastAsia="fr-FR"/>
              </w:rPr>
              <w:t>Eff.</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noWrap/>
            <w:tcMar>
              <w:top w:w="28" w:type="dxa"/>
              <w:left w:w="28" w:type="dxa"/>
              <w:bottom w:w="28" w:type="dxa"/>
              <w:right w:w="28" w:type="dxa"/>
            </w:tcMar>
            <w:vAlign w:val="center"/>
            <w:hideMark/>
          </w:tcPr>
          <w:p w14:paraId="5F05B2D1" w14:textId="77777777" w:rsidR="00B225FF" w:rsidRPr="00F8295D" w:rsidRDefault="00B225FF" w:rsidP="00AA5848">
            <w:pPr>
              <w:spacing w:before="0" w:after="0" w:line="240" w:lineRule="auto"/>
              <w:jc w:val="center"/>
              <w:rPr>
                <w:rFonts w:eastAsia="Times New Roman" w:cs="Arial"/>
                <w:b/>
                <w:color w:val="000000"/>
                <w:sz w:val="18"/>
                <w:szCs w:val="18"/>
                <w:lang w:eastAsia="fr-FR"/>
              </w:rPr>
            </w:pPr>
            <w:r w:rsidRPr="00F8295D">
              <w:rPr>
                <w:rFonts w:eastAsia="Times New Roman" w:cs="Arial"/>
                <w:b/>
                <w:color w:val="000000"/>
                <w:sz w:val="18"/>
                <w:szCs w:val="18"/>
                <w:lang w:eastAsia="fr-FR"/>
              </w:rPr>
              <w:t xml:space="preserve">% </w:t>
            </w:r>
          </w:p>
        </w:tc>
        <w:tc>
          <w:tcPr>
            <w:tcW w:w="7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noWrap/>
            <w:tcMar>
              <w:top w:w="28" w:type="dxa"/>
              <w:left w:w="28" w:type="dxa"/>
              <w:bottom w:w="28" w:type="dxa"/>
              <w:right w:w="28" w:type="dxa"/>
            </w:tcMar>
            <w:vAlign w:val="center"/>
            <w:hideMark/>
          </w:tcPr>
          <w:p w14:paraId="78A9D7B6" w14:textId="77777777" w:rsidR="00B225FF" w:rsidRPr="00F8295D" w:rsidRDefault="00B225FF" w:rsidP="00AA5848">
            <w:pPr>
              <w:spacing w:before="0" w:after="0" w:line="240" w:lineRule="auto"/>
              <w:jc w:val="center"/>
              <w:rPr>
                <w:rFonts w:eastAsia="Times New Roman" w:cs="Arial"/>
                <w:b/>
                <w:bCs/>
                <w:color w:val="000000"/>
                <w:sz w:val="18"/>
                <w:szCs w:val="18"/>
                <w:lang w:eastAsia="fr-FR"/>
              </w:rPr>
            </w:pPr>
            <w:r w:rsidRPr="00F8295D">
              <w:rPr>
                <w:rFonts w:eastAsia="Times New Roman" w:cs="Arial"/>
                <w:b/>
                <w:bCs/>
                <w:color w:val="000000"/>
                <w:sz w:val="18"/>
                <w:szCs w:val="18"/>
                <w:lang w:eastAsia="fr-FR"/>
              </w:rPr>
              <w:t>Eff.</w:t>
            </w:r>
          </w:p>
        </w:tc>
        <w:tc>
          <w:tcPr>
            <w:tcW w:w="594" w:type="dxa"/>
            <w:tcBorders>
              <w:top w:val="single" w:sz="8" w:space="0" w:color="000000" w:themeColor="text1"/>
              <w:left w:val="single" w:sz="8" w:space="0" w:color="000000" w:themeColor="text1"/>
              <w:bottom w:val="single" w:sz="8" w:space="0" w:color="000000" w:themeColor="text1"/>
              <w:right w:val="single" w:sz="12" w:space="0" w:color="000000"/>
            </w:tcBorders>
            <w:shd w:val="clear" w:color="auto" w:fill="F2F2F2" w:themeFill="background1" w:themeFillShade="F2"/>
            <w:noWrap/>
            <w:tcMar>
              <w:top w:w="28" w:type="dxa"/>
              <w:left w:w="28" w:type="dxa"/>
              <w:bottom w:w="28" w:type="dxa"/>
              <w:right w:w="28" w:type="dxa"/>
            </w:tcMar>
            <w:vAlign w:val="center"/>
            <w:hideMark/>
          </w:tcPr>
          <w:p w14:paraId="26C54E84" w14:textId="77777777" w:rsidR="00B225FF" w:rsidRPr="00F8295D" w:rsidRDefault="00B225FF" w:rsidP="00AA5848">
            <w:pPr>
              <w:spacing w:before="0" w:after="0" w:line="240" w:lineRule="auto"/>
              <w:jc w:val="center"/>
              <w:rPr>
                <w:rFonts w:eastAsia="Times New Roman" w:cs="Arial"/>
                <w:b/>
                <w:bCs/>
                <w:color w:val="000000"/>
                <w:sz w:val="18"/>
                <w:szCs w:val="18"/>
                <w:lang w:eastAsia="fr-FR"/>
              </w:rPr>
            </w:pPr>
            <w:r w:rsidRPr="00F8295D">
              <w:rPr>
                <w:rFonts w:eastAsia="Times New Roman" w:cs="Arial"/>
                <w:b/>
                <w:bCs/>
                <w:color w:val="000000"/>
                <w:sz w:val="18"/>
                <w:szCs w:val="18"/>
                <w:lang w:eastAsia="fr-FR"/>
              </w:rPr>
              <w:t xml:space="preserve">% </w:t>
            </w:r>
          </w:p>
        </w:tc>
      </w:tr>
      <w:tr w:rsidR="00B225FF" w:rsidRPr="00F8295D" w14:paraId="1587FA1A" w14:textId="77777777" w:rsidTr="003074E0">
        <w:trPr>
          <w:trHeight w:val="296"/>
        </w:trPr>
        <w:tc>
          <w:tcPr>
            <w:tcW w:w="1539" w:type="dxa"/>
            <w:tcBorders>
              <w:top w:val="single" w:sz="8" w:space="0" w:color="000000" w:themeColor="text1"/>
              <w:left w:val="single" w:sz="12" w:space="0" w:color="000000"/>
              <w:bottom w:val="single" w:sz="8" w:space="0" w:color="000000" w:themeColor="text1"/>
              <w:right w:val="single" w:sz="8" w:space="0" w:color="000000" w:themeColor="text1"/>
            </w:tcBorders>
            <w:shd w:val="clear" w:color="auto" w:fill="auto"/>
            <w:noWrap/>
            <w:tcMar>
              <w:top w:w="28" w:type="dxa"/>
              <w:left w:w="28" w:type="dxa"/>
              <w:bottom w:w="28" w:type="dxa"/>
              <w:right w:w="28" w:type="dxa"/>
            </w:tcMar>
            <w:vAlign w:val="center"/>
            <w:hideMark/>
          </w:tcPr>
          <w:p w14:paraId="16CBADB4" w14:textId="77777777" w:rsidR="00B225FF" w:rsidRPr="00F8295D" w:rsidRDefault="00B225FF" w:rsidP="00AA5848">
            <w:pPr>
              <w:spacing w:before="0" w:after="0" w:line="240" w:lineRule="auto"/>
              <w:rPr>
                <w:rFonts w:eastAsia="Times New Roman" w:cs="Arial"/>
                <w:b/>
                <w:color w:val="000000"/>
                <w:sz w:val="18"/>
                <w:szCs w:val="18"/>
                <w:lang w:eastAsia="fr-FR"/>
              </w:rPr>
            </w:pPr>
            <w:r w:rsidRPr="00F8295D">
              <w:rPr>
                <w:rFonts w:eastAsia="Times New Roman" w:cs="Arial"/>
                <w:b/>
                <w:color w:val="000000"/>
                <w:sz w:val="18"/>
                <w:szCs w:val="18"/>
                <w:lang w:eastAsia="fr-FR"/>
              </w:rPr>
              <w:t>Domicile</w:t>
            </w:r>
          </w:p>
        </w:tc>
        <w:tc>
          <w:tcPr>
            <w:tcW w:w="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tcMar>
              <w:top w:w="28" w:type="dxa"/>
              <w:left w:w="28" w:type="dxa"/>
              <w:bottom w:w="28" w:type="dxa"/>
              <w:right w:w="28" w:type="dxa"/>
            </w:tcMar>
            <w:vAlign w:val="center"/>
            <w:hideMark/>
          </w:tcPr>
          <w:p w14:paraId="1ED38F76" w14:textId="77777777" w:rsidR="00B225FF" w:rsidRPr="00F8295D" w:rsidRDefault="00B225FF" w:rsidP="00AA5848">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12 443</w:t>
            </w:r>
          </w:p>
        </w:tc>
        <w:tc>
          <w:tcPr>
            <w:tcW w:w="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tcMar>
              <w:top w:w="28" w:type="dxa"/>
              <w:left w:w="28" w:type="dxa"/>
              <w:bottom w:w="28" w:type="dxa"/>
              <w:right w:w="28" w:type="dxa"/>
            </w:tcMar>
            <w:vAlign w:val="center"/>
            <w:hideMark/>
          </w:tcPr>
          <w:p w14:paraId="353356C4" w14:textId="77777777" w:rsidR="00B225FF" w:rsidRPr="00F8295D" w:rsidRDefault="00B225FF" w:rsidP="00AA5848">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17%</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tcMar>
              <w:top w:w="28" w:type="dxa"/>
              <w:left w:w="28" w:type="dxa"/>
              <w:bottom w:w="28" w:type="dxa"/>
              <w:right w:w="28" w:type="dxa"/>
            </w:tcMar>
            <w:vAlign w:val="center"/>
            <w:hideMark/>
          </w:tcPr>
          <w:p w14:paraId="0D948030" w14:textId="77777777" w:rsidR="00B225FF" w:rsidRPr="00F8295D" w:rsidRDefault="00B225FF" w:rsidP="00AA5848">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57 268</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tcMar>
              <w:top w:w="28" w:type="dxa"/>
              <w:left w:w="28" w:type="dxa"/>
              <w:bottom w:w="28" w:type="dxa"/>
              <w:right w:w="28" w:type="dxa"/>
            </w:tcMar>
            <w:vAlign w:val="center"/>
            <w:hideMark/>
          </w:tcPr>
          <w:p w14:paraId="150662E5" w14:textId="77777777" w:rsidR="00B225FF" w:rsidRPr="00F8295D" w:rsidRDefault="00B225FF" w:rsidP="00AA5848">
            <w:pPr>
              <w:spacing w:before="0" w:after="0" w:line="240" w:lineRule="auto"/>
              <w:jc w:val="center"/>
              <w:rPr>
                <w:rFonts w:eastAsia="Times New Roman" w:cs="Arial"/>
                <w:color w:val="000000"/>
                <w:sz w:val="18"/>
                <w:szCs w:val="18"/>
                <w:u w:val="single"/>
                <w:lang w:eastAsia="fr-FR"/>
              </w:rPr>
            </w:pPr>
            <w:r w:rsidRPr="00F8295D">
              <w:rPr>
                <w:rFonts w:eastAsia="Times New Roman" w:cs="Arial"/>
                <w:color w:val="000000"/>
                <w:sz w:val="18"/>
                <w:szCs w:val="18"/>
                <w:u w:val="single"/>
                <w:lang w:eastAsia="fr-FR"/>
              </w:rPr>
              <w:t>77%</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tcMar>
              <w:top w:w="28" w:type="dxa"/>
              <w:left w:w="28" w:type="dxa"/>
              <w:bottom w:w="28" w:type="dxa"/>
              <w:right w:w="28" w:type="dxa"/>
            </w:tcMar>
            <w:vAlign w:val="center"/>
            <w:hideMark/>
          </w:tcPr>
          <w:p w14:paraId="310C9A2C" w14:textId="77777777" w:rsidR="00B225FF" w:rsidRPr="00F8295D" w:rsidRDefault="00B225FF" w:rsidP="00AA5848">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3 288</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tcMar>
              <w:top w:w="28" w:type="dxa"/>
              <w:left w:w="28" w:type="dxa"/>
              <w:bottom w:w="28" w:type="dxa"/>
              <w:right w:w="28" w:type="dxa"/>
            </w:tcMar>
            <w:vAlign w:val="center"/>
            <w:hideMark/>
          </w:tcPr>
          <w:p w14:paraId="4B835F8D" w14:textId="77777777" w:rsidR="00B225FF" w:rsidRPr="00F8295D" w:rsidRDefault="00B225FF" w:rsidP="00AA5848">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4%</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tcMar>
              <w:top w:w="28" w:type="dxa"/>
              <w:left w:w="28" w:type="dxa"/>
              <w:bottom w:w="28" w:type="dxa"/>
              <w:right w:w="28" w:type="dxa"/>
            </w:tcMar>
            <w:vAlign w:val="center"/>
            <w:hideMark/>
          </w:tcPr>
          <w:p w14:paraId="09F58EB3" w14:textId="77777777" w:rsidR="00B225FF" w:rsidRPr="00F8295D" w:rsidRDefault="00B225FF" w:rsidP="00AA5848">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1 365</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tcMar>
              <w:top w:w="28" w:type="dxa"/>
              <w:left w:w="28" w:type="dxa"/>
              <w:bottom w:w="28" w:type="dxa"/>
              <w:right w:w="28" w:type="dxa"/>
            </w:tcMar>
            <w:vAlign w:val="center"/>
            <w:hideMark/>
          </w:tcPr>
          <w:p w14:paraId="2C7020C7" w14:textId="77777777" w:rsidR="00B225FF" w:rsidRPr="00F8295D" w:rsidRDefault="00B225FF" w:rsidP="00AA5848">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1,7%</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tcMar>
              <w:top w:w="28" w:type="dxa"/>
              <w:left w:w="28" w:type="dxa"/>
              <w:bottom w:w="28" w:type="dxa"/>
              <w:right w:w="28" w:type="dxa"/>
            </w:tcMar>
            <w:vAlign w:val="center"/>
            <w:hideMark/>
          </w:tcPr>
          <w:p w14:paraId="64A62B29" w14:textId="77777777" w:rsidR="00B225FF" w:rsidRPr="00F8295D" w:rsidRDefault="00B225FF" w:rsidP="00AA5848">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205</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tcMar>
              <w:top w:w="28" w:type="dxa"/>
              <w:left w:w="28" w:type="dxa"/>
              <w:bottom w:w="28" w:type="dxa"/>
              <w:right w:w="28" w:type="dxa"/>
            </w:tcMar>
            <w:vAlign w:val="center"/>
            <w:hideMark/>
          </w:tcPr>
          <w:p w14:paraId="55D2BEED" w14:textId="77777777" w:rsidR="00B225FF" w:rsidRPr="00F8295D" w:rsidRDefault="00B225FF" w:rsidP="00AA5848">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0,3%</w:t>
            </w:r>
          </w:p>
        </w:tc>
        <w:tc>
          <w:tcPr>
            <w:tcW w:w="7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noWrap/>
            <w:tcMar>
              <w:top w:w="28" w:type="dxa"/>
              <w:left w:w="28" w:type="dxa"/>
              <w:bottom w:w="28" w:type="dxa"/>
              <w:right w:w="28" w:type="dxa"/>
            </w:tcMar>
            <w:vAlign w:val="center"/>
            <w:hideMark/>
          </w:tcPr>
          <w:p w14:paraId="10F36DAE" w14:textId="77777777" w:rsidR="00B225FF" w:rsidRPr="00F8295D" w:rsidRDefault="00B225FF" w:rsidP="00AA5848">
            <w:pPr>
              <w:spacing w:before="0" w:after="0" w:line="240" w:lineRule="auto"/>
              <w:jc w:val="center"/>
              <w:rPr>
                <w:rFonts w:eastAsia="Times New Roman" w:cs="Arial"/>
                <w:b/>
                <w:bCs/>
                <w:color w:val="000000"/>
                <w:sz w:val="18"/>
                <w:szCs w:val="18"/>
                <w:lang w:eastAsia="fr-FR"/>
              </w:rPr>
            </w:pPr>
            <w:r w:rsidRPr="00F8295D">
              <w:rPr>
                <w:rFonts w:eastAsia="Times New Roman" w:cs="Arial"/>
                <w:b/>
                <w:bCs/>
                <w:color w:val="000000"/>
                <w:sz w:val="18"/>
                <w:szCs w:val="18"/>
                <w:lang w:eastAsia="fr-FR"/>
              </w:rPr>
              <w:t>74 569</w:t>
            </w:r>
          </w:p>
        </w:tc>
        <w:tc>
          <w:tcPr>
            <w:tcW w:w="594" w:type="dxa"/>
            <w:tcBorders>
              <w:top w:val="single" w:sz="8" w:space="0" w:color="000000" w:themeColor="text1"/>
              <w:left w:val="single" w:sz="8" w:space="0" w:color="000000" w:themeColor="text1"/>
              <w:bottom w:val="single" w:sz="8" w:space="0" w:color="000000" w:themeColor="text1"/>
              <w:right w:val="single" w:sz="12" w:space="0" w:color="000000"/>
            </w:tcBorders>
            <w:shd w:val="clear" w:color="auto" w:fill="F2F2F2" w:themeFill="background1" w:themeFillShade="F2"/>
            <w:noWrap/>
            <w:tcMar>
              <w:top w:w="28" w:type="dxa"/>
              <w:left w:w="28" w:type="dxa"/>
              <w:bottom w:w="28" w:type="dxa"/>
              <w:right w:w="28" w:type="dxa"/>
            </w:tcMar>
            <w:vAlign w:val="center"/>
            <w:hideMark/>
          </w:tcPr>
          <w:p w14:paraId="65C36F0C" w14:textId="77777777" w:rsidR="00B225FF" w:rsidRPr="00F8295D" w:rsidRDefault="00B225FF" w:rsidP="00AA5848">
            <w:pPr>
              <w:spacing w:before="0" w:after="0" w:line="240" w:lineRule="auto"/>
              <w:jc w:val="center"/>
              <w:rPr>
                <w:rFonts w:eastAsia="Times New Roman" w:cs="Arial"/>
                <w:b/>
                <w:bCs/>
                <w:color w:val="000000"/>
                <w:sz w:val="18"/>
                <w:szCs w:val="18"/>
                <w:lang w:eastAsia="fr-FR"/>
              </w:rPr>
            </w:pPr>
            <w:r w:rsidRPr="00F8295D">
              <w:rPr>
                <w:rFonts w:eastAsia="Times New Roman" w:cs="Arial"/>
                <w:b/>
                <w:bCs/>
                <w:color w:val="000000"/>
                <w:sz w:val="18"/>
                <w:szCs w:val="18"/>
                <w:lang w:eastAsia="fr-FR"/>
              </w:rPr>
              <w:t>100%</w:t>
            </w:r>
          </w:p>
        </w:tc>
      </w:tr>
      <w:tr w:rsidR="00B225FF" w:rsidRPr="00F8295D" w14:paraId="1C9B312E" w14:textId="77777777" w:rsidTr="003074E0">
        <w:trPr>
          <w:trHeight w:val="296"/>
        </w:trPr>
        <w:tc>
          <w:tcPr>
            <w:tcW w:w="1539" w:type="dxa"/>
            <w:tcBorders>
              <w:top w:val="single" w:sz="8" w:space="0" w:color="000000" w:themeColor="text1"/>
              <w:left w:val="single" w:sz="12" w:space="0" w:color="000000"/>
              <w:bottom w:val="single" w:sz="8" w:space="0" w:color="000000" w:themeColor="text1"/>
              <w:right w:val="single" w:sz="8" w:space="0" w:color="000000" w:themeColor="text1"/>
            </w:tcBorders>
            <w:shd w:val="clear" w:color="auto" w:fill="auto"/>
            <w:noWrap/>
            <w:tcMar>
              <w:top w:w="28" w:type="dxa"/>
              <w:left w:w="28" w:type="dxa"/>
              <w:bottom w:w="28" w:type="dxa"/>
              <w:right w:w="28" w:type="dxa"/>
            </w:tcMar>
            <w:vAlign w:val="center"/>
            <w:hideMark/>
          </w:tcPr>
          <w:p w14:paraId="1C9269A6" w14:textId="77777777" w:rsidR="00B225FF" w:rsidRPr="00F8295D" w:rsidRDefault="00B225FF" w:rsidP="00AA5848">
            <w:pPr>
              <w:spacing w:before="0" w:after="0" w:line="240" w:lineRule="auto"/>
              <w:rPr>
                <w:rFonts w:eastAsia="Times New Roman" w:cs="Arial"/>
                <w:b/>
                <w:color w:val="000000"/>
                <w:sz w:val="18"/>
                <w:szCs w:val="18"/>
                <w:lang w:eastAsia="fr-FR"/>
              </w:rPr>
            </w:pPr>
            <w:r w:rsidRPr="00F8295D">
              <w:rPr>
                <w:rFonts w:eastAsia="Times New Roman" w:cs="Arial"/>
                <w:b/>
                <w:color w:val="000000"/>
                <w:sz w:val="18"/>
                <w:szCs w:val="18"/>
                <w:lang w:eastAsia="fr-FR"/>
              </w:rPr>
              <w:t>Établissement</w:t>
            </w:r>
          </w:p>
        </w:tc>
        <w:tc>
          <w:tcPr>
            <w:tcW w:w="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tcMar>
              <w:top w:w="28" w:type="dxa"/>
              <w:left w:w="28" w:type="dxa"/>
              <w:bottom w:w="28" w:type="dxa"/>
              <w:right w:w="28" w:type="dxa"/>
            </w:tcMar>
            <w:vAlign w:val="center"/>
            <w:hideMark/>
          </w:tcPr>
          <w:p w14:paraId="37EBD39B" w14:textId="77777777" w:rsidR="00B225FF" w:rsidRPr="00F8295D" w:rsidRDefault="00B225FF" w:rsidP="00AA5848">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30 235</w:t>
            </w:r>
          </w:p>
        </w:tc>
        <w:tc>
          <w:tcPr>
            <w:tcW w:w="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tcMar>
              <w:top w:w="28" w:type="dxa"/>
              <w:left w:w="28" w:type="dxa"/>
              <w:bottom w:w="28" w:type="dxa"/>
              <w:right w:w="28" w:type="dxa"/>
            </w:tcMar>
            <w:vAlign w:val="center"/>
            <w:hideMark/>
          </w:tcPr>
          <w:p w14:paraId="6D21B407" w14:textId="77777777" w:rsidR="00B225FF" w:rsidRPr="00F8295D" w:rsidRDefault="00B225FF" w:rsidP="00AA5848">
            <w:pPr>
              <w:spacing w:before="0" w:after="0" w:line="240" w:lineRule="auto"/>
              <w:jc w:val="center"/>
              <w:rPr>
                <w:rFonts w:eastAsia="Times New Roman" w:cs="Arial"/>
                <w:color w:val="000000"/>
                <w:sz w:val="18"/>
                <w:szCs w:val="18"/>
                <w:u w:val="single"/>
                <w:lang w:eastAsia="fr-FR"/>
              </w:rPr>
            </w:pPr>
            <w:r w:rsidRPr="00F8295D">
              <w:rPr>
                <w:rFonts w:eastAsia="Times New Roman" w:cs="Arial"/>
                <w:color w:val="000000"/>
                <w:sz w:val="18"/>
                <w:szCs w:val="18"/>
                <w:u w:val="single"/>
                <w:lang w:eastAsia="fr-FR"/>
              </w:rPr>
              <w:t>63%</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tcMar>
              <w:top w:w="28" w:type="dxa"/>
              <w:left w:w="28" w:type="dxa"/>
              <w:bottom w:w="28" w:type="dxa"/>
              <w:right w:w="28" w:type="dxa"/>
            </w:tcMar>
            <w:vAlign w:val="center"/>
            <w:hideMark/>
          </w:tcPr>
          <w:p w14:paraId="41045EC3" w14:textId="77777777" w:rsidR="00B225FF" w:rsidRPr="00F8295D" w:rsidRDefault="00B225FF" w:rsidP="00AA5848">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16 750</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tcMar>
              <w:top w:w="28" w:type="dxa"/>
              <w:left w:w="28" w:type="dxa"/>
              <w:bottom w:w="28" w:type="dxa"/>
              <w:right w:w="28" w:type="dxa"/>
            </w:tcMar>
            <w:vAlign w:val="center"/>
            <w:hideMark/>
          </w:tcPr>
          <w:p w14:paraId="5FB4402C" w14:textId="77777777" w:rsidR="00B225FF" w:rsidRPr="00F8295D" w:rsidRDefault="00B225FF" w:rsidP="00AA5848">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35%</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tcMar>
              <w:top w:w="28" w:type="dxa"/>
              <w:left w:w="28" w:type="dxa"/>
              <w:bottom w:w="28" w:type="dxa"/>
              <w:right w:w="28" w:type="dxa"/>
            </w:tcMar>
            <w:vAlign w:val="center"/>
            <w:hideMark/>
          </w:tcPr>
          <w:p w14:paraId="210EAFF4" w14:textId="77777777" w:rsidR="00B225FF" w:rsidRPr="00F8295D" w:rsidRDefault="00B225FF" w:rsidP="00AA5848">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130</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tcMar>
              <w:top w:w="28" w:type="dxa"/>
              <w:left w:w="28" w:type="dxa"/>
              <w:bottom w:w="28" w:type="dxa"/>
              <w:right w:w="28" w:type="dxa"/>
            </w:tcMar>
            <w:vAlign w:val="center"/>
            <w:hideMark/>
          </w:tcPr>
          <w:p w14:paraId="4B80E08F" w14:textId="77777777" w:rsidR="00B225FF" w:rsidRPr="00F8295D" w:rsidRDefault="00B225FF" w:rsidP="00AA5848">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0%</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tcMar>
              <w:top w:w="28" w:type="dxa"/>
              <w:left w:w="28" w:type="dxa"/>
              <w:bottom w:w="28" w:type="dxa"/>
              <w:right w:w="28" w:type="dxa"/>
            </w:tcMar>
            <w:vAlign w:val="center"/>
            <w:hideMark/>
          </w:tcPr>
          <w:p w14:paraId="2A339B47" w14:textId="77777777" w:rsidR="00B225FF" w:rsidRPr="00F8295D" w:rsidRDefault="00B225FF" w:rsidP="00AA5848">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748</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tcMar>
              <w:top w:w="28" w:type="dxa"/>
              <w:left w:w="28" w:type="dxa"/>
              <w:bottom w:w="28" w:type="dxa"/>
              <w:right w:w="28" w:type="dxa"/>
            </w:tcMar>
            <w:vAlign w:val="center"/>
            <w:hideMark/>
          </w:tcPr>
          <w:p w14:paraId="18D8B7A8" w14:textId="77777777" w:rsidR="00B225FF" w:rsidRPr="00F8295D" w:rsidRDefault="00B225FF" w:rsidP="00AA5848">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1,8%</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tcMar>
              <w:top w:w="28" w:type="dxa"/>
              <w:left w:w="28" w:type="dxa"/>
              <w:bottom w:w="28" w:type="dxa"/>
              <w:right w:w="28" w:type="dxa"/>
            </w:tcMar>
            <w:vAlign w:val="center"/>
            <w:hideMark/>
          </w:tcPr>
          <w:p w14:paraId="4D0A58BC" w14:textId="77777777" w:rsidR="00B225FF" w:rsidRPr="00F8295D" w:rsidRDefault="00B225FF" w:rsidP="00AA5848">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75</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tcMar>
              <w:top w:w="28" w:type="dxa"/>
              <w:left w:w="28" w:type="dxa"/>
              <w:bottom w:w="28" w:type="dxa"/>
              <w:right w:w="28" w:type="dxa"/>
            </w:tcMar>
            <w:vAlign w:val="center"/>
            <w:hideMark/>
          </w:tcPr>
          <w:p w14:paraId="20FB00B0" w14:textId="77777777" w:rsidR="00B225FF" w:rsidRPr="00F8295D" w:rsidRDefault="00B225FF" w:rsidP="00AA5848">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0,2%</w:t>
            </w:r>
          </w:p>
        </w:tc>
        <w:tc>
          <w:tcPr>
            <w:tcW w:w="7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noWrap/>
            <w:tcMar>
              <w:top w:w="28" w:type="dxa"/>
              <w:left w:w="28" w:type="dxa"/>
              <w:bottom w:w="28" w:type="dxa"/>
              <w:right w:w="28" w:type="dxa"/>
            </w:tcMar>
            <w:vAlign w:val="center"/>
            <w:hideMark/>
          </w:tcPr>
          <w:p w14:paraId="585611FD" w14:textId="77777777" w:rsidR="00B225FF" w:rsidRPr="00F8295D" w:rsidRDefault="00B225FF" w:rsidP="00AA5848">
            <w:pPr>
              <w:spacing w:before="0" w:after="0" w:line="240" w:lineRule="auto"/>
              <w:jc w:val="center"/>
              <w:rPr>
                <w:rFonts w:eastAsia="Times New Roman" w:cs="Arial"/>
                <w:b/>
                <w:bCs/>
                <w:color w:val="000000"/>
                <w:sz w:val="18"/>
                <w:szCs w:val="18"/>
                <w:lang w:eastAsia="fr-FR"/>
              </w:rPr>
            </w:pPr>
            <w:r w:rsidRPr="00F8295D">
              <w:rPr>
                <w:rFonts w:eastAsia="Times New Roman" w:cs="Arial"/>
                <w:b/>
                <w:bCs/>
                <w:color w:val="000000"/>
                <w:sz w:val="18"/>
                <w:szCs w:val="18"/>
                <w:lang w:eastAsia="fr-FR"/>
              </w:rPr>
              <w:t>47 938</w:t>
            </w:r>
          </w:p>
        </w:tc>
        <w:tc>
          <w:tcPr>
            <w:tcW w:w="594" w:type="dxa"/>
            <w:tcBorders>
              <w:top w:val="single" w:sz="8" w:space="0" w:color="000000" w:themeColor="text1"/>
              <w:left w:val="single" w:sz="8" w:space="0" w:color="000000" w:themeColor="text1"/>
              <w:bottom w:val="single" w:sz="8" w:space="0" w:color="000000" w:themeColor="text1"/>
              <w:right w:val="single" w:sz="12" w:space="0" w:color="000000"/>
            </w:tcBorders>
            <w:shd w:val="clear" w:color="auto" w:fill="F2F2F2" w:themeFill="background1" w:themeFillShade="F2"/>
            <w:noWrap/>
            <w:tcMar>
              <w:top w:w="28" w:type="dxa"/>
              <w:left w:w="28" w:type="dxa"/>
              <w:bottom w:w="28" w:type="dxa"/>
              <w:right w:w="28" w:type="dxa"/>
            </w:tcMar>
            <w:vAlign w:val="center"/>
            <w:hideMark/>
          </w:tcPr>
          <w:p w14:paraId="78FCFDA2" w14:textId="77777777" w:rsidR="00B225FF" w:rsidRPr="00F8295D" w:rsidRDefault="00B225FF" w:rsidP="00AA5848">
            <w:pPr>
              <w:spacing w:before="0" w:after="0" w:line="240" w:lineRule="auto"/>
              <w:jc w:val="center"/>
              <w:rPr>
                <w:rFonts w:eastAsia="Times New Roman" w:cs="Arial"/>
                <w:b/>
                <w:bCs/>
                <w:color w:val="000000"/>
                <w:sz w:val="18"/>
                <w:szCs w:val="18"/>
                <w:lang w:eastAsia="fr-FR"/>
              </w:rPr>
            </w:pPr>
            <w:r w:rsidRPr="00F8295D">
              <w:rPr>
                <w:rFonts w:eastAsia="Times New Roman" w:cs="Arial"/>
                <w:b/>
                <w:bCs/>
                <w:color w:val="000000"/>
                <w:sz w:val="18"/>
                <w:szCs w:val="18"/>
                <w:lang w:eastAsia="fr-FR"/>
              </w:rPr>
              <w:t>100%</w:t>
            </w:r>
          </w:p>
        </w:tc>
      </w:tr>
      <w:tr w:rsidR="00B225FF" w:rsidRPr="00F8295D" w14:paraId="5CE33DD6" w14:textId="77777777" w:rsidTr="003074E0">
        <w:trPr>
          <w:trHeight w:val="296"/>
        </w:trPr>
        <w:tc>
          <w:tcPr>
            <w:tcW w:w="1539" w:type="dxa"/>
            <w:tcBorders>
              <w:top w:val="single" w:sz="8" w:space="0" w:color="000000" w:themeColor="text1"/>
              <w:left w:val="single" w:sz="12" w:space="0" w:color="000000"/>
              <w:bottom w:val="single" w:sz="8" w:space="0" w:color="000000" w:themeColor="text1"/>
              <w:right w:val="single" w:sz="8" w:space="0" w:color="000000" w:themeColor="text1"/>
            </w:tcBorders>
            <w:shd w:val="clear" w:color="auto" w:fill="auto"/>
            <w:noWrap/>
            <w:tcMar>
              <w:top w:w="28" w:type="dxa"/>
              <w:left w:w="28" w:type="dxa"/>
              <w:bottom w:w="28" w:type="dxa"/>
              <w:right w:w="28" w:type="dxa"/>
            </w:tcMar>
            <w:vAlign w:val="center"/>
            <w:hideMark/>
          </w:tcPr>
          <w:p w14:paraId="08BA78F9" w14:textId="77777777" w:rsidR="00B225FF" w:rsidRPr="00F8295D" w:rsidRDefault="00B225FF" w:rsidP="00AA5848">
            <w:pPr>
              <w:spacing w:before="0" w:after="0" w:line="240" w:lineRule="auto"/>
              <w:rPr>
                <w:rFonts w:eastAsia="Times New Roman" w:cs="Arial"/>
                <w:b/>
                <w:color w:val="000000"/>
                <w:sz w:val="18"/>
                <w:szCs w:val="18"/>
                <w:lang w:eastAsia="fr-FR"/>
              </w:rPr>
            </w:pPr>
            <w:r w:rsidRPr="00F8295D">
              <w:rPr>
                <w:rFonts w:eastAsia="Times New Roman" w:cs="Arial"/>
                <w:b/>
                <w:color w:val="000000"/>
                <w:sz w:val="18"/>
                <w:szCs w:val="18"/>
                <w:lang w:eastAsia="fr-FR"/>
              </w:rPr>
              <w:t>Habitat inclusif</w:t>
            </w:r>
          </w:p>
        </w:tc>
        <w:tc>
          <w:tcPr>
            <w:tcW w:w="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tcMar>
              <w:top w:w="28" w:type="dxa"/>
              <w:left w:w="28" w:type="dxa"/>
              <w:bottom w:w="28" w:type="dxa"/>
              <w:right w:w="28" w:type="dxa"/>
            </w:tcMar>
            <w:vAlign w:val="center"/>
            <w:hideMark/>
          </w:tcPr>
          <w:p w14:paraId="74BF91F7" w14:textId="77777777" w:rsidR="00B225FF" w:rsidRPr="00F8295D" w:rsidRDefault="00B225FF" w:rsidP="00AA5848">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278</w:t>
            </w:r>
          </w:p>
        </w:tc>
        <w:tc>
          <w:tcPr>
            <w:tcW w:w="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tcMar>
              <w:top w:w="28" w:type="dxa"/>
              <w:left w:w="28" w:type="dxa"/>
              <w:bottom w:w="28" w:type="dxa"/>
              <w:right w:w="28" w:type="dxa"/>
            </w:tcMar>
            <w:vAlign w:val="center"/>
            <w:hideMark/>
          </w:tcPr>
          <w:p w14:paraId="744FA2B2" w14:textId="77777777" w:rsidR="00B225FF" w:rsidRPr="00F8295D" w:rsidRDefault="00B225FF" w:rsidP="00AA5848">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15%</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tcMar>
              <w:top w:w="28" w:type="dxa"/>
              <w:left w:w="28" w:type="dxa"/>
              <w:bottom w:w="28" w:type="dxa"/>
              <w:right w:w="28" w:type="dxa"/>
            </w:tcMar>
            <w:vAlign w:val="center"/>
            <w:hideMark/>
          </w:tcPr>
          <w:p w14:paraId="2E216B25" w14:textId="77777777" w:rsidR="00B225FF" w:rsidRPr="00F8295D" w:rsidRDefault="00B225FF" w:rsidP="00AA5848">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1 569</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tcMar>
              <w:top w:w="28" w:type="dxa"/>
              <w:left w:w="28" w:type="dxa"/>
              <w:bottom w:w="28" w:type="dxa"/>
              <w:right w:w="28" w:type="dxa"/>
            </w:tcMar>
            <w:vAlign w:val="center"/>
            <w:hideMark/>
          </w:tcPr>
          <w:p w14:paraId="5318343F" w14:textId="77777777" w:rsidR="00B225FF" w:rsidRPr="00F8295D" w:rsidRDefault="00B225FF" w:rsidP="00AA5848">
            <w:pPr>
              <w:spacing w:before="0" w:after="0" w:line="240" w:lineRule="auto"/>
              <w:jc w:val="center"/>
              <w:rPr>
                <w:rFonts w:eastAsia="Times New Roman" w:cs="Arial"/>
                <w:color w:val="000000"/>
                <w:sz w:val="18"/>
                <w:szCs w:val="18"/>
                <w:u w:val="single"/>
                <w:lang w:eastAsia="fr-FR"/>
              </w:rPr>
            </w:pPr>
            <w:r w:rsidRPr="00F8295D">
              <w:rPr>
                <w:rFonts w:eastAsia="Times New Roman" w:cs="Arial"/>
                <w:color w:val="000000"/>
                <w:sz w:val="18"/>
                <w:szCs w:val="18"/>
                <w:u w:val="single"/>
                <w:lang w:eastAsia="fr-FR"/>
              </w:rPr>
              <w:t>83%</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tcMar>
              <w:top w:w="28" w:type="dxa"/>
              <w:left w:w="28" w:type="dxa"/>
              <w:bottom w:w="28" w:type="dxa"/>
              <w:right w:w="28" w:type="dxa"/>
            </w:tcMar>
            <w:vAlign w:val="center"/>
            <w:hideMark/>
          </w:tcPr>
          <w:p w14:paraId="62992B81" w14:textId="77777777" w:rsidR="00B225FF" w:rsidRPr="00F8295D" w:rsidRDefault="00B225FF" w:rsidP="00AA5848">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36</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tcMar>
              <w:top w:w="28" w:type="dxa"/>
              <w:left w:w="28" w:type="dxa"/>
              <w:bottom w:w="28" w:type="dxa"/>
              <w:right w:w="28" w:type="dxa"/>
            </w:tcMar>
            <w:vAlign w:val="center"/>
            <w:hideMark/>
          </w:tcPr>
          <w:p w14:paraId="2926CCCE" w14:textId="77777777" w:rsidR="00B225FF" w:rsidRPr="00F8295D" w:rsidRDefault="00B225FF" w:rsidP="00AA5848">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2%</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tcMar>
              <w:top w:w="28" w:type="dxa"/>
              <w:left w:w="28" w:type="dxa"/>
              <w:bottom w:w="28" w:type="dxa"/>
              <w:right w:w="28" w:type="dxa"/>
            </w:tcMar>
            <w:vAlign w:val="center"/>
            <w:hideMark/>
          </w:tcPr>
          <w:p w14:paraId="508BC59D" w14:textId="77777777" w:rsidR="00B225FF" w:rsidRPr="00F8295D" w:rsidRDefault="00B225FF" w:rsidP="00AA5848">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0</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tcMar>
              <w:top w:w="28" w:type="dxa"/>
              <w:left w:w="28" w:type="dxa"/>
              <w:bottom w:w="28" w:type="dxa"/>
              <w:right w:w="28" w:type="dxa"/>
            </w:tcMar>
            <w:vAlign w:val="center"/>
            <w:hideMark/>
          </w:tcPr>
          <w:p w14:paraId="1D28FC84" w14:textId="77777777" w:rsidR="00B225FF" w:rsidRPr="00F8295D" w:rsidRDefault="00B225FF" w:rsidP="00AA5848">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0%</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tcMar>
              <w:top w:w="28" w:type="dxa"/>
              <w:left w:w="28" w:type="dxa"/>
              <w:bottom w:w="28" w:type="dxa"/>
              <w:right w:w="28" w:type="dxa"/>
            </w:tcMar>
            <w:vAlign w:val="center"/>
            <w:hideMark/>
          </w:tcPr>
          <w:p w14:paraId="486C1DAF" w14:textId="77777777" w:rsidR="00B225FF" w:rsidRPr="00F8295D" w:rsidRDefault="00B225FF" w:rsidP="00AA5848">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0</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tcMar>
              <w:top w:w="28" w:type="dxa"/>
              <w:left w:w="28" w:type="dxa"/>
              <w:bottom w:w="28" w:type="dxa"/>
              <w:right w:w="28" w:type="dxa"/>
            </w:tcMar>
            <w:vAlign w:val="center"/>
            <w:hideMark/>
          </w:tcPr>
          <w:p w14:paraId="76BB9238" w14:textId="77777777" w:rsidR="00B225FF" w:rsidRPr="00F8295D" w:rsidRDefault="00B225FF" w:rsidP="00AA5848">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0,0%</w:t>
            </w:r>
          </w:p>
        </w:tc>
        <w:tc>
          <w:tcPr>
            <w:tcW w:w="7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noWrap/>
            <w:tcMar>
              <w:top w:w="28" w:type="dxa"/>
              <w:left w:w="28" w:type="dxa"/>
              <w:bottom w:w="28" w:type="dxa"/>
              <w:right w:w="28" w:type="dxa"/>
            </w:tcMar>
            <w:vAlign w:val="center"/>
            <w:hideMark/>
          </w:tcPr>
          <w:p w14:paraId="14E571C5" w14:textId="77777777" w:rsidR="00B225FF" w:rsidRPr="00F8295D" w:rsidRDefault="00B225FF" w:rsidP="00AA5848">
            <w:pPr>
              <w:spacing w:before="0" w:after="0" w:line="240" w:lineRule="auto"/>
              <w:jc w:val="center"/>
              <w:rPr>
                <w:rFonts w:eastAsia="Times New Roman" w:cs="Arial"/>
                <w:b/>
                <w:bCs/>
                <w:color w:val="000000"/>
                <w:sz w:val="18"/>
                <w:szCs w:val="18"/>
                <w:lang w:eastAsia="fr-FR"/>
              </w:rPr>
            </w:pPr>
            <w:r w:rsidRPr="00F8295D">
              <w:rPr>
                <w:rFonts w:eastAsia="Times New Roman" w:cs="Arial"/>
                <w:b/>
                <w:bCs/>
                <w:color w:val="000000"/>
                <w:sz w:val="18"/>
                <w:szCs w:val="18"/>
                <w:lang w:eastAsia="fr-FR"/>
              </w:rPr>
              <w:t>1 883</w:t>
            </w:r>
          </w:p>
        </w:tc>
        <w:tc>
          <w:tcPr>
            <w:tcW w:w="594" w:type="dxa"/>
            <w:tcBorders>
              <w:top w:val="single" w:sz="8" w:space="0" w:color="000000" w:themeColor="text1"/>
              <w:left w:val="single" w:sz="8" w:space="0" w:color="000000" w:themeColor="text1"/>
              <w:bottom w:val="single" w:sz="8" w:space="0" w:color="000000" w:themeColor="text1"/>
              <w:right w:val="single" w:sz="12" w:space="0" w:color="000000"/>
            </w:tcBorders>
            <w:shd w:val="clear" w:color="auto" w:fill="F2F2F2" w:themeFill="background1" w:themeFillShade="F2"/>
            <w:noWrap/>
            <w:tcMar>
              <w:top w:w="28" w:type="dxa"/>
              <w:left w:w="28" w:type="dxa"/>
              <w:bottom w:w="28" w:type="dxa"/>
              <w:right w:w="28" w:type="dxa"/>
            </w:tcMar>
            <w:vAlign w:val="center"/>
            <w:hideMark/>
          </w:tcPr>
          <w:p w14:paraId="414A5D1F" w14:textId="77777777" w:rsidR="00B225FF" w:rsidRPr="00F8295D" w:rsidRDefault="00B225FF" w:rsidP="00AA5848">
            <w:pPr>
              <w:spacing w:before="0" w:after="0" w:line="240" w:lineRule="auto"/>
              <w:jc w:val="center"/>
              <w:rPr>
                <w:rFonts w:eastAsia="Times New Roman" w:cs="Arial"/>
                <w:b/>
                <w:bCs/>
                <w:color w:val="000000"/>
                <w:sz w:val="18"/>
                <w:szCs w:val="18"/>
                <w:lang w:eastAsia="fr-FR"/>
              </w:rPr>
            </w:pPr>
            <w:r w:rsidRPr="00F8295D">
              <w:rPr>
                <w:rFonts w:eastAsia="Times New Roman" w:cs="Arial"/>
                <w:b/>
                <w:bCs/>
                <w:color w:val="000000"/>
                <w:sz w:val="18"/>
                <w:szCs w:val="18"/>
                <w:lang w:eastAsia="fr-FR"/>
              </w:rPr>
              <w:t>100%</w:t>
            </w:r>
          </w:p>
        </w:tc>
      </w:tr>
      <w:tr w:rsidR="00B225FF" w:rsidRPr="00F8295D" w14:paraId="7C1D1CD1" w14:textId="77777777" w:rsidTr="003074E0">
        <w:trPr>
          <w:trHeight w:val="296"/>
        </w:trPr>
        <w:tc>
          <w:tcPr>
            <w:tcW w:w="1539" w:type="dxa"/>
            <w:tcBorders>
              <w:top w:val="single" w:sz="8" w:space="0" w:color="000000" w:themeColor="text1"/>
              <w:left w:val="single" w:sz="12" w:space="0" w:color="000000"/>
              <w:bottom w:val="single" w:sz="8" w:space="0" w:color="000000" w:themeColor="text1"/>
              <w:right w:val="single" w:sz="8" w:space="0" w:color="000000" w:themeColor="text1"/>
            </w:tcBorders>
            <w:shd w:val="clear" w:color="auto" w:fill="auto"/>
            <w:noWrap/>
            <w:tcMar>
              <w:top w:w="28" w:type="dxa"/>
              <w:left w:w="28" w:type="dxa"/>
              <w:bottom w:w="28" w:type="dxa"/>
              <w:right w:w="28" w:type="dxa"/>
            </w:tcMar>
            <w:vAlign w:val="center"/>
          </w:tcPr>
          <w:p w14:paraId="14C810D6" w14:textId="77777777" w:rsidR="00B225FF" w:rsidRPr="00F8295D" w:rsidRDefault="00B225FF" w:rsidP="00AA5848">
            <w:pPr>
              <w:spacing w:before="0" w:after="0" w:line="240" w:lineRule="auto"/>
              <w:rPr>
                <w:rFonts w:eastAsia="Times New Roman" w:cs="Arial"/>
                <w:b/>
                <w:color w:val="000000"/>
                <w:sz w:val="18"/>
                <w:szCs w:val="18"/>
                <w:lang w:eastAsia="fr-FR"/>
              </w:rPr>
            </w:pPr>
            <w:r w:rsidRPr="00F8295D">
              <w:rPr>
                <w:rFonts w:eastAsia="Times New Roman" w:cs="Arial"/>
                <w:b/>
                <w:color w:val="000000"/>
                <w:sz w:val="18"/>
                <w:szCs w:val="18"/>
                <w:lang w:eastAsia="fr-FR"/>
              </w:rPr>
              <w:t>Autre*</w:t>
            </w:r>
          </w:p>
        </w:tc>
        <w:tc>
          <w:tcPr>
            <w:tcW w:w="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tcMar>
              <w:top w:w="28" w:type="dxa"/>
              <w:left w:w="28" w:type="dxa"/>
              <w:bottom w:w="28" w:type="dxa"/>
              <w:right w:w="28" w:type="dxa"/>
            </w:tcMar>
            <w:vAlign w:val="center"/>
          </w:tcPr>
          <w:p w14:paraId="5A3AB044" w14:textId="77777777" w:rsidR="00B225FF" w:rsidRPr="00F8295D" w:rsidRDefault="00B225FF" w:rsidP="00AA5848">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763</w:t>
            </w:r>
          </w:p>
        </w:tc>
        <w:tc>
          <w:tcPr>
            <w:tcW w:w="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tcMar>
              <w:top w:w="28" w:type="dxa"/>
              <w:left w:w="28" w:type="dxa"/>
              <w:bottom w:w="28" w:type="dxa"/>
              <w:right w:w="28" w:type="dxa"/>
            </w:tcMar>
            <w:vAlign w:val="center"/>
          </w:tcPr>
          <w:p w14:paraId="18890855" w14:textId="77777777" w:rsidR="00B225FF" w:rsidRPr="00F8295D" w:rsidRDefault="00B225FF" w:rsidP="00AA5848">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18%</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tcMar>
              <w:top w:w="28" w:type="dxa"/>
              <w:left w:w="28" w:type="dxa"/>
              <w:bottom w:w="28" w:type="dxa"/>
              <w:right w:w="28" w:type="dxa"/>
            </w:tcMar>
            <w:vAlign w:val="center"/>
          </w:tcPr>
          <w:p w14:paraId="5C11605F" w14:textId="77777777" w:rsidR="00B225FF" w:rsidRPr="00F8295D" w:rsidRDefault="00B225FF" w:rsidP="00AA5848">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2 583</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tcMar>
              <w:top w:w="28" w:type="dxa"/>
              <w:left w:w="28" w:type="dxa"/>
              <w:bottom w:w="28" w:type="dxa"/>
              <w:right w:w="28" w:type="dxa"/>
            </w:tcMar>
            <w:vAlign w:val="center"/>
          </w:tcPr>
          <w:p w14:paraId="21AAFEE5" w14:textId="77777777" w:rsidR="00B225FF" w:rsidRPr="00F8295D" w:rsidRDefault="00B225FF" w:rsidP="00AA5848">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62%</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tcMar>
              <w:top w:w="28" w:type="dxa"/>
              <w:left w:w="28" w:type="dxa"/>
              <w:bottom w:w="28" w:type="dxa"/>
              <w:right w:w="28" w:type="dxa"/>
            </w:tcMar>
            <w:vAlign w:val="center"/>
          </w:tcPr>
          <w:p w14:paraId="38015DA0" w14:textId="77777777" w:rsidR="00B225FF" w:rsidRPr="00F8295D" w:rsidRDefault="00B225FF" w:rsidP="00AA5848">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744</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tcMar>
              <w:top w:w="28" w:type="dxa"/>
              <w:left w:w="28" w:type="dxa"/>
              <w:bottom w:w="28" w:type="dxa"/>
              <w:right w:w="28" w:type="dxa"/>
            </w:tcMar>
            <w:vAlign w:val="center"/>
          </w:tcPr>
          <w:p w14:paraId="27719313" w14:textId="77777777" w:rsidR="00B225FF" w:rsidRPr="00F8295D" w:rsidRDefault="00B225FF" w:rsidP="00AA5848">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18%</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tcMar>
              <w:top w:w="28" w:type="dxa"/>
              <w:left w:w="28" w:type="dxa"/>
              <w:bottom w:w="28" w:type="dxa"/>
              <w:right w:w="28" w:type="dxa"/>
            </w:tcMar>
            <w:vAlign w:val="center"/>
          </w:tcPr>
          <w:p w14:paraId="4B241279" w14:textId="77777777" w:rsidR="00B225FF" w:rsidRPr="00F8295D" w:rsidRDefault="00B225FF" w:rsidP="00AA5848">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102</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tcMar>
              <w:top w:w="28" w:type="dxa"/>
              <w:left w:w="28" w:type="dxa"/>
              <w:bottom w:w="28" w:type="dxa"/>
              <w:right w:w="28" w:type="dxa"/>
            </w:tcMar>
            <w:vAlign w:val="center"/>
          </w:tcPr>
          <w:p w14:paraId="41E58C3D" w14:textId="77777777" w:rsidR="00B225FF" w:rsidRPr="00F8295D" w:rsidRDefault="00B225FF" w:rsidP="00AA5848">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2%</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tcMar>
              <w:top w:w="28" w:type="dxa"/>
              <w:left w:w="28" w:type="dxa"/>
              <w:bottom w:w="28" w:type="dxa"/>
              <w:right w:w="28" w:type="dxa"/>
            </w:tcMar>
            <w:vAlign w:val="center"/>
          </w:tcPr>
          <w:p w14:paraId="1E41E9A9" w14:textId="77777777" w:rsidR="00B225FF" w:rsidRPr="00F8295D" w:rsidRDefault="00B225FF" w:rsidP="00AA5848">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0</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noWrap/>
            <w:tcMar>
              <w:top w:w="28" w:type="dxa"/>
              <w:left w:w="28" w:type="dxa"/>
              <w:bottom w:w="28" w:type="dxa"/>
              <w:right w:w="28" w:type="dxa"/>
            </w:tcMar>
            <w:vAlign w:val="center"/>
          </w:tcPr>
          <w:p w14:paraId="61ADC8A4" w14:textId="77777777" w:rsidR="00B225FF" w:rsidRPr="00F8295D" w:rsidRDefault="00B225FF" w:rsidP="00AA5848">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0,0%</w:t>
            </w:r>
          </w:p>
        </w:tc>
        <w:tc>
          <w:tcPr>
            <w:tcW w:w="7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2F2F2" w:themeFill="background1" w:themeFillShade="F2"/>
            <w:noWrap/>
            <w:tcMar>
              <w:top w:w="28" w:type="dxa"/>
              <w:left w:w="28" w:type="dxa"/>
              <w:bottom w:w="28" w:type="dxa"/>
              <w:right w:w="28" w:type="dxa"/>
            </w:tcMar>
            <w:vAlign w:val="center"/>
          </w:tcPr>
          <w:p w14:paraId="62F72A05" w14:textId="77777777" w:rsidR="00B225FF" w:rsidRPr="00F8295D" w:rsidRDefault="00B225FF" w:rsidP="00AA5848">
            <w:pPr>
              <w:spacing w:before="0" w:after="0" w:line="240" w:lineRule="auto"/>
              <w:jc w:val="center"/>
              <w:rPr>
                <w:rFonts w:eastAsia="Times New Roman" w:cs="Arial"/>
                <w:b/>
                <w:bCs/>
                <w:color w:val="000000"/>
                <w:sz w:val="18"/>
                <w:szCs w:val="18"/>
                <w:lang w:eastAsia="fr-FR"/>
              </w:rPr>
            </w:pPr>
            <w:r w:rsidRPr="00F8295D">
              <w:rPr>
                <w:rFonts w:eastAsia="Times New Roman" w:cs="Arial"/>
                <w:b/>
                <w:bCs/>
                <w:color w:val="000000"/>
                <w:sz w:val="18"/>
                <w:szCs w:val="18"/>
                <w:lang w:eastAsia="fr-FR"/>
              </w:rPr>
              <w:t>4 192</w:t>
            </w:r>
          </w:p>
        </w:tc>
        <w:tc>
          <w:tcPr>
            <w:tcW w:w="594" w:type="dxa"/>
            <w:tcBorders>
              <w:top w:val="single" w:sz="8" w:space="0" w:color="000000" w:themeColor="text1"/>
              <w:left w:val="single" w:sz="8" w:space="0" w:color="000000" w:themeColor="text1"/>
              <w:bottom w:val="single" w:sz="8" w:space="0" w:color="000000" w:themeColor="text1"/>
              <w:right w:val="single" w:sz="12" w:space="0" w:color="000000"/>
            </w:tcBorders>
            <w:shd w:val="clear" w:color="auto" w:fill="F2F2F2" w:themeFill="background1" w:themeFillShade="F2"/>
            <w:noWrap/>
            <w:tcMar>
              <w:top w:w="28" w:type="dxa"/>
              <w:left w:w="28" w:type="dxa"/>
              <w:bottom w:w="28" w:type="dxa"/>
              <w:right w:w="28" w:type="dxa"/>
            </w:tcMar>
            <w:vAlign w:val="center"/>
          </w:tcPr>
          <w:p w14:paraId="3F13F7FB" w14:textId="77777777" w:rsidR="00B225FF" w:rsidRPr="00F8295D" w:rsidRDefault="00B225FF" w:rsidP="00AA5848">
            <w:pPr>
              <w:spacing w:before="0" w:after="0" w:line="240" w:lineRule="auto"/>
              <w:jc w:val="center"/>
              <w:rPr>
                <w:rFonts w:eastAsia="Times New Roman" w:cs="Arial"/>
                <w:b/>
                <w:bCs/>
                <w:color w:val="000000"/>
                <w:sz w:val="18"/>
                <w:szCs w:val="18"/>
                <w:lang w:eastAsia="fr-FR"/>
              </w:rPr>
            </w:pPr>
            <w:r w:rsidRPr="00F8295D">
              <w:rPr>
                <w:rFonts w:eastAsia="Times New Roman" w:cs="Arial"/>
                <w:b/>
                <w:bCs/>
                <w:color w:val="000000"/>
                <w:sz w:val="18"/>
                <w:szCs w:val="18"/>
                <w:lang w:eastAsia="fr-FR"/>
              </w:rPr>
              <w:t>100%</w:t>
            </w:r>
          </w:p>
        </w:tc>
      </w:tr>
      <w:tr w:rsidR="00B225FF" w:rsidRPr="00F8295D" w14:paraId="090FE8AD" w14:textId="77777777" w:rsidTr="003074E0">
        <w:trPr>
          <w:trHeight w:val="296"/>
        </w:trPr>
        <w:tc>
          <w:tcPr>
            <w:tcW w:w="1539" w:type="dxa"/>
            <w:tcBorders>
              <w:top w:val="single" w:sz="8" w:space="0" w:color="000000" w:themeColor="text1"/>
              <w:left w:val="single" w:sz="12" w:space="0" w:color="000000"/>
              <w:bottom w:val="single" w:sz="12" w:space="0" w:color="000000"/>
              <w:right w:val="single" w:sz="8" w:space="0" w:color="000000" w:themeColor="text1"/>
            </w:tcBorders>
            <w:shd w:val="clear" w:color="auto" w:fill="F2F2F2" w:themeFill="background1" w:themeFillShade="F2"/>
            <w:noWrap/>
            <w:tcMar>
              <w:top w:w="28" w:type="dxa"/>
              <w:left w:w="28" w:type="dxa"/>
              <w:bottom w:w="28" w:type="dxa"/>
              <w:right w:w="28" w:type="dxa"/>
            </w:tcMar>
            <w:vAlign w:val="center"/>
            <w:hideMark/>
          </w:tcPr>
          <w:p w14:paraId="03E76674" w14:textId="77777777" w:rsidR="00B225FF" w:rsidRPr="00F8295D" w:rsidRDefault="00B225FF" w:rsidP="00AA5848">
            <w:pPr>
              <w:spacing w:before="0" w:after="0" w:line="240" w:lineRule="auto"/>
              <w:rPr>
                <w:rFonts w:eastAsia="Times New Roman" w:cs="Arial"/>
                <w:b/>
                <w:color w:val="000000"/>
                <w:sz w:val="18"/>
                <w:szCs w:val="18"/>
                <w:lang w:eastAsia="fr-FR"/>
              </w:rPr>
            </w:pPr>
            <w:r w:rsidRPr="00F8295D">
              <w:rPr>
                <w:rFonts w:eastAsia="Times New Roman" w:cs="Arial"/>
                <w:b/>
                <w:color w:val="000000"/>
                <w:sz w:val="18"/>
                <w:szCs w:val="18"/>
                <w:lang w:eastAsia="fr-FR"/>
              </w:rPr>
              <w:lastRenderedPageBreak/>
              <w:t>Total</w:t>
            </w:r>
          </w:p>
        </w:tc>
        <w:tc>
          <w:tcPr>
            <w:tcW w:w="678" w:type="dxa"/>
            <w:tcBorders>
              <w:top w:val="single" w:sz="8" w:space="0" w:color="000000" w:themeColor="text1"/>
              <w:left w:val="single" w:sz="8" w:space="0" w:color="000000" w:themeColor="text1"/>
              <w:bottom w:val="single" w:sz="12" w:space="0" w:color="000000"/>
              <w:right w:val="single" w:sz="8" w:space="0" w:color="000000" w:themeColor="text1"/>
            </w:tcBorders>
            <w:shd w:val="clear" w:color="auto" w:fill="F2F2F2" w:themeFill="background1" w:themeFillShade="F2"/>
            <w:noWrap/>
            <w:tcMar>
              <w:top w:w="28" w:type="dxa"/>
              <w:left w:w="28" w:type="dxa"/>
              <w:bottom w:w="28" w:type="dxa"/>
              <w:right w:w="28" w:type="dxa"/>
            </w:tcMar>
            <w:vAlign w:val="center"/>
            <w:hideMark/>
          </w:tcPr>
          <w:p w14:paraId="5F52329A" w14:textId="77777777" w:rsidR="00B225FF" w:rsidRPr="00F8295D" w:rsidRDefault="00B225FF" w:rsidP="00AA5848">
            <w:pPr>
              <w:spacing w:before="0" w:after="0" w:line="240" w:lineRule="auto"/>
              <w:jc w:val="center"/>
              <w:rPr>
                <w:rFonts w:eastAsia="Times New Roman" w:cs="Arial"/>
                <w:b/>
                <w:bCs/>
                <w:color w:val="000000"/>
                <w:sz w:val="18"/>
                <w:szCs w:val="18"/>
                <w:lang w:eastAsia="fr-FR"/>
              </w:rPr>
            </w:pPr>
            <w:r w:rsidRPr="00F8295D">
              <w:rPr>
                <w:rFonts w:eastAsia="Times New Roman" w:cs="Arial"/>
                <w:b/>
                <w:bCs/>
                <w:color w:val="000000"/>
                <w:sz w:val="18"/>
                <w:szCs w:val="18"/>
                <w:lang w:eastAsia="fr-FR"/>
              </w:rPr>
              <w:t>43 719</w:t>
            </w:r>
          </w:p>
        </w:tc>
        <w:tc>
          <w:tcPr>
            <w:tcW w:w="678" w:type="dxa"/>
            <w:tcBorders>
              <w:top w:val="single" w:sz="8" w:space="0" w:color="000000" w:themeColor="text1"/>
              <w:left w:val="single" w:sz="8" w:space="0" w:color="000000" w:themeColor="text1"/>
              <w:bottom w:val="single" w:sz="12" w:space="0" w:color="000000"/>
              <w:right w:val="single" w:sz="8" w:space="0" w:color="000000" w:themeColor="text1"/>
            </w:tcBorders>
            <w:shd w:val="clear" w:color="auto" w:fill="F2F2F2" w:themeFill="background1" w:themeFillShade="F2"/>
            <w:noWrap/>
            <w:tcMar>
              <w:top w:w="28" w:type="dxa"/>
              <w:left w:w="28" w:type="dxa"/>
              <w:bottom w:w="28" w:type="dxa"/>
              <w:right w:w="28" w:type="dxa"/>
            </w:tcMar>
            <w:vAlign w:val="center"/>
            <w:hideMark/>
          </w:tcPr>
          <w:p w14:paraId="6F6C1C34" w14:textId="77777777" w:rsidR="00B225FF" w:rsidRPr="00F8295D" w:rsidRDefault="00B225FF" w:rsidP="00AA5848">
            <w:pPr>
              <w:spacing w:before="0" w:after="0" w:line="240" w:lineRule="auto"/>
              <w:jc w:val="center"/>
              <w:rPr>
                <w:rFonts w:eastAsia="Times New Roman" w:cs="Arial"/>
                <w:b/>
                <w:bCs/>
                <w:color w:val="000000"/>
                <w:sz w:val="18"/>
                <w:szCs w:val="18"/>
                <w:lang w:eastAsia="fr-FR"/>
              </w:rPr>
            </w:pPr>
            <w:r w:rsidRPr="00F8295D">
              <w:rPr>
                <w:rFonts w:eastAsia="Times New Roman" w:cs="Arial"/>
                <w:b/>
                <w:bCs/>
                <w:color w:val="000000"/>
                <w:sz w:val="18"/>
                <w:szCs w:val="18"/>
                <w:lang w:eastAsia="fr-FR"/>
              </w:rPr>
              <w:t>34%</w:t>
            </w:r>
          </w:p>
        </w:tc>
        <w:tc>
          <w:tcPr>
            <w:tcW w:w="677" w:type="dxa"/>
            <w:tcBorders>
              <w:top w:val="single" w:sz="8" w:space="0" w:color="000000" w:themeColor="text1"/>
              <w:left w:val="single" w:sz="8" w:space="0" w:color="000000" w:themeColor="text1"/>
              <w:bottom w:val="single" w:sz="12" w:space="0" w:color="000000"/>
              <w:right w:val="single" w:sz="8" w:space="0" w:color="000000" w:themeColor="text1"/>
            </w:tcBorders>
            <w:shd w:val="clear" w:color="auto" w:fill="F2F2F2" w:themeFill="background1" w:themeFillShade="F2"/>
            <w:noWrap/>
            <w:tcMar>
              <w:top w:w="28" w:type="dxa"/>
              <w:left w:w="28" w:type="dxa"/>
              <w:bottom w:w="28" w:type="dxa"/>
              <w:right w:w="28" w:type="dxa"/>
            </w:tcMar>
            <w:vAlign w:val="center"/>
            <w:hideMark/>
          </w:tcPr>
          <w:p w14:paraId="2182E410" w14:textId="77777777" w:rsidR="00B225FF" w:rsidRPr="00F8295D" w:rsidRDefault="00B225FF" w:rsidP="00AA5848">
            <w:pPr>
              <w:spacing w:before="0" w:after="0" w:line="240" w:lineRule="auto"/>
              <w:jc w:val="center"/>
              <w:rPr>
                <w:rFonts w:eastAsia="Times New Roman" w:cs="Arial"/>
                <w:b/>
                <w:bCs/>
                <w:color w:val="000000"/>
                <w:sz w:val="18"/>
                <w:szCs w:val="18"/>
                <w:lang w:eastAsia="fr-FR"/>
              </w:rPr>
            </w:pPr>
            <w:r w:rsidRPr="00F8295D">
              <w:rPr>
                <w:rFonts w:eastAsia="Times New Roman" w:cs="Arial"/>
                <w:b/>
                <w:bCs/>
                <w:color w:val="000000"/>
                <w:sz w:val="18"/>
                <w:szCs w:val="18"/>
                <w:lang w:eastAsia="fr-FR"/>
              </w:rPr>
              <w:t>78 170</w:t>
            </w:r>
          </w:p>
        </w:tc>
        <w:tc>
          <w:tcPr>
            <w:tcW w:w="677" w:type="dxa"/>
            <w:tcBorders>
              <w:top w:val="single" w:sz="8" w:space="0" w:color="000000" w:themeColor="text1"/>
              <w:left w:val="single" w:sz="8" w:space="0" w:color="000000" w:themeColor="text1"/>
              <w:bottom w:val="single" w:sz="12" w:space="0" w:color="000000"/>
              <w:right w:val="single" w:sz="8" w:space="0" w:color="000000" w:themeColor="text1"/>
            </w:tcBorders>
            <w:shd w:val="clear" w:color="auto" w:fill="F2F2F2" w:themeFill="background1" w:themeFillShade="F2"/>
            <w:noWrap/>
            <w:tcMar>
              <w:top w:w="28" w:type="dxa"/>
              <w:left w:w="28" w:type="dxa"/>
              <w:bottom w:w="28" w:type="dxa"/>
              <w:right w:w="28" w:type="dxa"/>
            </w:tcMar>
            <w:vAlign w:val="center"/>
            <w:hideMark/>
          </w:tcPr>
          <w:p w14:paraId="35740651" w14:textId="77777777" w:rsidR="00B225FF" w:rsidRPr="00F8295D" w:rsidRDefault="00B225FF" w:rsidP="00AA5848">
            <w:pPr>
              <w:spacing w:before="0" w:after="0" w:line="240" w:lineRule="auto"/>
              <w:jc w:val="center"/>
              <w:rPr>
                <w:rFonts w:eastAsia="Times New Roman" w:cs="Arial"/>
                <w:b/>
                <w:bCs/>
                <w:color w:val="000000"/>
                <w:sz w:val="18"/>
                <w:szCs w:val="18"/>
                <w:lang w:eastAsia="fr-FR"/>
              </w:rPr>
            </w:pPr>
            <w:r w:rsidRPr="00F8295D">
              <w:rPr>
                <w:rFonts w:eastAsia="Times New Roman" w:cs="Arial"/>
                <w:b/>
                <w:bCs/>
                <w:color w:val="000000"/>
                <w:sz w:val="18"/>
                <w:szCs w:val="18"/>
                <w:lang w:eastAsia="fr-FR"/>
              </w:rPr>
              <w:t>61%</w:t>
            </w:r>
          </w:p>
        </w:tc>
        <w:tc>
          <w:tcPr>
            <w:tcW w:w="677" w:type="dxa"/>
            <w:tcBorders>
              <w:top w:val="single" w:sz="8" w:space="0" w:color="000000" w:themeColor="text1"/>
              <w:left w:val="single" w:sz="8" w:space="0" w:color="000000" w:themeColor="text1"/>
              <w:bottom w:val="single" w:sz="12" w:space="0" w:color="000000"/>
              <w:right w:val="single" w:sz="8" w:space="0" w:color="000000" w:themeColor="text1"/>
            </w:tcBorders>
            <w:shd w:val="clear" w:color="auto" w:fill="F2F2F2" w:themeFill="background1" w:themeFillShade="F2"/>
            <w:noWrap/>
            <w:tcMar>
              <w:top w:w="28" w:type="dxa"/>
              <w:left w:w="28" w:type="dxa"/>
              <w:bottom w:w="28" w:type="dxa"/>
              <w:right w:w="28" w:type="dxa"/>
            </w:tcMar>
            <w:vAlign w:val="center"/>
            <w:hideMark/>
          </w:tcPr>
          <w:p w14:paraId="3F23165C" w14:textId="77777777" w:rsidR="00B225FF" w:rsidRPr="00F8295D" w:rsidRDefault="00B225FF" w:rsidP="00AA5848">
            <w:pPr>
              <w:spacing w:before="0" w:after="0" w:line="240" w:lineRule="auto"/>
              <w:jc w:val="center"/>
              <w:rPr>
                <w:rFonts w:eastAsia="Times New Roman" w:cs="Arial"/>
                <w:b/>
                <w:bCs/>
                <w:color w:val="000000"/>
                <w:sz w:val="18"/>
                <w:szCs w:val="18"/>
                <w:lang w:eastAsia="fr-FR"/>
              </w:rPr>
            </w:pPr>
            <w:r w:rsidRPr="00F8295D">
              <w:rPr>
                <w:rFonts w:eastAsia="Times New Roman" w:cs="Arial"/>
                <w:b/>
                <w:bCs/>
                <w:color w:val="000000"/>
                <w:sz w:val="18"/>
                <w:szCs w:val="18"/>
                <w:lang w:eastAsia="fr-FR"/>
              </w:rPr>
              <w:t>4 198</w:t>
            </w:r>
          </w:p>
        </w:tc>
        <w:tc>
          <w:tcPr>
            <w:tcW w:w="677" w:type="dxa"/>
            <w:tcBorders>
              <w:top w:val="single" w:sz="8" w:space="0" w:color="000000" w:themeColor="text1"/>
              <w:left w:val="single" w:sz="8" w:space="0" w:color="000000" w:themeColor="text1"/>
              <w:bottom w:val="single" w:sz="12" w:space="0" w:color="000000"/>
              <w:right w:val="single" w:sz="8" w:space="0" w:color="000000" w:themeColor="text1"/>
            </w:tcBorders>
            <w:shd w:val="clear" w:color="auto" w:fill="F2F2F2" w:themeFill="background1" w:themeFillShade="F2"/>
            <w:noWrap/>
            <w:tcMar>
              <w:top w:w="28" w:type="dxa"/>
              <w:left w:w="28" w:type="dxa"/>
              <w:bottom w:w="28" w:type="dxa"/>
              <w:right w:w="28" w:type="dxa"/>
            </w:tcMar>
            <w:vAlign w:val="center"/>
            <w:hideMark/>
          </w:tcPr>
          <w:p w14:paraId="401DA575" w14:textId="77777777" w:rsidR="00B225FF" w:rsidRPr="00F8295D" w:rsidRDefault="00B225FF" w:rsidP="00AA5848">
            <w:pPr>
              <w:spacing w:before="0" w:after="0" w:line="240" w:lineRule="auto"/>
              <w:jc w:val="center"/>
              <w:rPr>
                <w:rFonts w:eastAsia="Times New Roman" w:cs="Arial"/>
                <w:b/>
                <w:bCs/>
                <w:color w:val="000000"/>
                <w:sz w:val="18"/>
                <w:szCs w:val="18"/>
                <w:lang w:eastAsia="fr-FR"/>
              </w:rPr>
            </w:pPr>
            <w:r w:rsidRPr="00F8295D">
              <w:rPr>
                <w:rFonts w:eastAsia="Times New Roman" w:cs="Arial"/>
                <w:b/>
                <w:bCs/>
                <w:color w:val="000000"/>
                <w:sz w:val="18"/>
                <w:szCs w:val="18"/>
                <w:lang w:eastAsia="fr-FR"/>
              </w:rPr>
              <w:t>3%</w:t>
            </w:r>
          </w:p>
        </w:tc>
        <w:tc>
          <w:tcPr>
            <w:tcW w:w="677" w:type="dxa"/>
            <w:tcBorders>
              <w:top w:val="single" w:sz="8" w:space="0" w:color="000000" w:themeColor="text1"/>
              <w:left w:val="single" w:sz="8" w:space="0" w:color="000000" w:themeColor="text1"/>
              <w:bottom w:val="single" w:sz="12" w:space="0" w:color="000000"/>
              <w:right w:val="single" w:sz="8" w:space="0" w:color="000000" w:themeColor="text1"/>
            </w:tcBorders>
            <w:shd w:val="clear" w:color="auto" w:fill="F2F2F2" w:themeFill="background1" w:themeFillShade="F2"/>
            <w:noWrap/>
            <w:tcMar>
              <w:top w:w="28" w:type="dxa"/>
              <w:left w:w="28" w:type="dxa"/>
              <w:bottom w:w="28" w:type="dxa"/>
              <w:right w:w="28" w:type="dxa"/>
            </w:tcMar>
            <w:vAlign w:val="center"/>
            <w:hideMark/>
          </w:tcPr>
          <w:p w14:paraId="4C6151C5" w14:textId="77777777" w:rsidR="00B225FF" w:rsidRPr="00F8295D" w:rsidRDefault="00B225FF" w:rsidP="00AA5848">
            <w:pPr>
              <w:spacing w:before="0" w:after="0" w:line="240" w:lineRule="auto"/>
              <w:jc w:val="center"/>
              <w:rPr>
                <w:rFonts w:eastAsia="Times New Roman" w:cs="Arial"/>
                <w:b/>
                <w:bCs/>
                <w:color w:val="000000"/>
                <w:sz w:val="18"/>
                <w:szCs w:val="18"/>
                <w:lang w:eastAsia="fr-FR"/>
              </w:rPr>
            </w:pPr>
            <w:r w:rsidRPr="00F8295D">
              <w:rPr>
                <w:rFonts w:eastAsia="Times New Roman" w:cs="Arial"/>
                <w:b/>
                <w:bCs/>
                <w:color w:val="000000"/>
                <w:sz w:val="18"/>
                <w:szCs w:val="18"/>
                <w:lang w:eastAsia="fr-FR"/>
              </w:rPr>
              <w:t>2 215</w:t>
            </w:r>
          </w:p>
        </w:tc>
        <w:tc>
          <w:tcPr>
            <w:tcW w:w="677" w:type="dxa"/>
            <w:tcBorders>
              <w:top w:val="single" w:sz="8" w:space="0" w:color="000000" w:themeColor="text1"/>
              <w:left w:val="single" w:sz="8" w:space="0" w:color="000000" w:themeColor="text1"/>
              <w:bottom w:val="single" w:sz="12" w:space="0" w:color="000000"/>
              <w:right w:val="single" w:sz="8" w:space="0" w:color="000000" w:themeColor="text1"/>
            </w:tcBorders>
            <w:shd w:val="clear" w:color="auto" w:fill="F2F2F2" w:themeFill="background1" w:themeFillShade="F2"/>
            <w:noWrap/>
            <w:tcMar>
              <w:top w:w="28" w:type="dxa"/>
              <w:left w:w="28" w:type="dxa"/>
              <w:bottom w:w="28" w:type="dxa"/>
              <w:right w:w="28" w:type="dxa"/>
            </w:tcMar>
            <w:vAlign w:val="center"/>
            <w:hideMark/>
          </w:tcPr>
          <w:p w14:paraId="4C8ACB5B" w14:textId="77777777" w:rsidR="00B225FF" w:rsidRPr="00F8295D" w:rsidRDefault="00B225FF" w:rsidP="00AA5848">
            <w:pPr>
              <w:spacing w:before="0" w:after="0" w:line="240" w:lineRule="auto"/>
              <w:jc w:val="center"/>
              <w:rPr>
                <w:rFonts w:eastAsia="Times New Roman" w:cs="Arial"/>
                <w:b/>
                <w:bCs/>
                <w:color w:val="000000"/>
                <w:sz w:val="18"/>
                <w:szCs w:val="18"/>
                <w:lang w:eastAsia="fr-FR"/>
              </w:rPr>
            </w:pPr>
            <w:r w:rsidRPr="00F8295D">
              <w:rPr>
                <w:rFonts w:eastAsia="Times New Roman" w:cs="Arial"/>
                <w:b/>
                <w:bCs/>
                <w:color w:val="000000"/>
                <w:sz w:val="18"/>
                <w:szCs w:val="18"/>
                <w:lang w:eastAsia="fr-FR"/>
              </w:rPr>
              <w:t>1,8%</w:t>
            </w:r>
          </w:p>
        </w:tc>
        <w:tc>
          <w:tcPr>
            <w:tcW w:w="677" w:type="dxa"/>
            <w:tcBorders>
              <w:top w:val="single" w:sz="8" w:space="0" w:color="000000" w:themeColor="text1"/>
              <w:left w:val="single" w:sz="8" w:space="0" w:color="000000" w:themeColor="text1"/>
              <w:bottom w:val="single" w:sz="12" w:space="0" w:color="000000"/>
              <w:right w:val="single" w:sz="8" w:space="0" w:color="000000" w:themeColor="text1"/>
            </w:tcBorders>
            <w:shd w:val="clear" w:color="auto" w:fill="F2F2F2" w:themeFill="background1" w:themeFillShade="F2"/>
            <w:noWrap/>
            <w:tcMar>
              <w:top w:w="28" w:type="dxa"/>
              <w:left w:w="28" w:type="dxa"/>
              <w:bottom w:w="28" w:type="dxa"/>
              <w:right w:w="28" w:type="dxa"/>
            </w:tcMar>
            <w:vAlign w:val="center"/>
            <w:hideMark/>
          </w:tcPr>
          <w:p w14:paraId="03A84545" w14:textId="77777777" w:rsidR="00B225FF" w:rsidRPr="00F8295D" w:rsidRDefault="00B225FF" w:rsidP="00AA5848">
            <w:pPr>
              <w:spacing w:before="0" w:after="0" w:line="240" w:lineRule="auto"/>
              <w:jc w:val="center"/>
              <w:rPr>
                <w:rFonts w:eastAsia="Times New Roman" w:cs="Arial"/>
                <w:b/>
                <w:bCs/>
                <w:color w:val="000000"/>
                <w:sz w:val="18"/>
                <w:szCs w:val="18"/>
                <w:lang w:eastAsia="fr-FR"/>
              </w:rPr>
            </w:pPr>
            <w:r w:rsidRPr="00F8295D">
              <w:rPr>
                <w:rFonts w:eastAsia="Times New Roman" w:cs="Arial"/>
                <w:b/>
                <w:bCs/>
                <w:color w:val="000000"/>
                <w:sz w:val="18"/>
                <w:szCs w:val="18"/>
                <w:lang w:eastAsia="fr-FR"/>
              </w:rPr>
              <w:t>280</w:t>
            </w:r>
          </w:p>
        </w:tc>
        <w:tc>
          <w:tcPr>
            <w:tcW w:w="677" w:type="dxa"/>
            <w:tcBorders>
              <w:top w:val="single" w:sz="8" w:space="0" w:color="000000" w:themeColor="text1"/>
              <w:left w:val="single" w:sz="8" w:space="0" w:color="000000" w:themeColor="text1"/>
              <w:bottom w:val="single" w:sz="12" w:space="0" w:color="000000"/>
              <w:right w:val="single" w:sz="8" w:space="0" w:color="000000" w:themeColor="text1"/>
            </w:tcBorders>
            <w:shd w:val="clear" w:color="auto" w:fill="F2F2F2" w:themeFill="background1" w:themeFillShade="F2"/>
            <w:noWrap/>
            <w:tcMar>
              <w:top w:w="28" w:type="dxa"/>
              <w:left w:w="28" w:type="dxa"/>
              <w:bottom w:w="28" w:type="dxa"/>
              <w:right w:w="28" w:type="dxa"/>
            </w:tcMar>
            <w:vAlign w:val="center"/>
            <w:hideMark/>
          </w:tcPr>
          <w:p w14:paraId="6976080F" w14:textId="77777777" w:rsidR="00B225FF" w:rsidRPr="00F8295D" w:rsidRDefault="00B225FF" w:rsidP="00AA5848">
            <w:pPr>
              <w:spacing w:before="0" w:after="0" w:line="240" w:lineRule="auto"/>
              <w:jc w:val="center"/>
              <w:rPr>
                <w:rFonts w:eastAsia="Times New Roman" w:cs="Arial"/>
                <w:b/>
                <w:bCs/>
                <w:color w:val="000000"/>
                <w:sz w:val="18"/>
                <w:szCs w:val="18"/>
                <w:lang w:eastAsia="fr-FR"/>
              </w:rPr>
            </w:pPr>
            <w:r w:rsidRPr="00F8295D">
              <w:rPr>
                <w:rFonts w:eastAsia="Times New Roman" w:cs="Arial"/>
                <w:b/>
                <w:bCs/>
                <w:color w:val="000000"/>
                <w:sz w:val="18"/>
                <w:szCs w:val="18"/>
                <w:lang w:eastAsia="fr-FR"/>
              </w:rPr>
              <w:t>0,2%</w:t>
            </w:r>
          </w:p>
        </w:tc>
        <w:tc>
          <w:tcPr>
            <w:tcW w:w="759" w:type="dxa"/>
            <w:tcBorders>
              <w:top w:val="single" w:sz="8" w:space="0" w:color="000000" w:themeColor="text1"/>
              <w:left w:val="single" w:sz="8" w:space="0" w:color="000000" w:themeColor="text1"/>
              <w:bottom w:val="single" w:sz="12" w:space="0" w:color="000000"/>
              <w:right w:val="single" w:sz="8" w:space="0" w:color="000000" w:themeColor="text1"/>
            </w:tcBorders>
            <w:shd w:val="clear" w:color="auto" w:fill="F2F2F2" w:themeFill="background1" w:themeFillShade="F2"/>
            <w:noWrap/>
            <w:tcMar>
              <w:top w:w="28" w:type="dxa"/>
              <w:left w:w="28" w:type="dxa"/>
              <w:bottom w:w="28" w:type="dxa"/>
              <w:right w:w="28" w:type="dxa"/>
            </w:tcMar>
            <w:vAlign w:val="center"/>
            <w:hideMark/>
          </w:tcPr>
          <w:p w14:paraId="702016CA" w14:textId="77777777" w:rsidR="00B225FF" w:rsidRPr="00F8295D" w:rsidRDefault="00B225FF" w:rsidP="00AA5848">
            <w:pPr>
              <w:spacing w:before="0" w:after="0" w:line="240" w:lineRule="auto"/>
              <w:jc w:val="center"/>
              <w:rPr>
                <w:rFonts w:eastAsia="Times New Roman" w:cs="Arial"/>
                <w:b/>
                <w:bCs/>
                <w:color w:val="000000"/>
                <w:sz w:val="18"/>
                <w:szCs w:val="18"/>
                <w:lang w:eastAsia="fr-FR"/>
              </w:rPr>
            </w:pPr>
            <w:r w:rsidRPr="00F8295D">
              <w:rPr>
                <w:rFonts w:eastAsia="Times New Roman" w:cs="Arial"/>
                <w:b/>
                <w:bCs/>
                <w:color w:val="000000"/>
                <w:sz w:val="18"/>
                <w:szCs w:val="18"/>
                <w:lang w:eastAsia="fr-FR"/>
              </w:rPr>
              <w:t>128 582</w:t>
            </w:r>
          </w:p>
        </w:tc>
        <w:tc>
          <w:tcPr>
            <w:tcW w:w="594" w:type="dxa"/>
            <w:tcBorders>
              <w:top w:val="single" w:sz="8" w:space="0" w:color="000000" w:themeColor="text1"/>
              <w:left w:val="single" w:sz="8" w:space="0" w:color="000000" w:themeColor="text1"/>
              <w:bottom w:val="single" w:sz="12" w:space="0" w:color="000000"/>
              <w:right w:val="single" w:sz="12" w:space="0" w:color="000000"/>
            </w:tcBorders>
            <w:shd w:val="clear" w:color="auto" w:fill="F2F2F2" w:themeFill="background1" w:themeFillShade="F2"/>
            <w:noWrap/>
            <w:tcMar>
              <w:top w:w="28" w:type="dxa"/>
              <w:left w:w="28" w:type="dxa"/>
              <w:bottom w:w="28" w:type="dxa"/>
              <w:right w:w="28" w:type="dxa"/>
            </w:tcMar>
            <w:vAlign w:val="center"/>
            <w:hideMark/>
          </w:tcPr>
          <w:p w14:paraId="1A174071" w14:textId="77777777" w:rsidR="00B225FF" w:rsidRPr="00F8295D" w:rsidRDefault="00B225FF" w:rsidP="00AA5848">
            <w:pPr>
              <w:spacing w:before="0" w:after="0" w:line="240" w:lineRule="auto"/>
              <w:jc w:val="center"/>
              <w:rPr>
                <w:rFonts w:eastAsia="Times New Roman" w:cs="Arial"/>
                <w:b/>
                <w:bCs/>
                <w:color w:val="000000"/>
                <w:sz w:val="18"/>
                <w:szCs w:val="18"/>
                <w:lang w:eastAsia="fr-FR"/>
              </w:rPr>
            </w:pPr>
            <w:r w:rsidRPr="00F8295D">
              <w:rPr>
                <w:rFonts w:eastAsia="Times New Roman" w:cs="Arial"/>
                <w:b/>
                <w:bCs/>
                <w:color w:val="000000"/>
                <w:sz w:val="18"/>
                <w:szCs w:val="18"/>
                <w:lang w:eastAsia="fr-FR"/>
              </w:rPr>
              <w:t>100%</w:t>
            </w:r>
          </w:p>
        </w:tc>
      </w:tr>
    </w:tbl>
    <w:p w14:paraId="425DDC1C" w14:textId="77777777" w:rsidR="00B225FF" w:rsidRPr="00F8295D" w:rsidRDefault="00B225FF" w:rsidP="00F30794">
      <w:pPr>
        <w:spacing w:before="0" w:after="0"/>
        <w:rPr>
          <w:rFonts w:cs="Arial"/>
          <w:i/>
          <w:sz w:val="20"/>
          <w:szCs w:val="20"/>
        </w:rPr>
      </w:pPr>
      <w:r w:rsidRPr="00F8295D">
        <w:rPr>
          <w:rFonts w:cs="Arial"/>
          <w:i/>
          <w:sz w:val="20"/>
          <w:szCs w:val="20"/>
        </w:rPr>
        <w:t>*Autre :</w:t>
      </w:r>
      <w:r w:rsidRPr="00F8295D">
        <w:rPr>
          <w:rFonts w:cs="Arial"/>
        </w:rPr>
        <w:t xml:space="preserve"> </w:t>
      </w:r>
      <w:r w:rsidRPr="00F8295D">
        <w:rPr>
          <w:rFonts w:cs="Arial"/>
          <w:i/>
          <w:sz w:val="20"/>
          <w:szCs w:val="20"/>
        </w:rPr>
        <w:t>prison, hôtel, SDF, communauté gens du voyage, mobil-home, …</w:t>
      </w:r>
    </w:p>
    <w:p w14:paraId="25D1FEE8" w14:textId="77777777" w:rsidR="00B225FF" w:rsidRPr="00F8295D" w:rsidRDefault="00B225FF" w:rsidP="00F30794">
      <w:pPr>
        <w:spacing w:before="0" w:after="240"/>
        <w:rPr>
          <w:rFonts w:cs="Arial"/>
          <w:i/>
          <w:sz w:val="16"/>
          <w:szCs w:val="16"/>
        </w:rPr>
      </w:pPr>
      <w:r w:rsidRPr="00F8295D">
        <w:rPr>
          <w:rFonts w:cs="Arial"/>
          <w:i/>
          <w:sz w:val="16"/>
          <w:szCs w:val="16"/>
        </w:rPr>
        <w:t>Source : Enquête ANCREAI 2024</w:t>
      </w:r>
    </w:p>
    <w:p w14:paraId="042CD0DE" w14:textId="29C268F2" w:rsidR="00B225FF" w:rsidRPr="00F8295D" w:rsidRDefault="00B225FF" w:rsidP="001B1CCD">
      <w:pPr>
        <w:pStyle w:val="Titre4"/>
      </w:pPr>
      <w:bookmarkStart w:id="60" w:name="_Toc467519665"/>
      <w:r w:rsidRPr="00F8295D">
        <w:t>Plus</w:t>
      </w:r>
      <w:r w:rsidRPr="00F8295D" w:rsidDel="00A714CD">
        <w:t xml:space="preserve"> </w:t>
      </w:r>
      <w:r w:rsidRPr="00F8295D">
        <w:t>de deux</w:t>
      </w:r>
      <w:r w:rsidR="006C6AAA">
        <w:t xml:space="preserve"> </w:t>
      </w:r>
      <w:r w:rsidRPr="00F8295D">
        <w:t>tiers des majeurs protégés habitant dans un logement personnel vivent seuls</w:t>
      </w:r>
      <w:bookmarkEnd w:id="60"/>
    </w:p>
    <w:p w14:paraId="46558C2C" w14:textId="77777777" w:rsidR="00B225FF" w:rsidRPr="00F8295D" w:rsidRDefault="00B225FF" w:rsidP="00B225FF">
      <w:pPr>
        <w:rPr>
          <w:rFonts w:cs="Arial"/>
          <w:szCs w:val="24"/>
        </w:rPr>
      </w:pPr>
      <w:r w:rsidRPr="00F8295D">
        <w:rPr>
          <w:rFonts w:cs="Arial"/>
          <w:szCs w:val="24"/>
        </w:rPr>
        <w:t>Près de 70% des majeurs protégés vivant à domicile vivent seuls, ce qui peut traduire un certain isolement des majeurs de l’échantillon, et 14% vivent en couple (avec ou sans enfants)</w:t>
      </w:r>
      <w:r w:rsidRPr="00F8295D">
        <w:rPr>
          <w:rStyle w:val="Appelnotedebasdep"/>
          <w:rFonts w:cs="Arial"/>
          <w:szCs w:val="24"/>
        </w:rPr>
        <w:footnoteReference w:id="23"/>
      </w:r>
      <w:r w:rsidRPr="00F8295D">
        <w:rPr>
          <w:rFonts w:cs="Arial"/>
          <w:szCs w:val="24"/>
        </w:rPr>
        <w:t>.</w:t>
      </w:r>
    </w:p>
    <w:p w14:paraId="5AEF3E50" w14:textId="7FE7E7A8" w:rsidR="00B225FF" w:rsidRPr="00F8295D" w:rsidRDefault="00B225FF" w:rsidP="004720DF">
      <w:pPr>
        <w:pStyle w:val="Lgende"/>
        <w:keepNext/>
        <w:spacing w:before="240" w:after="0"/>
        <w:rPr>
          <w:rFonts w:ascii="Arial" w:hAnsi="Arial" w:cs="Arial"/>
        </w:rPr>
      </w:pPr>
      <w:bookmarkStart w:id="61" w:name="_Toc175926222"/>
      <w:bookmarkStart w:id="62" w:name="_Toc198232184"/>
      <w:r w:rsidRPr="00F8295D">
        <w:rPr>
          <w:rFonts w:ascii="Arial" w:hAnsi="Arial" w:cs="Arial"/>
        </w:rPr>
        <w:t xml:space="preserve">Tableau </w:t>
      </w:r>
      <w:r w:rsidRPr="00F8295D">
        <w:rPr>
          <w:rFonts w:ascii="Arial" w:hAnsi="Arial" w:cs="Arial"/>
        </w:rPr>
        <w:fldChar w:fldCharType="begin"/>
      </w:r>
      <w:r w:rsidRPr="00F8295D">
        <w:rPr>
          <w:rFonts w:ascii="Arial" w:hAnsi="Arial" w:cs="Arial"/>
        </w:rPr>
        <w:instrText xml:space="preserve"> SEQ Tableau \* ARABIC </w:instrText>
      </w:r>
      <w:r w:rsidRPr="00F8295D">
        <w:rPr>
          <w:rFonts w:ascii="Arial" w:hAnsi="Arial" w:cs="Arial"/>
        </w:rPr>
        <w:fldChar w:fldCharType="separate"/>
      </w:r>
      <w:r w:rsidR="00B37AFA">
        <w:rPr>
          <w:rFonts w:ascii="Arial" w:hAnsi="Arial" w:cs="Arial"/>
          <w:noProof/>
        </w:rPr>
        <w:t>6</w:t>
      </w:r>
      <w:r w:rsidRPr="00F8295D">
        <w:rPr>
          <w:rFonts w:ascii="Arial" w:hAnsi="Arial" w:cs="Arial"/>
        </w:rPr>
        <w:fldChar w:fldCharType="end"/>
      </w:r>
      <w:r w:rsidRPr="00F8295D">
        <w:rPr>
          <w:rFonts w:ascii="Arial" w:hAnsi="Arial" w:cs="Arial"/>
        </w:rPr>
        <w:t>. Entourage des personnes vivant à domicile</w:t>
      </w:r>
      <w:bookmarkEnd w:id="61"/>
      <w:bookmarkEnd w:id="62"/>
    </w:p>
    <w:tbl>
      <w:tblPr>
        <w:tblW w:w="9700"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8" w:space="0" w:color="000000" w:themeColor="text1"/>
          <w:insideV w:val="single" w:sz="8" w:space="0" w:color="000000" w:themeColor="text1"/>
        </w:tblBorders>
        <w:tblCellMar>
          <w:left w:w="70" w:type="dxa"/>
          <w:right w:w="70" w:type="dxa"/>
        </w:tblCellMar>
        <w:tblLook w:val="04A0" w:firstRow="1" w:lastRow="0" w:firstColumn="1" w:lastColumn="0" w:noHBand="0" w:noVBand="1"/>
      </w:tblPr>
      <w:tblGrid>
        <w:gridCol w:w="4387"/>
        <w:gridCol w:w="2581"/>
        <w:gridCol w:w="2732"/>
      </w:tblGrid>
      <w:tr w:rsidR="00B225FF" w:rsidRPr="00F8295D" w14:paraId="35D497A7" w14:textId="77777777" w:rsidTr="003074E0">
        <w:trPr>
          <w:trHeight w:val="286"/>
        </w:trPr>
        <w:tc>
          <w:tcPr>
            <w:tcW w:w="4387" w:type="dxa"/>
            <w:shd w:val="clear" w:color="000000" w:fill="D9E2F3"/>
            <w:noWrap/>
            <w:vAlign w:val="center"/>
            <w:hideMark/>
          </w:tcPr>
          <w:p w14:paraId="27366419" w14:textId="77777777" w:rsidR="00B225FF" w:rsidRPr="00F8295D" w:rsidRDefault="00B225FF" w:rsidP="00AA5848">
            <w:pPr>
              <w:spacing w:before="0" w:after="0" w:line="240" w:lineRule="auto"/>
              <w:rPr>
                <w:rFonts w:eastAsia="Times New Roman" w:cs="Arial"/>
                <w:color w:val="000000"/>
                <w:sz w:val="20"/>
                <w:szCs w:val="20"/>
                <w:lang w:eastAsia="fr-FR"/>
              </w:rPr>
            </w:pPr>
            <w:r w:rsidRPr="00F8295D">
              <w:rPr>
                <w:rFonts w:eastAsia="Times New Roman" w:cs="Arial"/>
                <w:color w:val="000000"/>
                <w:sz w:val="20"/>
                <w:szCs w:val="20"/>
                <w:lang w:eastAsia="fr-FR"/>
              </w:rPr>
              <w:t> </w:t>
            </w:r>
          </w:p>
        </w:tc>
        <w:tc>
          <w:tcPr>
            <w:tcW w:w="2581" w:type="dxa"/>
            <w:shd w:val="clear" w:color="000000" w:fill="D9E2F3"/>
            <w:noWrap/>
            <w:vAlign w:val="center"/>
            <w:hideMark/>
          </w:tcPr>
          <w:p w14:paraId="6CAACF2C" w14:textId="77777777" w:rsidR="00B225FF" w:rsidRPr="00F8295D" w:rsidRDefault="00B225FF" w:rsidP="00AA5848">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Eff.</w:t>
            </w:r>
          </w:p>
        </w:tc>
        <w:tc>
          <w:tcPr>
            <w:tcW w:w="2732" w:type="dxa"/>
            <w:shd w:val="clear" w:color="000000" w:fill="D9E2F3"/>
            <w:noWrap/>
            <w:vAlign w:val="center"/>
            <w:hideMark/>
          </w:tcPr>
          <w:p w14:paraId="6FDABEBF" w14:textId="77777777" w:rsidR="00B225FF" w:rsidRPr="00F8295D" w:rsidRDefault="00B225FF" w:rsidP="00AA5848">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w:t>
            </w:r>
          </w:p>
        </w:tc>
      </w:tr>
      <w:tr w:rsidR="00B225FF" w:rsidRPr="00F8295D" w14:paraId="7A5F159E" w14:textId="77777777" w:rsidTr="003074E0">
        <w:trPr>
          <w:trHeight w:val="286"/>
        </w:trPr>
        <w:tc>
          <w:tcPr>
            <w:tcW w:w="4387" w:type="dxa"/>
            <w:shd w:val="clear" w:color="auto" w:fill="auto"/>
            <w:noWrap/>
            <w:vAlign w:val="center"/>
            <w:hideMark/>
          </w:tcPr>
          <w:p w14:paraId="37CABBA8" w14:textId="2240DB44" w:rsidR="00B225FF" w:rsidRPr="00F8295D" w:rsidRDefault="00B225FF" w:rsidP="00AA5848">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Vit seul(e)</w:t>
            </w:r>
          </w:p>
        </w:tc>
        <w:tc>
          <w:tcPr>
            <w:tcW w:w="2581" w:type="dxa"/>
            <w:shd w:val="clear" w:color="auto" w:fill="auto"/>
            <w:noWrap/>
            <w:vAlign w:val="center"/>
            <w:hideMark/>
          </w:tcPr>
          <w:p w14:paraId="778DFBA3"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51 177</w:t>
            </w:r>
          </w:p>
        </w:tc>
        <w:tc>
          <w:tcPr>
            <w:tcW w:w="2732" w:type="dxa"/>
            <w:shd w:val="clear" w:color="auto" w:fill="auto"/>
            <w:noWrap/>
            <w:vAlign w:val="center"/>
            <w:hideMark/>
          </w:tcPr>
          <w:p w14:paraId="1CFB93BA"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68,9%</w:t>
            </w:r>
          </w:p>
        </w:tc>
      </w:tr>
      <w:tr w:rsidR="00B225FF" w:rsidRPr="00F8295D" w14:paraId="09BBB212" w14:textId="77777777" w:rsidTr="003074E0">
        <w:trPr>
          <w:trHeight w:val="286"/>
        </w:trPr>
        <w:tc>
          <w:tcPr>
            <w:tcW w:w="4387" w:type="dxa"/>
            <w:shd w:val="clear" w:color="auto" w:fill="auto"/>
            <w:noWrap/>
            <w:vAlign w:val="center"/>
            <w:hideMark/>
          </w:tcPr>
          <w:p w14:paraId="2CCD4071" w14:textId="77777777" w:rsidR="00B225FF" w:rsidRPr="00F8295D" w:rsidRDefault="00B225FF" w:rsidP="00AA5848">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Vit en couple</w:t>
            </w:r>
          </w:p>
        </w:tc>
        <w:tc>
          <w:tcPr>
            <w:tcW w:w="2581" w:type="dxa"/>
            <w:shd w:val="clear" w:color="auto" w:fill="auto"/>
            <w:noWrap/>
            <w:vAlign w:val="center"/>
            <w:hideMark/>
          </w:tcPr>
          <w:p w14:paraId="592DF435"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10 390</w:t>
            </w:r>
          </w:p>
        </w:tc>
        <w:tc>
          <w:tcPr>
            <w:tcW w:w="2732" w:type="dxa"/>
            <w:shd w:val="clear" w:color="auto" w:fill="auto"/>
            <w:noWrap/>
            <w:vAlign w:val="center"/>
            <w:hideMark/>
          </w:tcPr>
          <w:p w14:paraId="52FE8831"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14,0%</w:t>
            </w:r>
          </w:p>
        </w:tc>
      </w:tr>
      <w:tr w:rsidR="00B225FF" w:rsidRPr="00F8295D" w14:paraId="64A00758" w14:textId="77777777" w:rsidTr="003074E0">
        <w:trPr>
          <w:trHeight w:val="286"/>
        </w:trPr>
        <w:tc>
          <w:tcPr>
            <w:tcW w:w="4387" w:type="dxa"/>
            <w:shd w:val="clear" w:color="auto" w:fill="auto"/>
            <w:noWrap/>
            <w:vAlign w:val="center"/>
            <w:hideMark/>
          </w:tcPr>
          <w:p w14:paraId="00AB1018" w14:textId="77777777" w:rsidR="00B225FF" w:rsidRPr="00F8295D" w:rsidRDefault="00B225FF" w:rsidP="00AA5848">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Avec ses parents</w:t>
            </w:r>
          </w:p>
        </w:tc>
        <w:tc>
          <w:tcPr>
            <w:tcW w:w="2581" w:type="dxa"/>
            <w:shd w:val="clear" w:color="auto" w:fill="auto"/>
            <w:noWrap/>
            <w:vAlign w:val="center"/>
            <w:hideMark/>
          </w:tcPr>
          <w:p w14:paraId="3D951AFF"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4 192</w:t>
            </w:r>
          </w:p>
        </w:tc>
        <w:tc>
          <w:tcPr>
            <w:tcW w:w="2732" w:type="dxa"/>
            <w:shd w:val="clear" w:color="auto" w:fill="auto"/>
            <w:noWrap/>
            <w:vAlign w:val="center"/>
            <w:hideMark/>
          </w:tcPr>
          <w:p w14:paraId="1C397DE9"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5,6%</w:t>
            </w:r>
          </w:p>
        </w:tc>
      </w:tr>
      <w:tr w:rsidR="00B225FF" w:rsidRPr="00F8295D" w14:paraId="191A1E1E" w14:textId="77777777" w:rsidTr="003074E0">
        <w:trPr>
          <w:trHeight w:val="286"/>
        </w:trPr>
        <w:tc>
          <w:tcPr>
            <w:tcW w:w="4387" w:type="dxa"/>
            <w:shd w:val="clear" w:color="auto" w:fill="auto"/>
            <w:noWrap/>
            <w:vAlign w:val="center"/>
          </w:tcPr>
          <w:p w14:paraId="6A46A18B" w14:textId="77777777" w:rsidR="00B225FF" w:rsidRPr="00F8295D" w:rsidRDefault="00B225FF" w:rsidP="00AA5848">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Famille d'accueil</w:t>
            </w:r>
          </w:p>
        </w:tc>
        <w:tc>
          <w:tcPr>
            <w:tcW w:w="2581" w:type="dxa"/>
            <w:shd w:val="clear" w:color="auto" w:fill="auto"/>
            <w:noWrap/>
            <w:vAlign w:val="center"/>
          </w:tcPr>
          <w:p w14:paraId="32B044E3"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2 981</w:t>
            </w:r>
          </w:p>
        </w:tc>
        <w:tc>
          <w:tcPr>
            <w:tcW w:w="2732" w:type="dxa"/>
            <w:shd w:val="clear" w:color="auto" w:fill="auto"/>
            <w:noWrap/>
            <w:vAlign w:val="center"/>
          </w:tcPr>
          <w:p w14:paraId="2F4F87D1"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4,0%</w:t>
            </w:r>
          </w:p>
        </w:tc>
      </w:tr>
      <w:tr w:rsidR="00B225FF" w:rsidRPr="00F8295D" w14:paraId="408F1850" w14:textId="77777777" w:rsidTr="003074E0">
        <w:trPr>
          <w:trHeight w:val="286"/>
        </w:trPr>
        <w:tc>
          <w:tcPr>
            <w:tcW w:w="4387" w:type="dxa"/>
            <w:shd w:val="clear" w:color="auto" w:fill="auto"/>
            <w:noWrap/>
            <w:vAlign w:val="center"/>
            <w:hideMark/>
          </w:tcPr>
          <w:p w14:paraId="1A02196D" w14:textId="77777777" w:rsidR="00B225FF" w:rsidRPr="00F8295D" w:rsidRDefault="00B225FF" w:rsidP="00AA5848">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Avec ses enfants</w:t>
            </w:r>
          </w:p>
        </w:tc>
        <w:tc>
          <w:tcPr>
            <w:tcW w:w="2581" w:type="dxa"/>
            <w:shd w:val="clear" w:color="auto" w:fill="auto"/>
            <w:noWrap/>
            <w:vAlign w:val="center"/>
            <w:hideMark/>
          </w:tcPr>
          <w:p w14:paraId="5D962ABC"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1 314</w:t>
            </w:r>
          </w:p>
        </w:tc>
        <w:tc>
          <w:tcPr>
            <w:tcW w:w="2732" w:type="dxa"/>
            <w:shd w:val="clear" w:color="auto" w:fill="auto"/>
            <w:noWrap/>
            <w:vAlign w:val="center"/>
            <w:hideMark/>
          </w:tcPr>
          <w:p w14:paraId="64F25AB7"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1,8%</w:t>
            </w:r>
          </w:p>
        </w:tc>
      </w:tr>
      <w:tr w:rsidR="00B225FF" w:rsidRPr="00F8295D" w14:paraId="4C7D4234" w14:textId="77777777" w:rsidTr="003074E0">
        <w:trPr>
          <w:trHeight w:val="286"/>
        </w:trPr>
        <w:tc>
          <w:tcPr>
            <w:tcW w:w="4387" w:type="dxa"/>
            <w:shd w:val="clear" w:color="auto" w:fill="auto"/>
            <w:noWrap/>
            <w:vAlign w:val="center"/>
            <w:hideMark/>
          </w:tcPr>
          <w:p w14:paraId="4CA49C3D" w14:textId="77777777" w:rsidR="00B225FF" w:rsidRPr="00F8295D" w:rsidRDefault="00B225FF" w:rsidP="00AA5848">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Chez fratrie</w:t>
            </w:r>
          </w:p>
        </w:tc>
        <w:tc>
          <w:tcPr>
            <w:tcW w:w="2581" w:type="dxa"/>
            <w:shd w:val="clear" w:color="auto" w:fill="auto"/>
            <w:noWrap/>
            <w:vAlign w:val="center"/>
            <w:hideMark/>
          </w:tcPr>
          <w:p w14:paraId="620AAE91"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643</w:t>
            </w:r>
          </w:p>
        </w:tc>
        <w:tc>
          <w:tcPr>
            <w:tcW w:w="2732" w:type="dxa"/>
            <w:shd w:val="clear" w:color="auto" w:fill="auto"/>
            <w:noWrap/>
            <w:vAlign w:val="center"/>
            <w:hideMark/>
          </w:tcPr>
          <w:p w14:paraId="4ED7EBC8"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0,9%</w:t>
            </w:r>
          </w:p>
        </w:tc>
      </w:tr>
      <w:tr w:rsidR="00B225FF" w:rsidRPr="00F8295D" w14:paraId="0EEF6BAC" w14:textId="77777777" w:rsidTr="003074E0">
        <w:trPr>
          <w:trHeight w:val="286"/>
        </w:trPr>
        <w:tc>
          <w:tcPr>
            <w:tcW w:w="4387" w:type="dxa"/>
            <w:shd w:val="clear" w:color="auto" w:fill="auto"/>
            <w:noWrap/>
            <w:vAlign w:val="center"/>
            <w:hideMark/>
          </w:tcPr>
          <w:p w14:paraId="7C61A9F7" w14:textId="77777777" w:rsidR="00B225FF" w:rsidRPr="00F8295D" w:rsidRDefault="00B225FF" w:rsidP="00AA5848">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Autre membre de la famille ou ami</w:t>
            </w:r>
          </w:p>
        </w:tc>
        <w:tc>
          <w:tcPr>
            <w:tcW w:w="2581" w:type="dxa"/>
            <w:shd w:val="clear" w:color="auto" w:fill="auto"/>
            <w:noWrap/>
            <w:vAlign w:val="center"/>
            <w:hideMark/>
          </w:tcPr>
          <w:p w14:paraId="49C26A35"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570</w:t>
            </w:r>
          </w:p>
        </w:tc>
        <w:tc>
          <w:tcPr>
            <w:tcW w:w="2732" w:type="dxa"/>
            <w:shd w:val="clear" w:color="auto" w:fill="auto"/>
            <w:noWrap/>
            <w:vAlign w:val="center"/>
            <w:hideMark/>
          </w:tcPr>
          <w:p w14:paraId="4271484C"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0,8%</w:t>
            </w:r>
          </w:p>
        </w:tc>
      </w:tr>
      <w:tr w:rsidR="00B225FF" w:rsidRPr="00F8295D" w14:paraId="799D3A48" w14:textId="77777777" w:rsidTr="003074E0">
        <w:trPr>
          <w:trHeight w:val="286"/>
        </w:trPr>
        <w:tc>
          <w:tcPr>
            <w:tcW w:w="4387" w:type="dxa"/>
            <w:shd w:val="clear" w:color="auto" w:fill="auto"/>
            <w:noWrap/>
            <w:vAlign w:val="center"/>
            <w:hideMark/>
          </w:tcPr>
          <w:p w14:paraId="120253B8" w14:textId="77777777" w:rsidR="00B225FF" w:rsidRPr="00F8295D" w:rsidRDefault="00B225FF" w:rsidP="00AA5848">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Logement partagé/regroupé (colocation)</w:t>
            </w:r>
          </w:p>
        </w:tc>
        <w:tc>
          <w:tcPr>
            <w:tcW w:w="2581" w:type="dxa"/>
            <w:shd w:val="clear" w:color="auto" w:fill="auto"/>
            <w:noWrap/>
            <w:vAlign w:val="center"/>
            <w:hideMark/>
          </w:tcPr>
          <w:p w14:paraId="7E527017"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910</w:t>
            </w:r>
          </w:p>
        </w:tc>
        <w:tc>
          <w:tcPr>
            <w:tcW w:w="2732" w:type="dxa"/>
            <w:shd w:val="clear" w:color="auto" w:fill="auto"/>
            <w:noWrap/>
            <w:vAlign w:val="center"/>
            <w:hideMark/>
          </w:tcPr>
          <w:p w14:paraId="3BA30FAD"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1,2%</w:t>
            </w:r>
          </w:p>
        </w:tc>
      </w:tr>
      <w:tr w:rsidR="00B225FF" w:rsidRPr="00F8295D" w14:paraId="4B79C61E" w14:textId="77777777" w:rsidTr="003074E0">
        <w:trPr>
          <w:trHeight w:val="286"/>
        </w:trPr>
        <w:tc>
          <w:tcPr>
            <w:tcW w:w="4387" w:type="dxa"/>
            <w:shd w:val="clear" w:color="auto" w:fill="auto"/>
            <w:noWrap/>
            <w:vAlign w:val="center"/>
            <w:hideMark/>
          </w:tcPr>
          <w:p w14:paraId="1FD1E594" w14:textId="77777777" w:rsidR="00B225FF" w:rsidRPr="00F8295D" w:rsidRDefault="00B225FF" w:rsidP="00AA5848">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Domicile (sans précisions)</w:t>
            </w:r>
          </w:p>
        </w:tc>
        <w:tc>
          <w:tcPr>
            <w:tcW w:w="2581" w:type="dxa"/>
            <w:shd w:val="clear" w:color="auto" w:fill="auto"/>
            <w:noWrap/>
            <w:vAlign w:val="center"/>
            <w:hideMark/>
          </w:tcPr>
          <w:p w14:paraId="52611756"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2 094</w:t>
            </w:r>
          </w:p>
        </w:tc>
        <w:tc>
          <w:tcPr>
            <w:tcW w:w="2732" w:type="dxa"/>
            <w:shd w:val="clear" w:color="auto" w:fill="auto"/>
            <w:noWrap/>
            <w:vAlign w:val="center"/>
            <w:hideMark/>
          </w:tcPr>
          <w:p w14:paraId="71C91D66"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2,8%</w:t>
            </w:r>
          </w:p>
        </w:tc>
      </w:tr>
      <w:tr w:rsidR="00B225FF" w:rsidRPr="00F8295D" w14:paraId="2D258B02" w14:textId="77777777" w:rsidTr="003074E0">
        <w:trPr>
          <w:trHeight w:val="286"/>
        </w:trPr>
        <w:tc>
          <w:tcPr>
            <w:tcW w:w="4387" w:type="dxa"/>
            <w:shd w:val="clear" w:color="auto" w:fill="F2F2F2" w:themeFill="background1" w:themeFillShade="F2"/>
            <w:noWrap/>
            <w:vAlign w:val="center"/>
            <w:hideMark/>
          </w:tcPr>
          <w:p w14:paraId="19B254AD" w14:textId="77777777" w:rsidR="00B225FF" w:rsidRPr="00F8295D" w:rsidRDefault="00B225FF" w:rsidP="00AA5848">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Total</w:t>
            </w:r>
          </w:p>
        </w:tc>
        <w:tc>
          <w:tcPr>
            <w:tcW w:w="2581" w:type="dxa"/>
            <w:shd w:val="clear" w:color="auto" w:fill="F2F2F2" w:themeFill="background1" w:themeFillShade="F2"/>
            <w:noWrap/>
            <w:vAlign w:val="center"/>
            <w:hideMark/>
          </w:tcPr>
          <w:p w14:paraId="69673A46" w14:textId="77777777" w:rsidR="00B225FF" w:rsidRPr="00F8295D" w:rsidRDefault="00B225FF" w:rsidP="00AA5848">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74 271</w:t>
            </w:r>
          </w:p>
        </w:tc>
        <w:tc>
          <w:tcPr>
            <w:tcW w:w="2732" w:type="dxa"/>
            <w:shd w:val="clear" w:color="auto" w:fill="F2F2F2" w:themeFill="background1" w:themeFillShade="F2"/>
            <w:noWrap/>
            <w:vAlign w:val="center"/>
            <w:hideMark/>
          </w:tcPr>
          <w:p w14:paraId="38338FEF" w14:textId="77777777" w:rsidR="00B225FF" w:rsidRPr="00F8295D" w:rsidRDefault="00B225FF" w:rsidP="00AA5848">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100%</w:t>
            </w:r>
          </w:p>
        </w:tc>
      </w:tr>
    </w:tbl>
    <w:p w14:paraId="145294A3" w14:textId="77777777" w:rsidR="00B225FF" w:rsidRPr="00F8295D" w:rsidRDefault="00B225FF" w:rsidP="004720DF">
      <w:pPr>
        <w:spacing w:before="0" w:after="240"/>
        <w:rPr>
          <w:rFonts w:cs="Arial"/>
          <w:color w:val="FF0000"/>
        </w:rPr>
      </w:pPr>
      <w:r w:rsidRPr="00F8295D">
        <w:rPr>
          <w:rFonts w:cs="Arial"/>
          <w:i/>
          <w:sz w:val="16"/>
          <w:szCs w:val="16"/>
        </w:rPr>
        <w:t>Source : Enquête ANCREAI – 2024</w:t>
      </w:r>
    </w:p>
    <w:p w14:paraId="3F1CDA93" w14:textId="77777777" w:rsidR="00B225FF" w:rsidRPr="00F8295D" w:rsidRDefault="00B225FF" w:rsidP="001B1CCD">
      <w:pPr>
        <w:pStyle w:val="Titre4"/>
      </w:pPr>
      <w:bookmarkStart w:id="63" w:name="_Toc467519671"/>
      <w:bookmarkStart w:id="64" w:name="_Toc451945795"/>
      <w:bookmarkStart w:id="65" w:name="_Toc467519688"/>
      <w:r w:rsidRPr="00F8295D">
        <w:t>Des personnes à domicile principalement locataires</w:t>
      </w:r>
      <w:bookmarkEnd w:id="63"/>
      <w:r w:rsidRPr="00F8295D">
        <w:t xml:space="preserve"> de leur logement</w:t>
      </w:r>
    </w:p>
    <w:p w14:paraId="3471B266" w14:textId="54B797E7" w:rsidR="00AA5848" w:rsidRPr="00471911" w:rsidRDefault="00B225FF" w:rsidP="00B225FF">
      <w:pPr>
        <w:spacing w:after="0"/>
        <w:rPr>
          <w:rFonts w:cs="Arial"/>
          <w:szCs w:val="24"/>
        </w:rPr>
      </w:pPr>
      <w:r w:rsidRPr="00F8295D">
        <w:rPr>
          <w:rFonts w:cs="Arial"/>
          <w:szCs w:val="24"/>
        </w:rPr>
        <w:t>Les personnes vivant à domicile sont principalement locataires de leur logement (76% des effectifs). La part des propriétaires est faible parmi les majeurs protégés à domicile, elle ne représente que 14% des effectifs</w:t>
      </w:r>
      <w:r w:rsidR="00F27364">
        <w:rPr>
          <w:rStyle w:val="Appelnotedebasdep"/>
          <w:rFonts w:cs="Arial"/>
          <w:szCs w:val="24"/>
        </w:rPr>
        <w:footnoteReference w:id="24"/>
      </w:r>
      <w:r w:rsidR="00F27364">
        <w:rPr>
          <w:rFonts w:cs="Arial"/>
          <w:szCs w:val="24"/>
        </w:rPr>
        <w:t>.</w:t>
      </w:r>
    </w:p>
    <w:p w14:paraId="2647F19C" w14:textId="0C62125F" w:rsidR="00B225FF" w:rsidRPr="00F8295D" w:rsidRDefault="00B225FF" w:rsidP="004720DF">
      <w:pPr>
        <w:pStyle w:val="Lgende"/>
        <w:keepNext/>
        <w:spacing w:before="240" w:after="0"/>
        <w:rPr>
          <w:rFonts w:ascii="Arial" w:hAnsi="Arial" w:cs="Arial"/>
        </w:rPr>
      </w:pPr>
      <w:bookmarkStart w:id="66" w:name="_Toc175926227"/>
      <w:bookmarkStart w:id="67" w:name="_Toc198232185"/>
      <w:r w:rsidRPr="00F8295D">
        <w:rPr>
          <w:rFonts w:ascii="Arial" w:hAnsi="Arial" w:cs="Arial"/>
        </w:rPr>
        <w:t xml:space="preserve">Tableau </w:t>
      </w:r>
      <w:r w:rsidRPr="00F8295D">
        <w:rPr>
          <w:rFonts w:ascii="Arial" w:hAnsi="Arial" w:cs="Arial"/>
        </w:rPr>
        <w:fldChar w:fldCharType="begin"/>
      </w:r>
      <w:r w:rsidRPr="00F8295D">
        <w:rPr>
          <w:rFonts w:ascii="Arial" w:hAnsi="Arial" w:cs="Arial"/>
        </w:rPr>
        <w:instrText xml:space="preserve"> SEQ Tableau \* ARABIC </w:instrText>
      </w:r>
      <w:r w:rsidRPr="00F8295D">
        <w:rPr>
          <w:rFonts w:ascii="Arial" w:hAnsi="Arial" w:cs="Arial"/>
        </w:rPr>
        <w:fldChar w:fldCharType="separate"/>
      </w:r>
      <w:r w:rsidR="00B37AFA">
        <w:rPr>
          <w:rFonts w:ascii="Arial" w:hAnsi="Arial" w:cs="Arial"/>
          <w:noProof/>
        </w:rPr>
        <w:t>7</w:t>
      </w:r>
      <w:r w:rsidRPr="00F8295D">
        <w:rPr>
          <w:rFonts w:ascii="Arial" w:hAnsi="Arial" w:cs="Arial"/>
        </w:rPr>
        <w:fldChar w:fldCharType="end"/>
      </w:r>
      <w:r w:rsidRPr="00F8295D">
        <w:rPr>
          <w:rFonts w:ascii="Arial" w:hAnsi="Arial" w:cs="Arial"/>
        </w:rPr>
        <w:t>. Rapport au logement des personnes vivant à domicile</w:t>
      </w:r>
      <w:bookmarkEnd w:id="66"/>
      <w:bookmarkEnd w:id="67"/>
    </w:p>
    <w:tbl>
      <w:tblPr>
        <w:tblW w:w="9698"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CellMar>
          <w:left w:w="70" w:type="dxa"/>
          <w:right w:w="70" w:type="dxa"/>
        </w:tblCellMar>
        <w:tblLook w:val="04A0" w:firstRow="1" w:lastRow="0" w:firstColumn="1" w:lastColumn="0" w:noHBand="0" w:noVBand="1"/>
      </w:tblPr>
      <w:tblGrid>
        <w:gridCol w:w="4148"/>
        <w:gridCol w:w="2543"/>
        <w:gridCol w:w="3007"/>
      </w:tblGrid>
      <w:tr w:rsidR="00B225FF" w:rsidRPr="00F8295D" w14:paraId="4378D8AE" w14:textId="77777777" w:rsidTr="003074E0">
        <w:trPr>
          <w:trHeight w:val="319"/>
        </w:trPr>
        <w:tc>
          <w:tcPr>
            <w:tcW w:w="4148" w:type="dxa"/>
            <w:shd w:val="clear" w:color="auto" w:fill="DBE5F1" w:themeFill="accent1" w:themeFillTint="33"/>
            <w:noWrap/>
            <w:vAlign w:val="center"/>
            <w:hideMark/>
          </w:tcPr>
          <w:p w14:paraId="310CAFAF" w14:textId="77777777" w:rsidR="00B225FF" w:rsidRPr="00F8295D" w:rsidRDefault="00B225FF" w:rsidP="00AA5848">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 </w:t>
            </w:r>
          </w:p>
        </w:tc>
        <w:tc>
          <w:tcPr>
            <w:tcW w:w="2543" w:type="dxa"/>
            <w:shd w:val="clear" w:color="auto" w:fill="DBE5F1" w:themeFill="accent1" w:themeFillTint="33"/>
            <w:noWrap/>
            <w:vAlign w:val="center"/>
            <w:hideMark/>
          </w:tcPr>
          <w:p w14:paraId="4EBCA763" w14:textId="77777777" w:rsidR="00B225FF" w:rsidRPr="00F8295D" w:rsidRDefault="00B225FF" w:rsidP="00AA5848">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Eff.</w:t>
            </w:r>
          </w:p>
        </w:tc>
        <w:tc>
          <w:tcPr>
            <w:tcW w:w="3007" w:type="dxa"/>
            <w:shd w:val="clear" w:color="auto" w:fill="DBE5F1" w:themeFill="accent1" w:themeFillTint="33"/>
            <w:noWrap/>
            <w:vAlign w:val="center"/>
            <w:hideMark/>
          </w:tcPr>
          <w:p w14:paraId="366E6080" w14:textId="77777777" w:rsidR="00B225FF" w:rsidRPr="00F8295D" w:rsidRDefault="00B225FF" w:rsidP="00AA5848">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w:t>
            </w:r>
          </w:p>
        </w:tc>
      </w:tr>
      <w:tr w:rsidR="00B225FF" w:rsidRPr="00F8295D" w14:paraId="50952A9B" w14:textId="77777777" w:rsidTr="003074E0">
        <w:trPr>
          <w:trHeight w:val="331"/>
        </w:trPr>
        <w:tc>
          <w:tcPr>
            <w:tcW w:w="4148" w:type="dxa"/>
            <w:shd w:val="clear" w:color="auto" w:fill="auto"/>
            <w:noWrap/>
            <w:vAlign w:val="center"/>
          </w:tcPr>
          <w:p w14:paraId="0E1D5E4F" w14:textId="77777777" w:rsidR="00B225FF" w:rsidRPr="00F8295D" w:rsidRDefault="00B225FF" w:rsidP="00AA5848">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Locataire</w:t>
            </w:r>
          </w:p>
        </w:tc>
        <w:tc>
          <w:tcPr>
            <w:tcW w:w="2543" w:type="dxa"/>
            <w:shd w:val="clear" w:color="auto" w:fill="auto"/>
            <w:noWrap/>
            <w:vAlign w:val="center"/>
          </w:tcPr>
          <w:p w14:paraId="17B7C109"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53 172</w:t>
            </w:r>
          </w:p>
        </w:tc>
        <w:tc>
          <w:tcPr>
            <w:tcW w:w="3007" w:type="dxa"/>
            <w:shd w:val="clear" w:color="auto" w:fill="auto"/>
            <w:noWrap/>
            <w:vAlign w:val="center"/>
          </w:tcPr>
          <w:p w14:paraId="7F7542EB"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76%</w:t>
            </w:r>
          </w:p>
        </w:tc>
      </w:tr>
      <w:tr w:rsidR="00B225FF" w:rsidRPr="00F8295D" w14:paraId="531E4FCC" w14:textId="77777777" w:rsidTr="003074E0">
        <w:trPr>
          <w:trHeight w:val="331"/>
        </w:trPr>
        <w:tc>
          <w:tcPr>
            <w:tcW w:w="4148" w:type="dxa"/>
            <w:shd w:val="clear" w:color="auto" w:fill="auto"/>
            <w:noWrap/>
            <w:vAlign w:val="center"/>
            <w:hideMark/>
          </w:tcPr>
          <w:p w14:paraId="05905241" w14:textId="77777777" w:rsidR="00B225FF" w:rsidRPr="00F8295D" w:rsidRDefault="00B225FF" w:rsidP="00AA5848">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Propriétaire</w:t>
            </w:r>
          </w:p>
        </w:tc>
        <w:tc>
          <w:tcPr>
            <w:tcW w:w="2543" w:type="dxa"/>
            <w:shd w:val="clear" w:color="auto" w:fill="auto"/>
            <w:noWrap/>
            <w:vAlign w:val="center"/>
            <w:hideMark/>
          </w:tcPr>
          <w:p w14:paraId="0CB04834"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9 520</w:t>
            </w:r>
          </w:p>
        </w:tc>
        <w:tc>
          <w:tcPr>
            <w:tcW w:w="3007" w:type="dxa"/>
            <w:shd w:val="clear" w:color="auto" w:fill="auto"/>
            <w:noWrap/>
            <w:vAlign w:val="center"/>
            <w:hideMark/>
          </w:tcPr>
          <w:p w14:paraId="61CEBC65"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14%</w:t>
            </w:r>
          </w:p>
        </w:tc>
      </w:tr>
      <w:tr w:rsidR="00B225FF" w:rsidRPr="00F8295D" w14:paraId="432DD886" w14:textId="77777777" w:rsidTr="003074E0">
        <w:trPr>
          <w:trHeight w:val="319"/>
        </w:trPr>
        <w:tc>
          <w:tcPr>
            <w:tcW w:w="4148" w:type="dxa"/>
            <w:shd w:val="clear" w:color="auto" w:fill="auto"/>
            <w:noWrap/>
            <w:vAlign w:val="center"/>
            <w:hideMark/>
          </w:tcPr>
          <w:p w14:paraId="4CE82E88" w14:textId="77777777" w:rsidR="00B225FF" w:rsidRPr="00F8295D" w:rsidRDefault="00B225FF" w:rsidP="00AA5848">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Hébergé gratuitement</w:t>
            </w:r>
          </w:p>
        </w:tc>
        <w:tc>
          <w:tcPr>
            <w:tcW w:w="2543" w:type="dxa"/>
            <w:shd w:val="clear" w:color="auto" w:fill="auto"/>
            <w:noWrap/>
            <w:vAlign w:val="center"/>
            <w:hideMark/>
          </w:tcPr>
          <w:p w14:paraId="024E070E"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4 102</w:t>
            </w:r>
          </w:p>
        </w:tc>
        <w:tc>
          <w:tcPr>
            <w:tcW w:w="3007" w:type="dxa"/>
            <w:shd w:val="clear" w:color="auto" w:fill="auto"/>
            <w:noWrap/>
            <w:vAlign w:val="center"/>
            <w:hideMark/>
          </w:tcPr>
          <w:p w14:paraId="067149EE"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6%</w:t>
            </w:r>
          </w:p>
        </w:tc>
      </w:tr>
      <w:tr w:rsidR="00B225FF" w:rsidRPr="00F8295D" w14:paraId="268470DD" w14:textId="77777777" w:rsidTr="003074E0">
        <w:trPr>
          <w:trHeight w:val="319"/>
        </w:trPr>
        <w:tc>
          <w:tcPr>
            <w:tcW w:w="4148" w:type="dxa"/>
            <w:shd w:val="clear" w:color="auto" w:fill="auto"/>
            <w:noWrap/>
            <w:vAlign w:val="center"/>
            <w:hideMark/>
          </w:tcPr>
          <w:p w14:paraId="50D86BD4" w14:textId="77777777" w:rsidR="00B225FF" w:rsidRPr="00F8295D" w:rsidRDefault="00B225FF" w:rsidP="00AA5848">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Autre*</w:t>
            </w:r>
          </w:p>
        </w:tc>
        <w:tc>
          <w:tcPr>
            <w:tcW w:w="2543" w:type="dxa"/>
            <w:shd w:val="clear" w:color="auto" w:fill="auto"/>
            <w:noWrap/>
            <w:vAlign w:val="center"/>
            <w:hideMark/>
          </w:tcPr>
          <w:p w14:paraId="19AD88CC"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3 043</w:t>
            </w:r>
          </w:p>
        </w:tc>
        <w:tc>
          <w:tcPr>
            <w:tcW w:w="3007" w:type="dxa"/>
            <w:shd w:val="clear" w:color="auto" w:fill="auto"/>
            <w:noWrap/>
            <w:vAlign w:val="center"/>
            <w:hideMark/>
          </w:tcPr>
          <w:p w14:paraId="3165B95A"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4%</w:t>
            </w:r>
          </w:p>
        </w:tc>
      </w:tr>
      <w:tr w:rsidR="00B225FF" w:rsidRPr="00F8295D" w14:paraId="3CA2D92F" w14:textId="77777777" w:rsidTr="003074E0">
        <w:trPr>
          <w:trHeight w:val="319"/>
        </w:trPr>
        <w:tc>
          <w:tcPr>
            <w:tcW w:w="4148" w:type="dxa"/>
            <w:shd w:val="clear" w:color="auto" w:fill="F2F2F2" w:themeFill="background1" w:themeFillShade="F2"/>
            <w:noWrap/>
            <w:vAlign w:val="center"/>
            <w:hideMark/>
          </w:tcPr>
          <w:p w14:paraId="41EA867B" w14:textId="77777777" w:rsidR="00B225FF" w:rsidRPr="00F8295D" w:rsidRDefault="00B225FF" w:rsidP="00AA5848">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Total</w:t>
            </w:r>
          </w:p>
        </w:tc>
        <w:tc>
          <w:tcPr>
            <w:tcW w:w="2543" w:type="dxa"/>
            <w:shd w:val="clear" w:color="auto" w:fill="F2F2F2" w:themeFill="background1" w:themeFillShade="F2"/>
            <w:noWrap/>
            <w:vAlign w:val="center"/>
            <w:hideMark/>
          </w:tcPr>
          <w:p w14:paraId="5D35FF5D" w14:textId="77777777" w:rsidR="00B225FF" w:rsidRPr="00F8295D" w:rsidRDefault="00B225FF" w:rsidP="00AA5848">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69 837</w:t>
            </w:r>
          </w:p>
        </w:tc>
        <w:tc>
          <w:tcPr>
            <w:tcW w:w="3007" w:type="dxa"/>
            <w:shd w:val="clear" w:color="auto" w:fill="F2F2F2" w:themeFill="background1" w:themeFillShade="F2"/>
            <w:noWrap/>
            <w:vAlign w:val="center"/>
            <w:hideMark/>
          </w:tcPr>
          <w:p w14:paraId="7B927516" w14:textId="77777777" w:rsidR="00B225FF" w:rsidRPr="00F8295D" w:rsidRDefault="00B225FF" w:rsidP="00AA5848">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100%</w:t>
            </w:r>
          </w:p>
        </w:tc>
      </w:tr>
    </w:tbl>
    <w:p w14:paraId="4E72B438" w14:textId="77777777" w:rsidR="00B225FF" w:rsidRPr="00F8295D" w:rsidRDefault="00B225FF" w:rsidP="00F30794">
      <w:pPr>
        <w:spacing w:before="0" w:after="0" w:line="240" w:lineRule="auto"/>
        <w:rPr>
          <w:rFonts w:cs="Arial"/>
          <w:i/>
          <w:sz w:val="20"/>
          <w:szCs w:val="20"/>
        </w:rPr>
      </w:pPr>
      <w:r w:rsidRPr="00F8295D">
        <w:rPr>
          <w:rFonts w:cs="Arial"/>
          <w:i/>
          <w:sz w:val="20"/>
          <w:szCs w:val="20"/>
        </w:rPr>
        <w:t xml:space="preserve">*Autre : participation financière, occupante à vie de son appartement en viager, indivision/succession, etc. </w:t>
      </w:r>
    </w:p>
    <w:p w14:paraId="2178A183" w14:textId="77777777" w:rsidR="00B225FF" w:rsidRPr="00F8295D" w:rsidRDefault="00B225FF" w:rsidP="004720DF">
      <w:pPr>
        <w:spacing w:before="0" w:after="240"/>
        <w:rPr>
          <w:rFonts w:cs="Arial"/>
          <w:i/>
          <w:sz w:val="16"/>
          <w:szCs w:val="16"/>
        </w:rPr>
      </w:pPr>
      <w:r w:rsidRPr="00F8295D">
        <w:rPr>
          <w:rFonts w:cs="Arial"/>
          <w:i/>
          <w:sz w:val="16"/>
          <w:szCs w:val="16"/>
        </w:rPr>
        <w:t>Source : Enquête ANCREAI 2024</w:t>
      </w:r>
    </w:p>
    <w:p w14:paraId="28BA4AA4" w14:textId="77777777" w:rsidR="00A9584E" w:rsidRPr="00F8295D" w:rsidRDefault="00A9584E" w:rsidP="00A9584E">
      <w:pPr>
        <w:pStyle w:val="Titre4"/>
      </w:pPr>
      <w:bookmarkStart w:id="68" w:name="_Toc467519672"/>
      <w:bookmarkStart w:id="69" w:name="_Toc467519690"/>
      <w:r w:rsidRPr="00F8295D">
        <w:lastRenderedPageBreak/>
        <w:t>Plus de deux tiers de</w:t>
      </w:r>
      <w:r>
        <w:t>s</w:t>
      </w:r>
      <w:r w:rsidRPr="00F8295D">
        <w:t xml:space="preserve"> majeurs vivant avec leurs parents sont hébergés gratuitement</w:t>
      </w:r>
      <w:bookmarkEnd w:id="68"/>
    </w:p>
    <w:p w14:paraId="0DCE4E39" w14:textId="77777777" w:rsidR="00A9584E" w:rsidRPr="00F8295D" w:rsidRDefault="00A9584E" w:rsidP="00A9584E">
      <w:pPr>
        <w:rPr>
          <w:rFonts w:cs="Arial"/>
          <w:szCs w:val="24"/>
        </w:rPr>
      </w:pPr>
      <w:r w:rsidRPr="00F8295D">
        <w:rPr>
          <w:rFonts w:cs="Arial"/>
          <w:szCs w:val="24"/>
        </w:rPr>
        <w:t xml:space="preserve">Qu’ils vivent seuls ou en couple, les majeurs protégés sont majoritairement locataires. Toutefois, la proportion de locataires est légèrement supérieure chez les personnes seules (83% de locataires) par rapport aux personnes vivant en couple (73% des effectifs). </w:t>
      </w:r>
    </w:p>
    <w:p w14:paraId="3E9B8F9D" w14:textId="77777777" w:rsidR="00A9584E" w:rsidRPr="00F8295D" w:rsidRDefault="00A9584E" w:rsidP="00A9584E">
      <w:pPr>
        <w:rPr>
          <w:rFonts w:cs="Arial"/>
          <w:szCs w:val="24"/>
        </w:rPr>
      </w:pPr>
      <w:r w:rsidRPr="00F8295D">
        <w:rPr>
          <w:rFonts w:cs="Arial"/>
          <w:szCs w:val="24"/>
        </w:rPr>
        <w:t xml:space="preserve">Lorsque les majeurs vivent avec leurs parents, ils sont majoritairement hébergés gratuitement (69% d’entre eux). </w:t>
      </w:r>
    </w:p>
    <w:p w14:paraId="70E148A2" w14:textId="77777777" w:rsidR="00A9584E" w:rsidRPr="00F8295D" w:rsidRDefault="00A9584E" w:rsidP="00A9584E">
      <w:pPr>
        <w:rPr>
          <w:rFonts w:cs="Arial"/>
          <w:szCs w:val="24"/>
        </w:rPr>
      </w:pPr>
      <w:r w:rsidRPr="00F8295D">
        <w:rPr>
          <w:rFonts w:cs="Arial"/>
          <w:szCs w:val="24"/>
        </w:rPr>
        <w:t xml:space="preserve">Enfin, c’est chez les majeurs vivant avec un autre membre de l’entourage (fratrie, ami...) que la part des propriétaires est la plus importante. Les propriétaires représentent ainsi 37% des effectifs de cette catégorie. </w:t>
      </w:r>
    </w:p>
    <w:p w14:paraId="0DAC5D73" w14:textId="332ECA69" w:rsidR="00A9584E" w:rsidRPr="00F8295D" w:rsidRDefault="00A9584E" w:rsidP="00A9584E">
      <w:pPr>
        <w:pStyle w:val="Lgende"/>
        <w:keepNext/>
        <w:spacing w:before="240" w:after="0"/>
        <w:rPr>
          <w:rFonts w:ascii="Arial" w:hAnsi="Arial" w:cs="Arial"/>
        </w:rPr>
      </w:pPr>
      <w:bookmarkStart w:id="70" w:name="_Toc175926228"/>
      <w:bookmarkStart w:id="71" w:name="_Toc198232186"/>
      <w:r w:rsidRPr="00F8295D">
        <w:rPr>
          <w:rFonts w:ascii="Arial" w:hAnsi="Arial" w:cs="Arial"/>
        </w:rPr>
        <w:t xml:space="preserve">Tableau </w:t>
      </w:r>
      <w:r w:rsidRPr="00F8295D">
        <w:rPr>
          <w:rFonts w:ascii="Arial" w:hAnsi="Arial" w:cs="Arial"/>
        </w:rPr>
        <w:fldChar w:fldCharType="begin"/>
      </w:r>
      <w:r w:rsidRPr="00F8295D">
        <w:rPr>
          <w:rFonts w:ascii="Arial" w:hAnsi="Arial" w:cs="Arial"/>
        </w:rPr>
        <w:instrText xml:space="preserve"> SEQ Tableau \* ARABIC </w:instrText>
      </w:r>
      <w:r w:rsidRPr="00F8295D">
        <w:rPr>
          <w:rFonts w:ascii="Arial" w:hAnsi="Arial" w:cs="Arial"/>
        </w:rPr>
        <w:fldChar w:fldCharType="separate"/>
      </w:r>
      <w:r w:rsidR="00B37AFA">
        <w:rPr>
          <w:rFonts w:ascii="Arial" w:hAnsi="Arial" w:cs="Arial"/>
          <w:noProof/>
        </w:rPr>
        <w:t>8</w:t>
      </w:r>
      <w:r w:rsidRPr="00F8295D">
        <w:rPr>
          <w:rFonts w:ascii="Arial" w:hAnsi="Arial" w:cs="Arial"/>
        </w:rPr>
        <w:fldChar w:fldCharType="end"/>
      </w:r>
      <w:r w:rsidRPr="00F8295D">
        <w:rPr>
          <w:rFonts w:ascii="Arial" w:hAnsi="Arial" w:cs="Arial"/>
        </w:rPr>
        <w:t>. Rapport au logement en fonction de l’entourage des personnes vivant à domicile</w:t>
      </w:r>
      <w:bookmarkEnd w:id="70"/>
      <w:bookmarkEnd w:id="71"/>
    </w:p>
    <w:tbl>
      <w:tblPr>
        <w:tblW w:w="9752"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CellMar>
          <w:left w:w="70" w:type="dxa"/>
          <w:right w:w="70" w:type="dxa"/>
        </w:tblCellMar>
        <w:tblLook w:val="04A0" w:firstRow="1" w:lastRow="0" w:firstColumn="1" w:lastColumn="0" w:noHBand="0" w:noVBand="1"/>
      </w:tblPr>
      <w:tblGrid>
        <w:gridCol w:w="1941"/>
        <w:gridCol w:w="782"/>
        <w:gridCol w:w="781"/>
        <w:gridCol w:w="781"/>
        <w:gridCol w:w="781"/>
        <w:gridCol w:w="781"/>
        <w:gridCol w:w="781"/>
        <w:gridCol w:w="781"/>
        <w:gridCol w:w="781"/>
        <w:gridCol w:w="781"/>
        <w:gridCol w:w="781"/>
      </w:tblGrid>
      <w:tr w:rsidR="00A9584E" w:rsidRPr="00F8295D" w14:paraId="0CF6DEA1" w14:textId="77777777">
        <w:trPr>
          <w:trHeight w:val="336"/>
        </w:trPr>
        <w:tc>
          <w:tcPr>
            <w:tcW w:w="1941" w:type="dxa"/>
            <w:vMerge w:val="restart"/>
            <w:shd w:val="clear" w:color="auto" w:fill="DBE5F1" w:themeFill="accent1" w:themeFillTint="33"/>
            <w:noWrap/>
            <w:tcMar>
              <w:top w:w="28" w:type="dxa"/>
              <w:left w:w="28" w:type="dxa"/>
              <w:bottom w:w="28" w:type="dxa"/>
              <w:right w:w="28" w:type="dxa"/>
            </w:tcMar>
            <w:vAlign w:val="center"/>
            <w:hideMark/>
          </w:tcPr>
          <w:p w14:paraId="2889BC27" w14:textId="77777777" w:rsidR="00A9584E" w:rsidRPr="00F8295D" w:rsidRDefault="00A9584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 </w:t>
            </w:r>
          </w:p>
        </w:tc>
        <w:tc>
          <w:tcPr>
            <w:tcW w:w="1563" w:type="dxa"/>
            <w:gridSpan w:val="2"/>
            <w:shd w:val="clear" w:color="auto" w:fill="DBE5F1" w:themeFill="accent1" w:themeFillTint="33"/>
            <w:noWrap/>
            <w:tcMar>
              <w:top w:w="28" w:type="dxa"/>
              <w:left w:w="28" w:type="dxa"/>
              <w:bottom w:w="28" w:type="dxa"/>
              <w:right w:w="28" w:type="dxa"/>
            </w:tcMar>
            <w:vAlign w:val="center"/>
            <w:hideMark/>
          </w:tcPr>
          <w:p w14:paraId="4703E08F" w14:textId="77777777" w:rsidR="00A9584E" w:rsidRPr="00F8295D" w:rsidRDefault="00A9584E">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Propriétaire</w:t>
            </w:r>
          </w:p>
        </w:tc>
        <w:tc>
          <w:tcPr>
            <w:tcW w:w="1562" w:type="dxa"/>
            <w:gridSpan w:val="2"/>
            <w:shd w:val="clear" w:color="auto" w:fill="DBE5F1" w:themeFill="accent1" w:themeFillTint="33"/>
            <w:noWrap/>
            <w:tcMar>
              <w:top w:w="28" w:type="dxa"/>
              <w:left w:w="28" w:type="dxa"/>
              <w:bottom w:w="28" w:type="dxa"/>
              <w:right w:w="28" w:type="dxa"/>
            </w:tcMar>
            <w:vAlign w:val="center"/>
            <w:hideMark/>
          </w:tcPr>
          <w:p w14:paraId="7ACAB738" w14:textId="77777777" w:rsidR="00A9584E" w:rsidRPr="00F8295D" w:rsidRDefault="00A9584E">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Locataire</w:t>
            </w:r>
          </w:p>
        </w:tc>
        <w:tc>
          <w:tcPr>
            <w:tcW w:w="1562" w:type="dxa"/>
            <w:gridSpan w:val="2"/>
            <w:shd w:val="clear" w:color="auto" w:fill="DBE5F1" w:themeFill="accent1" w:themeFillTint="33"/>
            <w:noWrap/>
            <w:tcMar>
              <w:top w:w="28" w:type="dxa"/>
              <w:left w:w="28" w:type="dxa"/>
              <w:bottom w:w="28" w:type="dxa"/>
              <w:right w:w="28" w:type="dxa"/>
            </w:tcMar>
            <w:vAlign w:val="center"/>
            <w:hideMark/>
          </w:tcPr>
          <w:p w14:paraId="4DE3E76A" w14:textId="77777777" w:rsidR="00A9584E" w:rsidRPr="00F8295D" w:rsidRDefault="00A9584E">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Hébergée gratuitement</w:t>
            </w:r>
          </w:p>
        </w:tc>
        <w:tc>
          <w:tcPr>
            <w:tcW w:w="1562" w:type="dxa"/>
            <w:gridSpan w:val="2"/>
            <w:shd w:val="clear" w:color="auto" w:fill="DBE5F1" w:themeFill="accent1" w:themeFillTint="33"/>
            <w:noWrap/>
            <w:tcMar>
              <w:top w:w="28" w:type="dxa"/>
              <w:left w:w="28" w:type="dxa"/>
              <w:bottom w:w="28" w:type="dxa"/>
              <w:right w:w="28" w:type="dxa"/>
            </w:tcMar>
            <w:vAlign w:val="center"/>
            <w:hideMark/>
          </w:tcPr>
          <w:p w14:paraId="3B31A1F4" w14:textId="77777777" w:rsidR="00A9584E" w:rsidRPr="00F8295D" w:rsidRDefault="00A9584E">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Autre</w:t>
            </w:r>
          </w:p>
        </w:tc>
        <w:tc>
          <w:tcPr>
            <w:tcW w:w="1562" w:type="dxa"/>
            <w:gridSpan w:val="2"/>
            <w:shd w:val="clear" w:color="auto" w:fill="F2F2F2" w:themeFill="background1" w:themeFillShade="F2"/>
            <w:noWrap/>
            <w:tcMar>
              <w:top w:w="28" w:type="dxa"/>
              <w:left w:w="28" w:type="dxa"/>
              <w:bottom w:w="28" w:type="dxa"/>
              <w:right w:w="28" w:type="dxa"/>
            </w:tcMar>
            <w:vAlign w:val="center"/>
            <w:hideMark/>
          </w:tcPr>
          <w:p w14:paraId="7A1EDC50" w14:textId="77777777" w:rsidR="00A9584E" w:rsidRPr="00F8295D" w:rsidRDefault="00A9584E">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Total</w:t>
            </w:r>
          </w:p>
        </w:tc>
      </w:tr>
      <w:tr w:rsidR="00A9584E" w:rsidRPr="00F8295D" w14:paraId="777344A8" w14:textId="77777777">
        <w:trPr>
          <w:trHeight w:val="316"/>
        </w:trPr>
        <w:tc>
          <w:tcPr>
            <w:tcW w:w="1941" w:type="dxa"/>
            <w:vMerge/>
            <w:shd w:val="clear" w:color="auto" w:fill="DBE5F1" w:themeFill="accent1" w:themeFillTint="33"/>
            <w:tcMar>
              <w:top w:w="28" w:type="dxa"/>
              <w:left w:w="28" w:type="dxa"/>
              <w:bottom w:w="28" w:type="dxa"/>
              <w:right w:w="28" w:type="dxa"/>
            </w:tcMar>
            <w:vAlign w:val="center"/>
            <w:hideMark/>
          </w:tcPr>
          <w:p w14:paraId="75C779D0" w14:textId="77777777" w:rsidR="00A9584E" w:rsidRPr="00F8295D" w:rsidRDefault="00A9584E">
            <w:pPr>
              <w:spacing w:before="0" w:after="0" w:line="240" w:lineRule="auto"/>
              <w:rPr>
                <w:rFonts w:eastAsia="Times New Roman" w:cs="Arial"/>
                <w:color w:val="000000"/>
                <w:sz w:val="20"/>
                <w:szCs w:val="20"/>
                <w:lang w:eastAsia="fr-FR"/>
              </w:rPr>
            </w:pPr>
          </w:p>
        </w:tc>
        <w:tc>
          <w:tcPr>
            <w:tcW w:w="782" w:type="dxa"/>
            <w:shd w:val="clear" w:color="auto" w:fill="DBE5F1" w:themeFill="accent1" w:themeFillTint="33"/>
            <w:noWrap/>
            <w:tcMar>
              <w:top w:w="28" w:type="dxa"/>
              <w:left w:w="28" w:type="dxa"/>
              <w:bottom w:w="28" w:type="dxa"/>
              <w:right w:w="28" w:type="dxa"/>
            </w:tcMar>
            <w:vAlign w:val="center"/>
            <w:hideMark/>
          </w:tcPr>
          <w:p w14:paraId="00990AAA" w14:textId="77777777" w:rsidR="00A9584E" w:rsidRPr="00F8295D" w:rsidRDefault="00A9584E">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Eff.</w:t>
            </w:r>
          </w:p>
        </w:tc>
        <w:tc>
          <w:tcPr>
            <w:tcW w:w="781" w:type="dxa"/>
            <w:shd w:val="clear" w:color="auto" w:fill="DBE5F1" w:themeFill="accent1" w:themeFillTint="33"/>
            <w:noWrap/>
            <w:tcMar>
              <w:top w:w="28" w:type="dxa"/>
              <w:left w:w="28" w:type="dxa"/>
              <w:bottom w:w="28" w:type="dxa"/>
              <w:right w:w="28" w:type="dxa"/>
            </w:tcMar>
            <w:vAlign w:val="center"/>
            <w:hideMark/>
          </w:tcPr>
          <w:p w14:paraId="0A3AD708" w14:textId="77777777" w:rsidR="00A9584E" w:rsidRPr="00F8295D" w:rsidRDefault="00A9584E">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w:t>
            </w:r>
          </w:p>
        </w:tc>
        <w:tc>
          <w:tcPr>
            <w:tcW w:w="781" w:type="dxa"/>
            <w:shd w:val="clear" w:color="auto" w:fill="DBE5F1" w:themeFill="accent1" w:themeFillTint="33"/>
            <w:noWrap/>
            <w:tcMar>
              <w:top w:w="28" w:type="dxa"/>
              <w:left w:w="28" w:type="dxa"/>
              <w:bottom w:w="28" w:type="dxa"/>
              <w:right w:w="28" w:type="dxa"/>
            </w:tcMar>
            <w:vAlign w:val="center"/>
            <w:hideMark/>
          </w:tcPr>
          <w:p w14:paraId="0E57F506" w14:textId="77777777" w:rsidR="00A9584E" w:rsidRPr="00F8295D" w:rsidRDefault="00A9584E">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Eff.</w:t>
            </w:r>
          </w:p>
        </w:tc>
        <w:tc>
          <w:tcPr>
            <w:tcW w:w="781" w:type="dxa"/>
            <w:shd w:val="clear" w:color="auto" w:fill="DBE5F1" w:themeFill="accent1" w:themeFillTint="33"/>
            <w:noWrap/>
            <w:tcMar>
              <w:top w:w="28" w:type="dxa"/>
              <w:left w:w="28" w:type="dxa"/>
              <w:bottom w:w="28" w:type="dxa"/>
              <w:right w:w="28" w:type="dxa"/>
            </w:tcMar>
            <w:vAlign w:val="center"/>
            <w:hideMark/>
          </w:tcPr>
          <w:p w14:paraId="5F5F9F1D" w14:textId="77777777" w:rsidR="00A9584E" w:rsidRPr="00F8295D" w:rsidRDefault="00A9584E">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w:t>
            </w:r>
          </w:p>
        </w:tc>
        <w:tc>
          <w:tcPr>
            <w:tcW w:w="781" w:type="dxa"/>
            <w:shd w:val="clear" w:color="auto" w:fill="DBE5F1" w:themeFill="accent1" w:themeFillTint="33"/>
            <w:noWrap/>
            <w:tcMar>
              <w:top w:w="28" w:type="dxa"/>
              <w:left w:w="28" w:type="dxa"/>
              <w:bottom w:w="28" w:type="dxa"/>
              <w:right w:w="28" w:type="dxa"/>
            </w:tcMar>
            <w:vAlign w:val="center"/>
            <w:hideMark/>
          </w:tcPr>
          <w:p w14:paraId="7267F901" w14:textId="77777777" w:rsidR="00A9584E" w:rsidRPr="00F8295D" w:rsidRDefault="00A9584E">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Eff.</w:t>
            </w:r>
          </w:p>
        </w:tc>
        <w:tc>
          <w:tcPr>
            <w:tcW w:w="781" w:type="dxa"/>
            <w:shd w:val="clear" w:color="auto" w:fill="DBE5F1" w:themeFill="accent1" w:themeFillTint="33"/>
            <w:noWrap/>
            <w:tcMar>
              <w:top w:w="28" w:type="dxa"/>
              <w:left w:w="28" w:type="dxa"/>
              <w:bottom w:w="28" w:type="dxa"/>
              <w:right w:w="28" w:type="dxa"/>
            </w:tcMar>
            <w:vAlign w:val="center"/>
            <w:hideMark/>
          </w:tcPr>
          <w:p w14:paraId="19C89F3D" w14:textId="77777777" w:rsidR="00A9584E" w:rsidRPr="00F8295D" w:rsidRDefault="00A9584E">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w:t>
            </w:r>
          </w:p>
        </w:tc>
        <w:tc>
          <w:tcPr>
            <w:tcW w:w="781" w:type="dxa"/>
            <w:shd w:val="clear" w:color="auto" w:fill="DBE5F1" w:themeFill="accent1" w:themeFillTint="33"/>
            <w:noWrap/>
            <w:tcMar>
              <w:top w:w="28" w:type="dxa"/>
              <w:left w:w="28" w:type="dxa"/>
              <w:bottom w:w="28" w:type="dxa"/>
              <w:right w:w="28" w:type="dxa"/>
            </w:tcMar>
            <w:vAlign w:val="center"/>
            <w:hideMark/>
          </w:tcPr>
          <w:p w14:paraId="4091B503" w14:textId="77777777" w:rsidR="00A9584E" w:rsidRPr="00F8295D" w:rsidRDefault="00A9584E">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Eff.</w:t>
            </w:r>
          </w:p>
        </w:tc>
        <w:tc>
          <w:tcPr>
            <w:tcW w:w="781" w:type="dxa"/>
            <w:shd w:val="clear" w:color="auto" w:fill="DBE5F1" w:themeFill="accent1" w:themeFillTint="33"/>
            <w:noWrap/>
            <w:tcMar>
              <w:top w:w="28" w:type="dxa"/>
              <w:left w:w="28" w:type="dxa"/>
              <w:bottom w:w="28" w:type="dxa"/>
              <w:right w:w="28" w:type="dxa"/>
            </w:tcMar>
            <w:vAlign w:val="center"/>
            <w:hideMark/>
          </w:tcPr>
          <w:p w14:paraId="30DA035D" w14:textId="77777777" w:rsidR="00A9584E" w:rsidRPr="00F8295D" w:rsidRDefault="00A9584E">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w:t>
            </w:r>
          </w:p>
        </w:tc>
        <w:tc>
          <w:tcPr>
            <w:tcW w:w="781" w:type="dxa"/>
            <w:shd w:val="clear" w:color="auto" w:fill="F2F2F2" w:themeFill="background1" w:themeFillShade="F2"/>
            <w:noWrap/>
            <w:tcMar>
              <w:top w:w="28" w:type="dxa"/>
              <w:left w:w="28" w:type="dxa"/>
              <w:bottom w:w="28" w:type="dxa"/>
              <w:right w:w="28" w:type="dxa"/>
            </w:tcMar>
            <w:vAlign w:val="center"/>
            <w:hideMark/>
          </w:tcPr>
          <w:p w14:paraId="36BFE75E" w14:textId="77777777" w:rsidR="00A9584E" w:rsidRPr="00F8295D" w:rsidRDefault="00A9584E">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Eff.</w:t>
            </w:r>
          </w:p>
        </w:tc>
        <w:tc>
          <w:tcPr>
            <w:tcW w:w="781" w:type="dxa"/>
            <w:shd w:val="clear" w:color="auto" w:fill="F2F2F2" w:themeFill="background1" w:themeFillShade="F2"/>
            <w:noWrap/>
            <w:tcMar>
              <w:top w:w="28" w:type="dxa"/>
              <w:left w:w="28" w:type="dxa"/>
              <w:bottom w:w="28" w:type="dxa"/>
              <w:right w:w="28" w:type="dxa"/>
            </w:tcMar>
            <w:vAlign w:val="center"/>
            <w:hideMark/>
          </w:tcPr>
          <w:p w14:paraId="7B1BE027" w14:textId="77777777" w:rsidR="00A9584E" w:rsidRPr="00F8295D" w:rsidRDefault="00A9584E">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w:t>
            </w:r>
          </w:p>
        </w:tc>
      </w:tr>
      <w:tr w:rsidR="00A9584E" w:rsidRPr="00F8295D" w14:paraId="0867B4E4" w14:textId="77777777">
        <w:trPr>
          <w:trHeight w:val="306"/>
        </w:trPr>
        <w:tc>
          <w:tcPr>
            <w:tcW w:w="1941" w:type="dxa"/>
            <w:shd w:val="clear" w:color="auto" w:fill="auto"/>
            <w:noWrap/>
            <w:tcMar>
              <w:top w:w="28" w:type="dxa"/>
              <w:left w:w="28" w:type="dxa"/>
              <w:bottom w:w="28" w:type="dxa"/>
              <w:right w:w="28" w:type="dxa"/>
            </w:tcMar>
            <w:vAlign w:val="center"/>
            <w:hideMark/>
          </w:tcPr>
          <w:p w14:paraId="1C1DD10D" w14:textId="77777777" w:rsidR="00A9584E" w:rsidRPr="00F8295D" w:rsidRDefault="00A9584E">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Vit seule(e)</w:t>
            </w:r>
          </w:p>
        </w:tc>
        <w:tc>
          <w:tcPr>
            <w:tcW w:w="782" w:type="dxa"/>
            <w:shd w:val="clear" w:color="auto" w:fill="auto"/>
            <w:noWrap/>
            <w:tcMar>
              <w:top w:w="28" w:type="dxa"/>
              <w:left w:w="28" w:type="dxa"/>
              <w:bottom w:w="28" w:type="dxa"/>
              <w:right w:w="28" w:type="dxa"/>
            </w:tcMar>
            <w:vAlign w:val="center"/>
            <w:hideMark/>
          </w:tcPr>
          <w:p w14:paraId="3EE9A87A" w14:textId="77777777" w:rsidR="00A9584E" w:rsidRPr="00F8295D" w:rsidRDefault="00A9584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7 028</w:t>
            </w:r>
          </w:p>
        </w:tc>
        <w:tc>
          <w:tcPr>
            <w:tcW w:w="781" w:type="dxa"/>
            <w:shd w:val="clear" w:color="auto" w:fill="auto"/>
            <w:noWrap/>
            <w:tcMar>
              <w:top w:w="28" w:type="dxa"/>
              <w:left w:w="28" w:type="dxa"/>
              <w:bottom w:w="28" w:type="dxa"/>
              <w:right w:w="28" w:type="dxa"/>
            </w:tcMar>
            <w:vAlign w:val="center"/>
            <w:hideMark/>
          </w:tcPr>
          <w:p w14:paraId="24F13879" w14:textId="77777777" w:rsidR="00A9584E" w:rsidRPr="00F8295D" w:rsidRDefault="00A9584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14%</w:t>
            </w:r>
          </w:p>
        </w:tc>
        <w:tc>
          <w:tcPr>
            <w:tcW w:w="781" w:type="dxa"/>
            <w:shd w:val="clear" w:color="auto" w:fill="auto"/>
            <w:noWrap/>
            <w:tcMar>
              <w:top w:w="28" w:type="dxa"/>
              <w:left w:w="28" w:type="dxa"/>
              <w:bottom w:w="28" w:type="dxa"/>
              <w:right w:w="28" w:type="dxa"/>
            </w:tcMar>
            <w:vAlign w:val="center"/>
            <w:hideMark/>
          </w:tcPr>
          <w:p w14:paraId="55103FDD" w14:textId="77777777" w:rsidR="00A9584E" w:rsidRPr="00F8295D" w:rsidRDefault="00A9584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42 529</w:t>
            </w:r>
          </w:p>
        </w:tc>
        <w:tc>
          <w:tcPr>
            <w:tcW w:w="781" w:type="dxa"/>
            <w:shd w:val="clear" w:color="auto" w:fill="auto"/>
            <w:noWrap/>
            <w:tcMar>
              <w:top w:w="28" w:type="dxa"/>
              <w:left w:w="28" w:type="dxa"/>
              <w:bottom w:w="28" w:type="dxa"/>
              <w:right w:w="28" w:type="dxa"/>
            </w:tcMar>
            <w:vAlign w:val="center"/>
            <w:hideMark/>
          </w:tcPr>
          <w:p w14:paraId="6B6EED2E" w14:textId="77777777" w:rsidR="00A9584E" w:rsidRPr="00F8295D" w:rsidRDefault="00A9584E">
            <w:pPr>
              <w:spacing w:before="0" w:after="0" w:line="240" w:lineRule="auto"/>
              <w:jc w:val="center"/>
              <w:rPr>
                <w:rFonts w:eastAsia="Times New Roman" w:cs="Arial"/>
                <w:color w:val="000000"/>
                <w:sz w:val="20"/>
                <w:szCs w:val="20"/>
                <w:u w:val="single"/>
                <w:lang w:eastAsia="fr-FR"/>
              </w:rPr>
            </w:pPr>
            <w:r w:rsidRPr="00F8295D">
              <w:rPr>
                <w:rFonts w:eastAsia="Times New Roman" w:cs="Arial"/>
                <w:color w:val="000000"/>
                <w:sz w:val="20"/>
                <w:szCs w:val="20"/>
                <w:u w:val="single"/>
                <w:lang w:eastAsia="fr-FR"/>
              </w:rPr>
              <w:t>83%</w:t>
            </w:r>
          </w:p>
        </w:tc>
        <w:tc>
          <w:tcPr>
            <w:tcW w:w="781" w:type="dxa"/>
            <w:shd w:val="clear" w:color="auto" w:fill="auto"/>
            <w:noWrap/>
            <w:tcMar>
              <w:top w:w="28" w:type="dxa"/>
              <w:left w:w="28" w:type="dxa"/>
              <w:bottom w:w="28" w:type="dxa"/>
              <w:right w:w="28" w:type="dxa"/>
            </w:tcMar>
            <w:vAlign w:val="center"/>
            <w:hideMark/>
          </w:tcPr>
          <w:p w14:paraId="198DED22" w14:textId="77777777" w:rsidR="00A9584E" w:rsidRPr="00F8295D" w:rsidRDefault="00A9584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600</w:t>
            </w:r>
          </w:p>
        </w:tc>
        <w:tc>
          <w:tcPr>
            <w:tcW w:w="781" w:type="dxa"/>
            <w:shd w:val="clear" w:color="auto" w:fill="auto"/>
            <w:noWrap/>
            <w:tcMar>
              <w:top w:w="28" w:type="dxa"/>
              <w:left w:w="28" w:type="dxa"/>
              <w:bottom w:w="28" w:type="dxa"/>
              <w:right w:w="28" w:type="dxa"/>
            </w:tcMar>
            <w:vAlign w:val="center"/>
            <w:hideMark/>
          </w:tcPr>
          <w:p w14:paraId="74CEE8B8" w14:textId="77777777" w:rsidR="00A9584E" w:rsidRPr="00F8295D" w:rsidRDefault="00A9584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w:t>
            </w:r>
          </w:p>
        </w:tc>
        <w:tc>
          <w:tcPr>
            <w:tcW w:w="781" w:type="dxa"/>
            <w:shd w:val="clear" w:color="auto" w:fill="auto"/>
            <w:noWrap/>
            <w:tcMar>
              <w:top w:w="28" w:type="dxa"/>
              <w:left w:w="28" w:type="dxa"/>
              <w:bottom w:w="28" w:type="dxa"/>
              <w:right w:w="28" w:type="dxa"/>
            </w:tcMar>
            <w:vAlign w:val="center"/>
            <w:hideMark/>
          </w:tcPr>
          <w:p w14:paraId="40C2E3F6" w14:textId="77777777" w:rsidR="00A9584E" w:rsidRPr="00F8295D" w:rsidRDefault="00A9584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1 020</w:t>
            </w:r>
          </w:p>
        </w:tc>
        <w:tc>
          <w:tcPr>
            <w:tcW w:w="781" w:type="dxa"/>
            <w:shd w:val="clear" w:color="auto" w:fill="auto"/>
            <w:noWrap/>
            <w:tcMar>
              <w:top w:w="28" w:type="dxa"/>
              <w:left w:w="28" w:type="dxa"/>
              <w:bottom w:w="28" w:type="dxa"/>
              <w:right w:w="28" w:type="dxa"/>
            </w:tcMar>
            <w:vAlign w:val="center"/>
            <w:hideMark/>
          </w:tcPr>
          <w:p w14:paraId="0FB03DCB" w14:textId="77777777" w:rsidR="00A9584E" w:rsidRPr="00F8295D" w:rsidRDefault="00A9584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2%</w:t>
            </w:r>
          </w:p>
        </w:tc>
        <w:tc>
          <w:tcPr>
            <w:tcW w:w="781" w:type="dxa"/>
            <w:shd w:val="clear" w:color="auto" w:fill="F2F2F2" w:themeFill="background1" w:themeFillShade="F2"/>
            <w:noWrap/>
            <w:tcMar>
              <w:top w:w="28" w:type="dxa"/>
              <w:left w:w="28" w:type="dxa"/>
              <w:bottom w:w="28" w:type="dxa"/>
              <w:right w:w="28" w:type="dxa"/>
            </w:tcMar>
            <w:vAlign w:val="center"/>
            <w:hideMark/>
          </w:tcPr>
          <w:p w14:paraId="773F5E06" w14:textId="77777777" w:rsidR="00A9584E" w:rsidRPr="00F8295D" w:rsidRDefault="00A9584E">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51 177</w:t>
            </w:r>
          </w:p>
        </w:tc>
        <w:tc>
          <w:tcPr>
            <w:tcW w:w="781" w:type="dxa"/>
            <w:shd w:val="clear" w:color="auto" w:fill="F2F2F2" w:themeFill="background1" w:themeFillShade="F2"/>
            <w:noWrap/>
            <w:tcMar>
              <w:top w:w="28" w:type="dxa"/>
              <w:left w:w="28" w:type="dxa"/>
              <w:bottom w:w="28" w:type="dxa"/>
              <w:right w:w="28" w:type="dxa"/>
            </w:tcMar>
            <w:vAlign w:val="center"/>
            <w:hideMark/>
          </w:tcPr>
          <w:p w14:paraId="5506FEBE" w14:textId="77777777" w:rsidR="00A9584E" w:rsidRPr="00F8295D" w:rsidRDefault="00A9584E">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100%</w:t>
            </w:r>
          </w:p>
        </w:tc>
      </w:tr>
      <w:tr w:rsidR="00A9584E" w:rsidRPr="00F8295D" w14:paraId="128C7138" w14:textId="77777777">
        <w:trPr>
          <w:trHeight w:val="306"/>
        </w:trPr>
        <w:tc>
          <w:tcPr>
            <w:tcW w:w="1941" w:type="dxa"/>
            <w:shd w:val="clear" w:color="auto" w:fill="auto"/>
            <w:noWrap/>
            <w:tcMar>
              <w:top w:w="28" w:type="dxa"/>
              <w:left w:w="28" w:type="dxa"/>
              <w:bottom w:w="28" w:type="dxa"/>
              <w:right w:w="28" w:type="dxa"/>
            </w:tcMar>
            <w:vAlign w:val="center"/>
            <w:hideMark/>
          </w:tcPr>
          <w:p w14:paraId="0D933798" w14:textId="77777777" w:rsidR="00A9584E" w:rsidRPr="00F8295D" w:rsidRDefault="00A9584E">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Vit en couple</w:t>
            </w:r>
          </w:p>
        </w:tc>
        <w:tc>
          <w:tcPr>
            <w:tcW w:w="782" w:type="dxa"/>
            <w:shd w:val="clear" w:color="auto" w:fill="auto"/>
            <w:noWrap/>
            <w:tcMar>
              <w:top w:w="28" w:type="dxa"/>
              <w:left w:w="28" w:type="dxa"/>
              <w:bottom w:w="28" w:type="dxa"/>
              <w:right w:w="28" w:type="dxa"/>
            </w:tcMar>
            <w:vAlign w:val="center"/>
            <w:hideMark/>
          </w:tcPr>
          <w:p w14:paraId="63C86E80" w14:textId="77777777" w:rsidR="00A9584E" w:rsidRPr="00F8295D" w:rsidRDefault="00A9584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1 561</w:t>
            </w:r>
          </w:p>
        </w:tc>
        <w:tc>
          <w:tcPr>
            <w:tcW w:w="781" w:type="dxa"/>
            <w:shd w:val="clear" w:color="auto" w:fill="auto"/>
            <w:noWrap/>
            <w:tcMar>
              <w:top w:w="28" w:type="dxa"/>
              <w:left w:w="28" w:type="dxa"/>
              <w:bottom w:w="28" w:type="dxa"/>
              <w:right w:w="28" w:type="dxa"/>
            </w:tcMar>
            <w:vAlign w:val="center"/>
            <w:hideMark/>
          </w:tcPr>
          <w:p w14:paraId="1B440BC1" w14:textId="77777777" w:rsidR="00A9584E" w:rsidRPr="00F8295D" w:rsidRDefault="00A9584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15%</w:t>
            </w:r>
          </w:p>
        </w:tc>
        <w:tc>
          <w:tcPr>
            <w:tcW w:w="781" w:type="dxa"/>
            <w:shd w:val="clear" w:color="auto" w:fill="auto"/>
            <w:noWrap/>
            <w:tcMar>
              <w:top w:w="28" w:type="dxa"/>
              <w:left w:w="28" w:type="dxa"/>
              <w:bottom w:w="28" w:type="dxa"/>
              <w:right w:w="28" w:type="dxa"/>
            </w:tcMar>
            <w:vAlign w:val="center"/>
            <w:hideMark/>
          </w:tcPr>
          <w:p w14:paraId="1C83AA21" w14:textId="77777777" w:rsidR="00A9584E" w:rsidRPr="00F8295D" w:rsidRDefault="00A9584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7 578</w:t>
            </w:r>
          </w:p>
        </w:tc>
        <w:tc>
          <w:tcPr>
            <w:tcW w:w="781" w:type="dxa"/>
            <w:shd w:val="clear" w:color="auto" w:fill="auto"/>
            <w:noWrap/>
            <w:tcMar>
              <w:top w:w="28" w:type="dxa"/>
              <w:left w:w="28" w:type="dxa"/>
              <w:bottom w:w="28" w:type="dxa"/>
              <w:right w:w="28" w:type="dxa"/>
            </w:tcMar>
            <w:vAlign w:val="center"/>
            <w:hideMark/>
          </w:tcPr>
          <w:p w14:paraId="0222849D" w14:textId="77777777" w:rsidR="00A9584E" w:rsidRPr="00F8295D" w:rsidRDefault="00A9584E">
            <w:pPr>
              <w:spacing w:before="0" w:after="0" w:line="240" w:lineRule="auto"/>
              <w:jc w:val="center"/>
              <w:rPr>
                <w:rFonts w:eastAsia="Times New Roman" w:cs="Arial"/>
                <w:color w:val="000000"/>
                <w:sz w:val="20"/>
                <w:szCs w:val="20"/>
                <w:u w:val="single"/>
                <w:lang w:eastAsia="fr-FR"/>
              </w:rPr>
            </w:pPr>
            <w:r w:rsidRPr="00F8295D">
              <w:rPr>
                <w:rFonts w:eastAsia="Times New Roman" w:cs="Arial"/>
                <w:color w:val="000000"/>
                <w:sz w:val="20"/>
                <w:szCs w:val="20"/>
                <w:u w:val="single"/>
                <w:lang w:eastAsia="fr-FR"/>
              </w:rPr>
              <w:t>73%</w:t>
            </w:r>
          </w:p>
        </w:tc>
        <w:tc>
          <w:tcPr>
            <w:tcW w:w="781" w:type="dxa"/>
            <w:shd w:val="clear" w:color="auto" w:fill="auto"/>
            <w:noWrap/>
            <w:tcMar>
              <w:top w:w="28" w:type="dxa"/>
              <w:left w:w="28" w:type="dxa"/>
              <w:bottom w:w="28" w:type="dxa"/>
              <w:right w:w="28" w:type="dxa"/>
            </w:tcMar>
            <w:vAlign w:val="center"/>
            <w:hideMark/>
          </w:tcPr>
          <w:p w14:paraId="01463F99" w14:textId="77777777" w:rsidR="00A9584E" w:rsidRPr="00F8295D" w:rsidRDefault="00A9584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392</w:t>
            </w:r>
          </w:p>
        </w:tc>
        <w:tc>
          <w:tcPr>
            <w:tcW w:w="781" w:type="dxa"/>
            <w:shd w:val="clear" w:color="auto" w:fill="auto"/>
            <w:noWrap/>
            <w:tcMar>
              <w:top w:w="28" w:type="dxa"/>
              <w:left w:w="28" w:type="dxa"/>
              <w:bottom w:w="28" w:type="dxa"/>
              <w:right w:w="28" w:type="dxa"/>
            </w:tcMar>
            <w:vAlign w:val="center"/>
            <w:hideMark/>
          </w:tcPr>
          <w:p w14:paraId="7F028BC6" w14:textId="77777777" w:rsidR="00A9584E" w:rsidRPr="00F8295D" w:rsidRDefault="00A9584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4%</w:t>
            </w:r>
          </w:p>
        </w:tc>
        <w:tc>
          <w:tcPr>
            <w:tcW w:w="781" w:type="dxa"/>
            <w:shd w:val="clear" w:color="auto" w:fill="auto"/>
            <w:noWrap/>
            <w:tcMar>
              <w:top w:w="28" w:type="dxa"/>
              <w:left w:w="28" w:type="dxa"/>
              <w:bottom w:w="28" w:type="dxa"/>
              <w:right w:w="28" w:type="dxa"/>
            </w:tcMar>
            <w:vAlign w:val="center"/>
            <w:hideMark/>
          </w:tcPr>
          <w:p w14:paraId="1FB92ECD" w14:textId="77777777" w:rsidR="00A9584E" w:rsidRPr="00F8295D" w:rsidRDefault="00A9584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817</w:t>
            </w:r>
          </w:p>
        </w:tc>
        <w:tc>
          <w:tcPr>
            <w:tcW w:w="781" w:type="dxa"/>
            <w:shd w:val="clear" w:color="auto" w:fill="auto"/>
            <w:noWrap/>
            <w:tcMar>
              <w:top w:w="28" w:type="dxa"/>
              <w:left w:w="28" w:type="dxa"/>
              <w:bottom w:w="28" w:type="dxa"/>
              <w:right w:w="28" w:type="dxa"/>
            </w:tcMar>
            <w:vAlign w:val="center"/>
            <w:hideMark/>
          </w:tcPr>
          <w:p w14:paraId="1E45294B" w14:textId="77777777" w:rsidR="00A9584E" w:rsidRPr="00F8295D" w:rsidRDefault="00A9584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8%</w:t>
            </w:r>
          </w:p>
        </w:tc>
        <w:tc>
          <w:tcPr>
            <w:tcW w:w="781" w:type="dxa"/>
            <w:shd w:val="clear" w:color="auto" w:fill="F2F2F2" w:themeFill="background1" w:themeFillShade="F2"/>
            <w:noWrap/>
            <w:tcMar>
              <w:top w:w="28" w:type="dxa"/>
              <w:left w:w="28" w:type="dxa"/>
              <w:bottom w:w="28" w:type="dxa"/>
              <w:right w:w="28" w:type="dxa"/>
            </w:tcMar>
            <w:vAlign w:val="center"/>
            <w:hideMark/>
          </w:tcPr>
          <w:p w14:paraId="5E4DEC46" w14:textId="77777777" w:rsidR="00A9584E" w:rsidRPr="00F8295D" w:rsidRDefault="00A9584E">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10 348</w:t>
            </w:r>
          </w:p>
        </w:tc>
        <w:tc>
          <w:tcPr>
            <w:tcW w:w="781" w:type="dxa"/>
            <w:shd w:val="clear" w:color="auto" w:fill="F2F2F2" w:themeFill="background1" w:themeFillShade="F2"/>
            <w:noWrap/>
            <w:tcMar>
              <w:top w:w="28" w:type="dxa"/>
              <w:left w:w="28" w:type="dxa"/>
              <w:bottom w:w="28" w:type="dxa"/>
              <w:right w:w="28" w:type="dxa"/>
            </w:tcMar>
            <w:vAlign w:val="center"/>
            <w:hideMark/>
          </w:tcPr>
          <w:p w14:paraId="6E6E24F3" w14:textId="77777777" w:rsidR="00A9584E" w:rsidRPr="00F8295D" w:rsidRDefault="00A9584E">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100%</w:t>
            </w:r>
          </w:p>
        </w:tc>
      </w:tr>
      <w:tr w:rsidR="00A9584E" w:rsidRPr="00F8295D" w14:paraId="7234CBC3" w14:textId="77777777">
        <w:trPr>
          <w:trHeight w:val="306"/>
        </w:trPr>
        <w:tc>
          <w:tcPr>
            <w:tcW w:w="1941" w:type="dxa"/>
            <w:shd w:val="clear" w:color="auto" w:fill="auto"/>
            <w:noWrap/>
            <w:tcMar>
              <w:top w:w="28" w:type="dxa"/>
              <w:left w:w="28" w:type="dxa"/>
              <w:bottom w:w="28" w:type="dxa"/>
              <w:right w:w="28" w:type="dxa"/>
            </w:tcMar>
            <w:vAlign w:val="center"/>
            <w:hideMark/>
          </w:tcPr>
          <w:p w14:paraId="30E03D66" w14:textId="77777777" w:rsidR="00A9584E" w:rsidRPr="00F8295D" w:rsidRDefault="00A9584E">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Avec ses parents</w:t>
            </w:r>
          </w:p>
        </w:tc>
        <w:tc>
          <w:tcPr>
            <w:tcW w:w="782" w:type="dxa"/>
            <w:shd w:val="clear" w:color="auto" w:fill="auto"/>
            <w:noWrap/>
            <w:tcMar>
              <w:top w:w="28" w:type="dxa"/>
              <w:left w:w="28" w:type="dxa"/>
              <w:bottom w:w="28" w:type="dxa"/>
              <w:right w:w="28" w:type="dxa"/>
            </w:tcMar>
            <w:vAlign w:val="center"/>
            <w:hideMark/>
          </w:tcPr>
          <w:p w14:paraId="25A0338B" w14:textId="77777777" w:rsidR="00A9584E" w:rsidRPr="00F8295D" w:rsidRDefault="00A9584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37</w:t>
            </w:r>
          </w:p>
        </w:tc>
        <w:tc>
          <w:tcPr>
            <w:tcW w:w="781" w:type="dxa"/>
            <w:shd w:val="clear" w:color="auto" w:fill="auto"/>
            <w:noWrap/>
            <w:tcMar>
              <w:top w:w="28" w:type="dxa"/>
              <w:left w:w="28" w:type="dxa"/>
              <w:bottom w:w="28" w:type="dxa"/>
              <w:right w:w="28" w:type="dxa"/>
            </w:tcMar>
            <w:vAlign w:val="center"/>
            <w:hideMark/>
          </w:tcPr>
          <w:p w14:paraId="0DE62BE6" w14:textId="77777777" w:rsidR="00A9584E" w:rsidRPr="00F8295D" w:rsidRDefault="00A9584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w:t>
            </w:r>
          </w:p>
        </w:tc>
        <w:tc>
          <w:tcPr>
            <w:tcW w:w="781" w:type="dxa"/>
            <w:shd w:val="clear" w:color="auto" w:fill="auto"/>
            <w:noWrap/>
            <w:tcMar>
              <w:top w:w="28" w:type="dxa"/>
              <w:left w:w="28" w:type="dxa"/>
              <w:bottom w:w="28" w:type="dxa"/>
              <w:right w:w="28" w:type="dxa"/>
            </w:tcMar>
            <w:vAlign w:val="center"/>
            <w:hideMark/>
          </w:tcPr>
          <w:p w14:paraId="522EC635" w14:textId="77777777" w:rsidR="00A9584E" w:rsidRPr="00F8295D" w:rsidRDefault="00A9584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501</w:t>
            </w:r>
          </w:p>
        </w:tc>
        <w:tc>
          <w:tcPr>
            <w:tcW w:w="781" w:type="dxa"/>
            <w:shd w:val="clear" w:color="auto" w:fill="auto"/>
            <w:noWrap/>
            <w:tcMar>
              <w:top w:w="28" w:type="dxa"/>
              <w:left w:w="28" w:type="dxa"/>
              <w:bottom w:w="28" w:type="dxa"/>
              <w:right w:w="28" w:type="dxa"/>
            </w:tcMar>
            <w:vAlign w:val="center"/>
            <w:hideMark/>
          </w:tcPr>
          <w:p w14:paraId="6776CD2C" w14:textId="77777777" w:rsidR="00A9584E" w:rsidRPr="00F8295D" w:rsidRDefault="00A9584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14%</w:t>
            </w:r>
          </w:p>
        </w:tc>
        <w:tc>
          <w:tcPr>
            <w:tcW w:w="781" w:type="dxa"/>
            <w:shd w:val="clear" w:color="auto" w:fill="auto"/>
            <w:noWrap/>
            <w:tcMar>
              <w:top w:w="28" w:type="dxa"/>
              <w:left w:w="28" w:type="dxa"/>
              <w:bottom w:w="28" w:type="dxa"/>
              <w:right w:w="28" w:type="dxa"/>
            </w:tcMar>
            <w:vAlign w:val="center"/>
            <w:hideMark/>
          </w:tcPr>
          <w:p w14:paraId="53A9FCBB" w14:textId="77777777" w:rsidR="00A9584E" w:rsidRPr="00F8295D" w:rsidRDefault="00A9584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2 359</w:t>
            </w:r>
          </w:p>
        </w:tc>
        <w:tc>
          <w:tcPr>
            <w:tcW w:w="781" w:type="dxa"/>
            <w:shd w:val="clear" w:color="auto" w:fill="auto"/>
            <w:noWrap/>
            <w:tcMar>
              <w:top w:w="28" w:type="dxa"/>
              <w:left w:w="28" w:type="dxa"/>
              <w:bottom w:w="28" w:type="dxa"/>
              <w:right w:w="28" w:type="dxa"/>
            </w:tcMar>
            <w:vAlign w:val="center"/>
            <w:hideMark/>
          </w:tcPr>
          <w:p w14:paraId="3B51736A" w14:textId="77777777" w:rsidR="00A9584E" w:rsidRPr="00F8295D" w:rsidRDefault="00A9584E">
            <w:pPr>
              <w:spacing w:before="0" w:after="0" w:line="240" w:lineRule="auto"/>
              <w:jc w:val="center"/>
              <w:rPr>
                <w:rFonts w:eastAsia="Times New Roman" w:cs="Arial"/>
                <w:color w:val="000000"/>
                <w:sz w:val="20"/>
                <w:szCs w:val="20"/>
                <w:u w:val="single"/>
                <w:lang w:eastAsia="fr-FR"/>
              </w:rPr>
            </w:pPr>
            <w:r w:rsidRPr="00F8295D">
              <w:rPr>
                <w:rFonts w:eastAsia="Times New Roman" w:cs="Arial"/>
                <w:color w:val="000000"/>
                <w:sz w:val="20"/>
                <w:szCs w:val="20"/>
                <w:u w:val="single"/>
                <w:lang w:eastAsia="fr-FR"/>
              </w:rPr>
              <w:t>69%</w:t>
            </w:r>
          </w:p>
        </w:tc>
        <w:tc>
          <w:tcPr>
            <w:tcW w:w="781" w:type="dxa"/>
            <w:shd w:val="clear" w:color="auto" w:fill="auto"/>
            <w:noWrap/>
            <w:tcMar>
              <w:top w:w="28" w:type="dxa"/>
              <w:left w:w="28" w:type="dxa"/>
              <w:bottom w:w="28" w:type="dxa"/>
              <w:right w:w="28" w:type="dxa"/>
            </w:tcMar>
            <w:vAlign w:val="center"/>
            <w:hideMark/>
          </w:tcPr>
          <w:p w14:paraId="3EC58F69" w14:textId="77777777" w:rsidR="00A9584E" w:rsidRPr="00F8295D" w:rsidRDefault="00A9584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544</w:t>
            </w:r>
          </w:p>
        </w:tc>
        <w:tc>
          <w:tcPr>
            <w:tcW w:w="781" w:type="dxa"/>
            <w:shd w:val="clear" w:color="auto" w:fill="auto"/>
            <w:noWrap/>
            <w:tcMar>
              <w:top w:w="28" w:type="dxa"/>
              <w:left w:w="28" w:type="dxa"/>
              <w:bottom w:w="28" w:type="dxa"/>
              <w:right w:w="28" w:type="dxa"/>
            </w:tcMar>
            <w:vAlign w:val="center"/>
            <w:hideMark/>
          </w:tcPr>
          <w:p w14:paraId="3C1B8A2F" w14:textId="77777777" w:rsidR="00A9584E" w:rsidRPr="00F8295D" w:rsidRDefault="00A9584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16%</w:t>
            </w:r>
          </w:p>
        </w:tc>
        <w:tc>
          <w:tcPr>
            <w:tcW w:w="781" w:type="dxa"/>
            <w:shd w:val="clear" w:color="auto" w:fill="F2F2F2" w:themeFill="background1" w:themeFillShade="F2"/>
            <w:noWrap/>
            <w:tcMar>
              <w:top w:w="28" w:type="dxa"/>
              <w:left w:w="28" w:type="dxa"/>
              <w:bottom w:w="28" w:type="dxa"/>
              <w:right w:w="28" w:type="dxa"/>
            </w:tcMar>
            <w:vAlign w:val="center"/>
            <w:hideMark/>
          </w:tcPr>
          <w:p w14:paraId="0790FB27" w14:textId="77777777" w:rsidR="00A9584E" w:rsidRPr="00F8295D" w:rsidRDefault="00A9584E">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3 441</w:t>
            </w:r>
          </w:p>
        </w:tc>
        <w:tc>
          <w:tcPr>
            <w:tcW w:w="781" w:type="dxa"/>
            <w:shd w:val="clear" w:color="auto" w:fill="F2F2F2" w:themeFill="background1" w:themeFillShade="F2"/>
            <w:noWrap/>
            <w:tcMar>
              <w:top w:w="28" w:type="dxa"/>
              <w:left w:w="28" w:type="dxa"/>
              <w:bottom w:w="28" w:type="dxa"/>
              <w:right w:w="28" w:type="dxa"/>
            </w:tcMar>
            <w:vAlign w:val="center"/>
            <w:hideMark/>
          </w:tcPr>
          <w:p w14:paraId="5FFFC4FB" w14:textId="77777777" w:rsidR="00A9584E" w:rsidRPr="00F8295D" w:rsidRDefault="00A9584E">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100%</w:t>
            </w:r>
          </w:p>
        </w:tc>
      </w:tr>
      <w:tr w:rsidR="00A9584E" w:rsidRPr="00F8295D" w14:paraId="026CA214" w14:textId="77777777">
        <w:trPr>
          <w:trHeight w:val="306"/>
        </w:trPr>
        <w:tc>
          <w:tcPr>
            <w:tcW w:w="1941" w:type="dxa"/>
            <w:shd w:val="clear" w:color="auto" w:fill="auto"/>
            <w:noWrap/>
            <w:tcMar>
              <w:top w:w="28" w:type="dxa"/>
              <w:left w:w="28" w:type="dxa"/>
              <w:bottom w:w="28" w:type="dxa"/>
              <w:right w:w="28" w:type="dxa"/>
            </w:tcMar>
            <w:vAlign w:val="center"/>
            <w:hideMark/>
          </w:tcPr>
          <w:p w14:paraId="6E79FE55" w14:textId="77777777" w:rsidR="00A9584E" w:rsidRPr="00F8295D" w:rsidRDefault="00A9584E">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Avec ses enfants</w:t>
            </w:r>
          </w:p>
        </w:tc>
        <w:tc>
          <w:tcPr>
            <w:tcW w:w="782" w:type="dxa"/>
            <w:shd w:val="clear" w:color="auto" w:fill="auto"/>
            <w:noWrap/>
            <w:tcMar>
              <w:top w:w="28" w:type="dxa"/>
              <w:left w:w="28" w:type="dxa"/>
              <w:bottom w:w="28" w:type="dxa"/>
              <w:right w:w="28" w:type="dxa"/>
            </w:tcMar>
            <w:vAlign w:val="center"/>
            <w:hideMark/>
          </w:tcPr>
          <w:p w14:paraId="591F04E1" w14:textId="77777777" w:rsidR="00A9584E" w:rsidRPr="00F8295D" w:rsidRDefault="00A9584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312</w:t>
            </w:r>
          </w:p>
        </w:tc>
        <w:tc>
          <w:tcPr>
            <w:tcW w:w="781" w:type="dxa"/>
            <w:shd w:val="clear" w:color="auto" w:fill="auto"/>
            <w:noWrap/>
            <w:tcMar>
              <w:top w:w="28" w:type="dxa"/>
              <w:left w:w="28" w:type="dxa"/>
              <w:bottom w:w="28" w:type="dxa"/>
              <w:right w:w="28" w:type="dxa"/>
            </w:tcMar>
            <w:vAlign w:val="center"/>
            <w:hideMark/>
          </w:tcPr>
          <w:p w14:paraId="160B0B46" w14:textId="77777777" w:rsidR="00A9584E" w:rsidRPr="00F8295D" w:rsidRDefault="00A9584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25%</w:t>
            </w:r>
          </w:p>
        </w:tc>
        <w:tc>
          <w:tcPr>
            <w:tcW w:w="781" w:type="dxa"/>
            <w:shd w:val="clear" w:color="auto" w:fill="auto"/>
            <w:noWrap/>
            <w:tcMar>
              <w:top w:w="28" w:type="dxa"/>
              <w:left w:w="28" w:type="dxa"/>
              <w:bottom w:w="28" w:type="dxa"/>
              <w:right w:w="28" w:type="dxa"/>
            </w:tcMar>
            <w:vAlign w:val="center"/>
            <w:hideMark/>
          </w:tcPr>
          <w:p w14:paraId="40BC469C" w14:textId="77777777" w:rsidR="00A9584E" w:rsidRPr="00F8295D" w:rsidRDefault="00A9584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789</w:t>
            </w:r>
          </w:p>
        </w:tc>
        <w:tc>
          <w:tcPr>
            <w:tcW w:w="781" w:type="dxa"/>
            <w:shd w:val="clear" w:color="auto" w:fill="auto"/>
            <w:noWrap/>
            <w:tcMar>
              <w:top w:w="28" w:type="dxa"/>
              <w:left w:w="28" w:type="dxa"/>
              <w:bottom w:w="28" w:type="dxa"/>
              <w:right w:w="28" w:type="dxa"/>
            </w:tcMar>
            <w:vAlign w:val="center"/>
            <w:hideMark/>
          </w:tcPr>
          <w:p w14:paraId="11EDA1C5" w14:textId="77777777" w:rsidR="00A9584E" w:rsidRPr="00F8295D" w:rsidRDefault="00A9584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62%</w:t>
            </w:r>
          </w:p>
        </w:tc>
        <w:tc>
          <w:tcPr>
            <w:tcW w:w="781" w:type="dxa"/>
            <w:shd w:val="clear" w:color="auto" w:fill="auto"/>
            <w:noWrap/>
            <w:tcMar>
              <w:top w:w="28" w:type="dxa"/>
              <w:left w:w="28" w:type="dxa"/>
              <w:bottom w:w="28" w:type="dxa"/>
              <w:right w:w="28" w:type="dxa"/>
            </w:tcMar>
            <w:vAlign w:val="center"/>
            <w:hideMark/>
          </w:tcPr>
          <w:p w14:paraId="6463C6E6" w14:textId="77777777" w:rsidR="00A9584E" w:rsidRPr="00F8295D" w:rsidRDefault="00A9584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169</w:t>
            </w:r>
          </w:p>
        </w:tc>
        <w:tc>
          <w:tcPr>
            <w:tcW w:w="781" w:type="dxa"/>
            <w:shd w:val="clear" w:color="auto" w:fill="auto"/>
            <w:noWrap/>
            <w:tcMar>
              <w:top w:w="28" w:type="dxa"/>
              <w:left w:w="28" w:type="dxa"/>
              <w:bottom w:w="28" w:type="dxa"/>
              <w:right w:w="28" w:type="dxa"/>
            </w:tcMar>
            <w:vAlign w:val="center"/>
            <w:hideMark/>
          </w:tcPr>
          <w:p w14:paraId="62D25891" w14:textId="77777777" w:rsidR="00A9584E" w:rsidRPr="00F8295D" w:rsidRDefault="00A9584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13%</w:t>
            </w:r>
          </w:p>
        </w:tc>
        <w:tc>
          <w:tcPr>
            <w:tcW w:w="781" w:type="dxa"/>
            <w:shd w:val="clear" w:color="auto" w:fill="auto"/>
            <w:noWrap/>
            <w:tcMar>
              <w:top w:w="28" w:type="dxa"/>
              <w:left w:w="28" w:type="dxa"/>
              <w:bottom w:w="28" w:type="dxa"/>
              <w:right w:w="28" w:type="dxa"/>
            </w:tcMar>
            <w:vAlign w:val="center"/>
            <w:hideMark/>
          </w:tcPr>
          <w:p w14:paraId="3A9CABE9" w14:textId="77777777" w:rsidR="00A9584E" w:rsidRPr="00F8295D" w:rsidRDefault="00A9584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0</w:t>
            </w:r>
          </w:p>
        </w:tc>
        <w:tc>
          <w:tcPr>
            <w:tcW w:w="781" w:type="dxa"/>
            <w:shd w:val="clear" w:color="auto" w:fill="auto"/>
            <w:noWrap/>
            <w:tcMar>
              <w:top w:w="28" w:type="dxa"/>
              <w:left w:w="28" w:type="dxa"/>
              <w:bottom w:w="28" w:type="dxa"/>
              <w:right w:w="28" w:type="dxa"/>
            </w:tcMar>
            <w:vAlign w:val="center"/>
            <w:hideMark/>
          </w:tcPr>
          <w:p w14:paraId="277BDF70" w14:textId="77777777" w:rsidR="00A9584E" w:rsidRPr="00F8295D" w:rsidRDefault="00A9584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0%</w:t>
            </w:r>
          </w:p>
        </w:tc>
        <w:tc>
          <w:tcPr>
            <w:tcW w:w="781" w:type="dxa"/>
            <w:shd w:val="clear" w:color="auto" w:fill="F2F2F2" w:themeFill="background1" w:themeFillShade="F2"/>
            <w:noWrap/>
            <w:tcMar>
              <w:top w:w="28" w:type="dxa"/>
              <w:left w:w="28" w:type="dxa"/>
              <w:bottom w:w="28" w:type="dxa"/>
              <w:right w:w="28" w:type="dxa"/>
            </w:tcMar>
            <w:vAlign w:val="center"/>
            <w:hideMark/>
          </w:tcPr>
          <w:p w14:paraId="5637A4B4" w14:textId="77777777" w:rsidR="00A9584E" w:rsidRPr="00F8295D" w:rsidRDefault="00A9584E">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1 270</w:t>
            </w:r>
          </w:p>
        </w:tc>
        <w:tc>
          <w:tcPr>
            <w:tcW w:w="781" w:type="dxa"/>
            <w:shd w:val="clear" w:color="auto" w:fill="F2F2F2" w:themeFill="background1" w:themeFillShade="F2"/>
            <w:noWrap/>
            <w:tcMar>
              <w:top w:w="28" w:type="dxa"/>
              <w:left w:w="28" w:type="dxa"/>
              <w:bottom w:w="28" w:type="dxa"/>
              <w:right w:w="28" w:type="dxa"/>
            </w:tcMar>
            <w:vAlign w:val="center"/>
            <w:hideMark/>
          </w:tcPr>
          <w:p w14:paraId="2FB65F24" w14:textId="77777777" w:rsidR="00A9584E" w:rsidRPr="00F8295D" w:rsidRDefault="00A9584E">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100%</w:t>
            </w:r>
          </w:p>
        </w:tc>
      </w:tr>
      <w:tr w:rsidR="00A9584E" w:rsidRPr="00F8295D" w14:paraId="71ED12EE" w14:textId="77777777">
        <w:trPr>
          <w:trHeight w:val="306"/>
        </w:trPr>
        <w:tc>
          <w:tcPr>
            <w:tcW w:w="1941" w:type="dxa"/>
            <w:shd w:val="clear" w:color="auto" w:fill="auto"/>
            <w:noWrap/>
            <w:tcMar>
              <w:top w:w="28" w:type="dxa"/>
              <w:left w:w="28" w:type="dxa"/>
              <w:bottom w:w="28" w:type="dxa"/>
              <w:right w:w="28" w:type="dxa"/>
            </w:tcMar>
            <w:vAlign w:val="center"/>
            <w:hideMark/>
          </w:tcPr>
          <w:p w14:paraId="1C927D02" w14:textId="77777777" w:rsidR="00A9584E" w:rsidRPr="00F8295D" w:rsidRDefault="00A9584E">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Logement partagé/regroupé</w:t>
            </w:r>
          </w:p>
        </w:tc>
        <w:tc>
          <w:tcPr>
            <w:tcW w:w="782" w:type="dxa"/>
            <w:shd w:val="clear" w:color="auto" w:fill="auto"/>
            <w:noWrap/>
            <w:tcMar>
              <w:top w:w="28" w:type="dxa"/>
              <w:left w:w="28" w:type="dxa"/>
              <w:bottom w:w="28" w:type="dxa"/>
              <w:right w:w="28" w:type="dxa"/>
            </w:tcMar>
            <w:vAlign w:val="center"/>
            <w:hideMark/>
          </w:tcPr>
          <w:p w14:paraId="3AD281DB" w14:textId="77777777" w:rsidR="00A9584E" w:rsidRPr="00F8295D" w:rsidRDefault="00A9584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0</w:t>
            </w:r>
          </w:p>
        </w:tc>
        <w:tc>
          <w:tcPr>
            <w:tcW w:w="781" w:type="dxa"/>
            <w:shd w:val="clear" w:color="auto" w:fill="auto"/>
            <w:noWrap/>
            <w:tcMar>
              <w:top w:w="28" w:type="dxa"/>
              <w:left w:w="28" w:type="dxa"/>
              <w:bottom w:w="28" w:type="dxa"/>
              <w:right w:w="28" w:type="dxa"/>
            </w:tcMar>
            <w:vAlign w:val="center"/>
            <w:hideMark/>
          </w:tcPr>
          <w:p w14:paraId="38CC8E05" w14:textId="77777777" w:rsidR="00A9584E" w:rsidRPr="00F8295D" w:rsidRDefault="00A9584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0%</w:t>
            </w:r>
          </w:p>
        </w:tc>
        <w:tc>
          <w:tcPr>
            <w:tcW w:w="781" w:type="dxa"/>
            <w:shd w:val="clear" w:color="auto" w:fill="auto"/>
            <w:noWrap/>
            <w:tcMar>
              <w:top w:w="28" w:type="dxa"/>
              <w:left w:w="28" w:type="dxa"/>
              <w:bottom w:w="28" w:type="dxa"/>
              <w:right w:w="28" w:type="dxa"/>
            </w:tcMar>
            <w:vAlign w:val="center"/>
            <w:hideMark/>
          </w:tcPr>
          <w:p w14:paraId="1A711908" w14:textId="77777777" w:rsidR="00A9584E" w:rsidRPr="00F8295D" w:rsidRDefault="00A9584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872</w:t>
            </w:r>
          </w:p>
        </w:tc>
        <w:tc>
          <w:tcPr>
            <w:tcW w:w="781" w:type="dxa"/>
            <w:shd w:val="clear" w:color="auto" w:fill="auto"/>
            <w:noWrap/>
            <w:tcMar>
              <w:top w:w="28" w:type="dxa"/>
              <w:left w:w="28" w:type="dxa"/>
              <w:bottom w:w="28" w:type="dxa"/>
              <w:right w:w="28" w:type="dxa"/>
            </w:tcMar>
            <w:vAlign w:val="center"/>
            <w:hideMark/>
          </w:tcPr>
          <w:p w14:paraId="7FD9F8C2" w14:textId="77777777" w:rsidR="00A9584E" w:rsidRPr="00F8295D" w:rsidRDefault="00A9584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96%</w:t>
            </w:r>
          </w:p>
        </w:tc>
        <w:tc>
          <w:tcPr>
            <w:tcW w:w="781" w:type="dxa"/>
            <w:shd w:val="clear" w:color="auto" w:fill="auto"/>
            <w:noWrap/>
            <w:tcMar>
              <w:top w:w="28" w:type="dxa"/>
              <w:left w:w="28" w:type="dxa"/>
              <w:bottom w:w="28" w:type="dxa"/>
              <w:right w:w="28" w:type="dxa"/>
            </w:tcMar>
            <w:vAlign w:val="center"/>
            <w:hideMark/>
          </w:tcPr>
          <w:p w14:paraId="682914CC" w14:textId="77777777" w:rsidR="00A9584E" w:rsidRPr="00F8295D" w:rsidRDefault="00A9584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38</w:t>
            </w:r>
          </w:p>
        </w:tc>
        <w:tc>
          <w:tcPr>
            <w:tcW w:w="781" w:type="dxa"/>
            <w:shd w:val="clear" w:color="auto" w:fill="auto"/>
            <w:noWrap/>
            <w:tcMar>
              <w:top w:w="28" w:type="dxa"/>
              <w:left w:w="28" w:type="dxa"/>
              <w:bottom w:w="28" w:type="dxa"/>
              <w:right w:w="28" w:type="dxa"/>
            </w:tcMar>
            <w:vAlign w:val="center"/>
            <w:hideMark/>
          </w:tcPr>
          <w:p w14:paraId="0B0FCCB9" w14:textId="77777777" w:rsidR="00A9584E" w:rsidRPr="00F8295D" w:rsidRDefault="00A9584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4%</w:t>
            </w:r>
          </w:p>
        </w:tc>
        <w:tc>
          <w:tcPr>
            <w:tcW w:w="781" w:type="dxa"/>
            <w:shd w:val="clear" w:color="auto" w:fill="auto"/>
            <w:noWrap/>
            <w:tcMar>
              <w:top w:w="28" w:type="dxa"/>
              <w:left w:w="28" w:type="dxa"/>
              <w:bottom w:w="28" w:type="dxa"/>
              <w:right w:w="28" w:type="dxa"/>
            </w:tcMar>
            <w:vAlign w:val="center"/>
            <w:hideMark/>
          </w:tcPr>
          <w:p w14:paraId="782D9D49" w14:textId="77777777" w:rsidR="00A9584E" w:rsidRPr="00F8295D" w:rsidRDefault="00A9584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0</w:t>
            </w:r>
          </w:p>
        </w:tc>
        <w:tc>
          <w:tcPr>
            <w:tcW w:w="781" w:type="dxa"/>
            <w:shd w:val="clear" w:color="auto" w:fill="auto"/>
            <w:noWrap/>
            <w:tcMar>
              <w:top w:w="28" w:type="dxa"/>
              <w:left w:w="28" w:type="dxa"/>
              <w:bottom w:w="28" w:type="dxa"/>
              <w:right w:w="28" w:type="dxa"/>
            </w:tcMar>
            <w:vAlign w:val="center"/>
            <w:hideMark/>
          </w:tcPr>
          <w:p w14:paraId="08F7EFAF" w14:textId="77777777" w:rsidR="00A9584E" w:rsidRPr="00F8295D" w:rsidRDefault="00A9584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0%</w:t>
            </w:r>
          </w:p>
        </w:tc>
        <w:tc>
          <w:tcPr>
            <w:tcW w:w="781" w:type="dxa"/>
            <w:shd w:val="clear" w:color="auto" w:fill="F2F2F2" w:themeFill="background1" w:themeFillShade="F2"/>
            <w:noWrap/>
            <w:tcMar>
              <w:top w:w="28" w:type="dxa"/>
              <w:left w:w="28" w:type="dxa"/>
              <w:bottom w:w="28" w:type="dxa"/>
              <w:right w:w="28" w:type="dxa"/>
            </w:tcMar>
            <w:vAlign w:val="center"/>
            <w:hideMark/>
          </w:tcPr>
          <w:p w14:paraId="2AB2D149" w14:textId="77777777" w:rsidR="00A9584E" w:rsidRPr="00F8295D" w:rsidRDefault="00A9584E">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910</w:t>
            </w:r>
          </w:p>
        </w:tc>
        <w:tc>
          <w:tcPr>
            <w:tcW w:w="781" w:type="dxa"/>
            <w:shd w:val="clear" w:color="auto" w:fill="F2F2F2" w:themeFill="background1" w:themeFillShade="F2"/>
            <w:noWrap/>
            <w:tcMar>
              <w:top w:w="28" w:type="dxa"/>
              <w:left w:w="28" w:type="dxa"/>
              <w:bottom w:w="28" w:type="dxa"/>
              <w:right w:w="28" w:type="dxa"/>
            </w:tcMar>
            <w:vAlign w:val="center"/>
            <w:hideMark/>
          </w:tcPr>
          <w:p w14:paraId="2913A6A7" w14:textId="77777777" w:rsidR="00A9584E" w:rsidRPr="00F8295D" w:rsidRDefault="00A9584E">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100%</w:t>
            </w:r>
          </w:p>
        </w:tc>
      </w:tr>
      <w:tr w:rsidR="00A9584E" w:rsidRPr="00F8295D" w14:paraId="6210899A" w14:textId="77777777">
        <w:trPr>
          <w:trHeight w:val="306"/>
        </w:trPr>
        <w:tc>
          <w:tcPr>
            <w:tcW w:w="1941" w:type="dxa"/>
            <w:shd w:val="clear" w:color="auto" w:fill="auto"/>
            <w:noWrap/>
            <w:tcMar>
              <w:top w:w="28" w:type="dxa"/>
              <w:left w:w="28" w:type="dxa"/>
              <w:bottom w:w="28" w:type="dxa"/>
              <w:right w:w="28" w:type="dxa"/>
            </w:tcMar>
            <w:vAlign w:val="center"/>
            <w:hideMark/>
          </w:tcPr>
          <w:p w14:paraId="2EFC327E" w14:textId="77777777" w:rsidR="00A9584E" w:rsidRPr="00F8295D" w:rsidRDefault="00A9584E">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Famille d'accueil</w:t>
            </w:r>
          </w:p>
        </w:tc>
        <w:tc>
          <w:tcPr>
            <w:tcW w:w="782" w:type="dxa"/>
            <w:shd w:val="clear" w:color="auto" w:fill="auto"/>
            <w:noWrap/>
            <w:tcMar>
              <w:top w:w="28" w:type="dxa"/>
              <w:left w:w="28" w:type="dxa"/>
              <w:bottom w:w="28" w:type="dxa"/>
              <w:right w:w="28" w:type="dxa"/>
            </w:tcMar>
            <w:vAlign w:val="center"/>
            <w:hideMark/>
          </w:tcPr>
          <w:p w14:paraId="1C29D355" w14:textId="77777777" w:rsidR="00A9584E" w:rsidRPr="00F8295D" w:rsidRDefault="00A9584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0</w:t>
            </w:r>
          </w:p>
        </w:tc>
        <w:tc>
          <w:tcPr>
            <w:tcW w:w="781" w:type="dxa"/>
            <w:shd w:val="clear" w:color="auto" w:fill="auto"/>
            <w:noWrap/>
            <w:tcMar>
              <w:top w:w="28" w:type="dxa"/>
              <w:left w:w="28" w:type="dxa"/>
              <w:bottom w:w="28" w:type="dxa"/>
              <w:right w:w="28" w:type="dxa"/>
            </w:tcMar>
            <w:vAlign w:val="center"/>
            <w:hideMark/>
          </w:tcPr>
          <w:p w14:paraId="0B9D2944" w14:textId="77777777" w:rsidR="00A9584E" w:rsidRPr="00F8295D" w:rsidRDefault="00A9584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0%</w:t>
            </w:r>
          </w:p>
        </w:tc>
        <w:tc>
          <w:tcPr>
            <w:tcW w:w="781" w:type="dxa"/>
            <w:shd w:val="clear" w:color="auto" w:fill="auto"/>
            <w:noWrap/>
            <w:tcMar>
              <w:top w:w="28" w:type="dxa"/>
              <w:left w:w="28" w:type="dxa"/>
              <w:bottom w:w="28" w:type="dxa"/>
              <w:right w:w="28" w:type="dxa"/>
            </w:tcMar>
            <w:vAlign w:val="center"/>
            <w:hideMark/>
          </w:tcPr>
          <w:p w14:paraId="2744D0D3" w14:textId="77777777" w:rsidR="00A9584E" w:rsidRPr="00F8295D" w:rsidRDefault="00A9584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0</w:t>
            </w:r>
          </w:p>
        </w:tc>
        <w:tc>
          <w:tcPr>
            <w:tcW w:w="781" w:type="dxa"/>
            <w:shd w:val="clear" w:color="auto" w:fill="auto"/>
            <w:noWrap/>
            <w:tcMar>
              <w:top w:w="28" w:type="dxa"/>
              <w:left w:w="28" w:type="dxa"/>
              <w:bottom w:w="28" w:type="dxa"/>
              <w:right w:w="28" w:type="dxa"/>
            </w:tcMar>
            <w:vAlign w:val="center"/>
            <w:hideMark/>
          </w:tcPr>
          <w:p w14:paraId="160BEE32" w14:textId="77777777" w:rsidR="00A9584E" w:rsidRPr="00F8295D" w:rsidRDefault="00A9584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0%</w:t>
            </w:r>
          </w:p>
        </w:tc>
        <w:tc>
          <w:tcPr>
            <w:tcW w:w="781" w:type="dxa"/>
            <w:shd w:val="clear" w:color="auto" w:fill="auto"/>
            <w:noWrap/>
            <w:tcMar>
              <w:top w:w="28" w:type="dxa"/>
              <w:left w:w="28" w:type="dxa"/>
              <w:bottom w:w="28" w:type="dxa"/>
              <w:right w:w="28" w:type="dxa"/>
            </w:tcMar>
            <w:vAlign w:val="center"/>
            <w:hideMark/>
          </w:tcPr>
          <w:p w14:paraId="62BDA8D6" w14:textId="77777777" w:rsidR="00A9584E" w:rsidRPr="00F8295D" w:rsidRDefault="00A9584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0</w:t>
            </w:r>
          </w:p>
        </w:tc>
        <w:tc>
          <w:tcPr>
            <w:tcW w:w="781" w:type="dxa"/>
            <w:shd w:val="clear" w:color="auto" w:fill="auto"/>
            <w:noWrap/>
            <w:tcMar>
              <w:top w:w="28" w:type="dxa"/>
              <w:left w:w="28" w:type="dxa"/>
              <w:bottom w:w="28" w:type="dxa"/>
              <w:right w:w="28" w:type="dxa"/>
            </w:tcMar>
            <w:vAlign w:val="center"/>
            <w:hideMark/>
          </w:tcPr>
          <w:p w14:paraId="21030E2F" w14:textId="77777777" w:rsidR="00A9584E" w:rsidRPr="00F8295D" w:rsidRDefault="00A9584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0%</w:t>
            </w:r>
          </w:p>
        </w:tc>
        <w:tc>
          <w:tcPr>
            <w:tcW w:w="781" w:type="dxa"/>
            <w:shd w:val="clear" w:color="auto" w:fill="auto"/>
            <w:noWrap/>
            <w:tcMar>
              <w:top w:w="28" w:type="dxa"/>
              <w:left w:w="28" w:type="dxa"/>
              <w:bottom w:w="28" w:type="dxa"/>
              <w:right w:w="28" w:type="dxa"/>
            </w:tcMar>
            <w:vAlign w:val="center"/>
            <w:hideMark/>
          </w:tcPr>
          <w:p w14:paraId="0D43DEE5" w14:textId="77777777" w:rsidR="00A9584E" w:rsidRPr="00F8295D" w:rsidRDefault="00A9584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83</w:t>
            </w:r>
          </w:p>
        </w:tc>
        <w:tc>
          <w:tcPr>
            <w:tcW w:w="781" w:type="dxa"/>
            <w:shd w:val="clear" w:color="auto" w:fill="auto"/>
            <w:noWrap/>
            <w:tcMar>
              <w:top w:w="28" w:type="dxa"/>
              <w:left w:w="28" w:type="dxa"/>
              <w:bottom w:w="28" w:type="dxa"/>
              <w:right w:w="28" w:type="dxa"/>
            </w:tcMar>
            <w:vAlign w:val="center"/>
            <w:hideMark/>
          </w:tcPr>
          <w:p w14:paraId="7FCAA50B" w14:textId="77777777" w:rsidR="00A9584E" w:rsidRPr="00F8295D" w:rsidRDefault="00A9584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100%</w:t>
            </w:r>
          </w:p>
        </w:tc>
        <w:tc>
          <w:tcPr>
            <w:tcW w:w="781" w:type="dxa"/>
            <w:shd w:val="clear" w:color="auto" w:fill="F2F2F2" w:themeFill="background1" w:themeFillShade="F2"/>
            <w:noWrap/>
            <w:tcMar>
              <w:top w:w="28" w:type="dxa"/>
              <w:left w:w="28" w:type="dxa"/>
              <w:bottom w:w="28" w:type="dxa"/>
              <w:right w:w="28" w:type="dxa"/>
            </w:tcMar>
            <w:vAlign w:val="center"/>
            <w:hideMark/>
          </w:tcPr>
          <w:p w14:paraId="1C2A9D7F" w14:textId="77777777" w:rsidR="00A9584E" w:rsidRPr="00F8295D" w:rsidRDefault="00A9584E">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83</w:t>
            </w:r>
          </w:p>
        </w:tc>
        <w:tc>
          <w:tcPr>
            <w:tcW w:w="781" w:type="dxa"/>
            <w:shd w:val="clear" w:color="auto" w:fill="F2F2F2" w:themeFill="background1" w:themeFillShade="F2"/>
            <w:noWrap/>
            <w:tcMar>
              <w:top w:w="28" w:type="dxa"/>
              <w:left w:w="28" w:type="dxa"/>
              <w:bottom w:w="28" w:type="dxa"/>
              <w:right w:w="28" w:type="dxa"/>
            </w:tcMar>
            <w:vAlign w:val="center"/>
            <w:hideMark/>
          </w:tcPr>
          <w:p w14:paraId="29E8C66A" w14:textId="77777777" w:rsidR="00A9584E" w:rsidRPr="00F8295D" w:rsidRDefault="00A9584E">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100%</w:t>
            </w:r>
          </w:p>
        </w:tc>
      </w:tr>
      <w:tr w:rsidR="00A9584E" w:rsidRPr="00F8295D" w14:paraId="62F73A07" w14:textId="77777777">
        <w:trPr>
          <w:trHeight w:val="306"/>
        </w:trPr>
        <w:tc>
          <w:tcPr>
            <w:tcW w:w="1941" w:type="dxa"/>
            <w:shd w:val="clear" w:color="auto" w:fill="auto"/>
            <w:noWrap/>
            <w:tcMar>
              <w:top w:w="28" w:type="dxa"/>
              <w:left w:w="28" w:type="dxa"/>
              <w:bottom w:w="28" w:type="dxa"/>
              <w:right w:w="28" w:type="dxa"/>
            </w:tcMar>
            <w:vAlign w:val="center"/>
            <w:hideMark/>
          </w:tcPr>
          <w:p w14:paraId="2F7BC285" w14:textId="77777777" w:rsidR="00A9584E" w:rsidRPr="00F8295D" w:rsidRDefault="00A9584E">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Avec autre proche (fratrie, ami...)</w:t>
            </w:r>
          </w:p>
        </w:tc>
        <w:tc>
          <w:tcPr>
            <w:tcW w:w="782" w:type="dxa"/>
            <w:shd w:val="clear" w:color="auto" w:fill="auto"/>
            <w:noWrap/>
            <w:tcMar>
              <w:top w:w="28" w:type="dxa"/>
              <w:left w:w="28" w:type="dxa"/>
              <w:bottom w:w="28" w:type="dxa"/>
              <w:right w:w="28" w:type="dxa"/>
            </w:tcMar>
            <w:vAlign w:val="center"/>
            <w:hideMark/>
          </w:tcPr>
          <w:p w14:paraId="39E23F89" w14:textId="77777777" w:rsidR="00A9584E" w:rsidRPr="00F8295D" w:rsidRDefault="00A9584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217</w:t>
            </w:r>
          </w:p>
        </w:tc>
        <w:tc>
          <w:tcPr>
            <w:tcW w:w="781" w:type="dxa"/>
            <w:shd w:val="clear" w:color="auto" w:fill="auto"/>
            <w:noWrap/>
            <w:tcMar>
              <w:top w:w="28" w:type="dxa"/>
              <w:left w:w="28" w:type="dxa"/>
              <w:bottom w:w="28" w:type="dxa"/>
              <w:right w:w="28" w:type="dxa"/>
            </w:tcMar>
            <w:vAlign w:val="center"/>
            <w:hideMark/>
          </w:tcPr>
          <w:p w14:paraId="37AC2EBB" w14:textId="77777777" w:rsidR="00A9584E" w:rsidRPr="00F8295D" w:rsidRDefault="00A9584E">
            <w:pPr>
              <w:spacing w:before="0" w:after="0" w:line="240" w:lineRule="auto"/>
              <w:jc w:val="center"/>
              <w:rPr>
                <w:rFonts w:eastAsia="Times New Roman" w:cs="Arial"/>
                <w:color w:val="000000"/>
                <w:sz w:val="20"/>
                <w:szCs w:val="20"/>
                <w:u w:val="single"/>
                <w:lang w:eastAsia="fr-FR"/>
              </w:rPr>
            </w:pPr>
            <w:r w:rsidRPr="00F8295D">
              <w:rPr>
                <w:rFonts w:eastAsia="Times New Roman" w:cs="Arial"/>
                <w:color w:val="000000"/>
                <w:sz w:val="20"/>
                <w:szCs w:val="20"/>
                <w:u w:val="single"/>
                <w:lang w:eastAsia="fr-FR"/>
              </w:rPr>
              <w:t>37%</w:t>
            </w:r>
          </w:p>
        </w:tc>
        <w:tc>
          <w:tcPr>
            <w:tcW w:w="781" w:type="dxa"/>
            <w:shd w:val="clear" w:color="auto" w:fill="auto"/>
            <w:noWrap/>
            <w:tcMar>
              <w:top w:w="28" w:type="dxa"/>
              <w:left w:w="28" w:type="dxa"/>
              <w:bottom w:w="28" w:type="dxa"/>
              <w:right w:w="28" w:type="dxa"/>
            </w:tcMar>
            <w:vAlign w:val="center"/>
            <w:hideMark/>
          </w:tcPr>
          <w:p w14:paraId="63898C1B" w14:textId="77777777" w:rsidR="00A9584E" w:rsidRPr="00F8295D" w:rsidRDefault="00A9584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149</w:t>
            </w:r>
          </w:p>
        </w:tc>
        <w:tc>
          <w:tcPr>
            <w:tcW w:w="781" w:type="dxa"/>
            <w:shd w:val="clear" w:color="auto" w:fill="auto"/>
            <w:noWrap/>
            <w:tcMar>
              <w:top w:w="28" w:type="dxa"/>
              <w:left w:w="28" w:type="dxa"/>
              <w:bottom w:w="28" w:type="dxa"/>
              <w:right w:w="28" w:type="dxa"/>
            </w:tcMar>
            <w:vAlign w:val="center"/>
            <w:hideMark/>
          </w:tcPr>
          <w:p w14:paraId="2ED0CF49" w14:textId="77777777" w:rsidR="00A9584E" w:rsidRPr="00F8295D" w:rsidRDefault="00A9584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25%</w:t>
            </w:r>
          </w:p>
        </w:tc>
        <w:tc>
          <w:tcPr>
            <w:tcW w:w="781" w:type="dxa"/>
            <w:shd w:val="clear" w:color="auto" w:fill="auto"/>
            <w:noWrap/>
            <w:tcMar>
              <w:top w:w="28" w:type="dxa"/>
              <w:left w:w="28" w:type="dxa"/>
              <w:bottom w:w="28" w:type="dxa"/>
              <w:right w:w="28" w:type="dxa"/>
            </w:tcMar>
            <w:vAlign w:val="center"/>
            <w:hideMark/>
          </w:tcPr>
          <w:p w14:paraId="1BACF771" w14:textId="77777777" w:rsidR="00A9584E" w:rsidRPr="00F8295D" w:rsidRDefault="00A9584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75</w:t>
            </w:r>
          </w:p>
        </w:tc>
        <w:tc>
          <w:tcPr>
            <w:tcW w:w="781" w:type="dxa"/>
            <w:shd w:val="clear" w:color="auto" w:fill="auto"/>
            <w:noWrap/>
            <w:tcMar>
              <w:top w:w="28" w:type="dxa"/>
              <w:left w:w="28" w:type="dxa"/>
              <w:bottom w:w="28" w:type="dxa"/>
              <w:right w:w="28" w:type="dxa"/>
            </w:tcMar>
            <w:vAlign w:val="center"/>
            <w:hideMark/>
          </w:tcPr>
          <w:p w14:paraId="559D6E4F" w14:textId="77777777" w:rsidR="00A9584E" w:rsidRPr="00F8295D" w:rsidRDefault="00A9584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13%</w:t>
            </w:r>
          </w:p>
        </w:tc>
        <w:tc>
          <w:tcPr>
            <w:tcW w:w="781" w:type="dxa"/>
            <w:shd w:val="clear" w:color="auto" w:fill="auto"/>
            <w:noWrap/>
            <w:tcMar>
              <w:top w:w="28" w:type="dxa"/>
              <w:left w:w="28" w:type="dxa"/>
              <w:bottom w:w="28" w:type="dxa"/>
              <w:right w:w="28" w:type="dxa"/>
            </w:tcMar>
            <w:vAlign w:val="center"/>
            <w:hideMark/>
          </w:tcPr>
          <w:p w14:paraId="139DB8C0" w14:textId="77777777" w:rsidR="00A9584E" w:rsidRPr="00F8295D" w:rsidRDefault="00A9584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150</w:t>
            </w:r>
          </w:p>
        </w:tc>
        <w:tc>
          <w:tcPr>
            <w:tcW w:w="781" w:type="dxa"/>
            <w:shd w:val="clear" w:color="auto" w:fill="auto"/>
            <w:noWrap/>
            <w:tcMar>
              <w:top w:w="28" w:type="dxa"/>
              <w:left w:w="28" w:type="dxa"/>
              <w:bottom w:w="28" w:type="dxa"/>
              <w:right w:w="28" w:type="dxa"/>
            </w:tcMar>
            <w:vAlign w:val="center"/>
            <w:hideMark/>
          </w:tcPr>
          <w:p w14:paraId="24C54E61" w14:textId="77777777" w:rsidR="00A9584E" w:rsidRPr="00F8295D" w:rsidRDefault="00A9584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25%</w:t>
            </w:r>
          </w:p>
        </w:tc>
        <w:tc>
          <w:tcPr>
            <w:tcW w:w="781" w:type="dxa"/>
            <w:shd w:val="clear" w:color="auto" w:fill="F2F2F2" w:themeFill="background1" w:themeFillShade="F2"/>
            <w:noWrap/>
            <w:tcMar>
              <w:top w:w="28" w:type="dxa"/>
              <w:left w:w="28" w:type="dxa"/>
              <w:bottom w:w="28" w:type="dxa"/>
              <w:right w:w="28" w:type="dxa"/>
            </w:tcMar>
            <w:vAlign w:val="center"/>
            <w:hideMark/>
          </w:tcPr>
          <w:p w14:paraId="405CB4A8" w14:textId="77777777" w:rsidR="00A9584E" w:rsidRPr="00F8295D" w:rsidRDefault="00A9584E">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591</w:t>
            </w:r>
          </w:p>
        </w:tc>
        <w:tc>
          <w:tcPr>
            <w:tcW w:w="781" w:type="dxa"/>
            <w:shd w:val="clear" w:color="auto" w:fill="F2F2F2" w:themeFill="background1" w:themeFillShade="F2"/>
            <w:noWrap/>
            <w:tcMar>
              <w:top w:w="28" w:type="dxa"/>
              <w:left w:w="28" w:type="dxa"/>
              <w:bottom w:w="28" w:type="dxa"/>
              <w:right w:w="28" w:type="dxa"/>
            </w:tcMar>
            <w:vAlign w:val="center"/>
            <w:hideMark/>
          </w:tcPr>
          <w:p w14:paraId="3F8B6D91" w14:textId="77777777" w:rsidR="00A9584E" w:rsidRPr="00F8295D" w:rsidRDefault="00A9584E">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100%</w:t>
            </w:r>
          </w:p>
        </w:tc>
      </w:tr>
      <w:tr w:rsidR="00A9584E" w:rsidRPr="00F8295D" w14:paraId="16BEAAA3" w14:textId="77777777">
        <w:trPr>
          <w:trHeight w:val="306"/>
        </w:trPr>
        <w:tc>
          <w:tcPr>
            <w:tcW w:w="1941" w:type="dxa"/>
            <w:shd w:val="clear" w:color="auto" w:fill="F2F2F2" w:themeFill="background1" w:themeFillShade="F2"/>
            <w:noWrap/>
            <w:tcMar>
              <w:top w:w="28" w:type="dxa"/>
              <w:left w:w="28" w:type="dxa"/>
              <w:bottom w:w="28" w:type="dxa"/>
              <w:right w:w="28" w:type="dxa"/>
            </w:tcMar>
            <w:vAlign w:val="center"/>
            <w:hideMark/>
          </w:tcPr>
          <w:p w14:paraId="4179FD07" w14:textId="77777777" w:rsidR="00A9584E" w:rsidRPr="00F8295D" w:rsidRDefault="00A9584E">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Total</w:t>
            </w:r>
          </w:p>
        </w:tc>
        <w:tc>
          <w:tcPr>
            <w:tcW w:w="782" w:type="dxa"/>
            <w:shd w:val="clear" w:color="auto" w:fill="F2F2F2" w:themeFill="background1" w:themeFillShade="F2"/>
            <w:noWrap/>
            <w:tcMar>
              <w:top w:w="28" w:type="dxa"/>
              <w:left w:w="28" w:type="dxa"/>
              <w:bottom w:w="28" w:type="dxa"/>
              <w:right w:w="28" w:type="dxa"/>
            </w:tcMar>
            <w:vAlign w:val="center"/>
            <w:hideMark/>
          </w:tcPr>
          <w:p w14:paraId="7FECD140" w14:textId="77777777" w:rsidR="00A9584E" w:rsidRPr="00F8295D" w:rsidRDefault="00A9584E">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9 155</w:t>
            </w:r>
          </w:p>
        </w:tc>
        <w:tc>
          <w:tcPr>
            <w:tcW w:w="781" w:type="dxa"/>
            <w:shd w:val="clear" w:color="auto" w:fill="F2F2F2" w:themeFill="background1" w:themeFillShade="F2"/>
            <w:noWrap/>
            <w:tcMar>
              <w:top w:w="28" w:type="dxa"/>
              <w:left w:w="28" w:type="dxa"/>
              <w:bottom w:w="28" w:type="dxa"/>
              <w:right w:w="28" w:type="dxa"/>
            </w:tcMar>
            <w:vAlign w:val="center"/>
            <w:hideMark/>
          </w:tcPr>
          <w:p w14:paraId="3B24910A" w14:textId="77777777" w:rsidR="00A9584E" w:rsidRPr="00F8295D" w:rsidRDefault="00A9584E">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13%</w:t>
            </w:r>
          </w:p>
        </w:tc>
        <w:tc>
          <w:tcPr>
            <w:tcW w:w="781" w:type="dxa"/>
            <w:shd w:val="clear" w:color="auto" w:fill="F2F2F2" w:themeFill="background1" w:themeFillShade="F2"/>
            <w:noWrap/>
            <w:tcMar>
              <w:top w:w="28" w:type="dxa"/>
              <w:left w:w="28" w:type="dxa"/>
              <w:bottom w:w="28" w:type="dxa"/>
              <w:right w:w="28" w:type="dxa"/>
            </w:tcMar>
            <w:vAlign w:val="center"/>
            <w:hideMark/>
          </w:tcPr>
          <w:p w14:paraId="04DD122A" w14:textId="77777777" w:rsidR="00A9584E" w:rsidRPr="00F8295D" w:rsidRDefault="00A9584E">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52 418</w:t>
            </w:r>
          </w:p>
        </w:tc>
        <w:tc>
          <w:tcPr>
            <w:tcW w:w="781" w:type="dxa"/>
            <w:shd w:val="clear" w:color="auto" w:fill="F2F2F2" w:themeFill="background1" w:themeFillShade="F2"/>
            <w:noWrap/>
            <w:tcMar>
              <w:top w:w="28" w:type="dxa"/>
              <w:left w:w="28" w:type="dxa"/>
              <w:bottom w:w="28" w:type="dxa"/>
              <w:right w:w="28" w:type="dxa"/>
            </w:tcMar>
            <w:vAlign w:val="center"/>
            <w:hideMark/>
          </w:tcPr>
          <w:p w14:paraId="300E8D75" w14:textId="77777777" w:rsidR="00A9584E" w:rsidRPr="00F8295D" w:rsidRDefault="00A9584E">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77%</w:t>
            </w:r>
          </w:p>
        </w:tc>
        <w:tc>
          <w:tcPr>
            <w:tcW w:w="781" w:type="dxa"/>
            <w:shd w:val="clear" w:color="auto" w:fill="F2F2F2" w:themeFill="background1" w:themeFillShade="F2"/>
            <w:noWrap/>
            <w:tcMar>
              <w:top w:w="28" w:type="dxa"/>
              <w:left w:w="28" w:type="dxa"/>
              <w:bottom w:w="28" w:type="dxa"/>
              <w:right w:w="28" w:type="dxa"/>
            </w:tcMar>
            <w:vAlign w:val="center"/>
            <w:hideMark/>
          </w:tcPr>
          <w:p w14:paraId="39557DD2" w14:textId="77777777" w:rsidR="00A9584E" w:rsidRPr="00F8295D" w:rsidRDefault="00A9584E">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3 633</w:t>
            </w:r>
          </w:p>
        </w:tc>
        <w:tc>
          <w:tcPr>
            <w:tcW w:w="781" w:type="dxa"/>
            <w:shd w:val="clear" w:color="auto" w:fill="F2F2F2" w:themeFill="background1" w:themeFillShade="F2"/>
            <w:noWrap/>
            <w:tcMar>
              <w:top w:w="28" w:type="dxa"/>
              <w:left w:w="28" w:type="dxa"/>
              <w:bottom w:w="28" w:type="dxa"/>
              <w:right w:w="28" w:type="dxa"/>
            </w:tcMar>
            <w:vAlign w:val="center"/>
            <w:hideMark/>
          </w:tcPr>
          <w:p w14:paraId="1FC8C399" w14:textId="77777777" w:rsidR="00A9584E" w:rsidRPr="00F8295D" w:rsidRDefault="00A9584E">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6%</w:t>
            </w:r>
          </w:p>
        </w:tc>
        <w:tc>
          <w:tcPr>
            <w:tcW w:w="781" w:type="dxa"/>
            <w:shd w:val="clear" w:color="auto" w:fill="F2F2F2" w:themeFill="background1" w:themeFillShade="F2"/>
            <w:noWrap/>
            <w:tcMar>
              <w:top w:w="28" w:type="dxa"/>
              <w:left w:w="28" w:type="dxa"/>
              <w:bottom w:w="28" w:type="dxa"/>
              <w:right w:w="28" w:type="dxa"/>
            </w:tcMar>
            <w:vAlign w:val="center"/>
            <w:hideMark/>
          </w:tcPr>
          <w:p w14:paraId="7404840B" w14:textId="77777777" w:rsidR="00A9584E" w:rsidRPr="00F8295D" w:rsidRDefault="00A9584E">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2 614</w:t>
            </w:r>
          </w:p>
        </w:tc>
        <w:tc>
          <w:tcPr>
            <w:tcW w:w="781" w:type="dxa"/>
            <w:shd w:val="clear" w:color="auto" w:fill="F2F2F2" w:themeFill="background1" w:themeFillShade="F2"/>
            <w:noWrap/>
            <w:tcMar>
              <w:top w:w="28" w:type="dxa"/>
              <w:left w:w="28" w:type="dxa"/>
              <w:bottom w:w="28" w:type="dxa"/>
              <w:right w:w="28" w:type="dxa"/>
            </w:tcMar>
            <w:vAlign w:val="center"/>
            <w:hideMark/>
          </w:tcPr>
          <w:p w14:paraId="6C4A946D" w14:textId="77777777" w:rsidR="00A9584E" w:rsidRPr="00F8295D" w:rsidRDefault="00A9584E">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4%</w:t>
            </w:r>
          </w:p>
        </w:tc>
        <w:tc>
          <w:tcPr>
            <w:tcW w:w="781" w:type="dxa"/>
            <w:shd w:val="clear" w:color="auto" w:fill="F2F2F2" w:themeFill="background1" w:themeFillShade="F2"/>
            <w:noWrap/>
            <w:tcMar>
              <w:top w:w="28" w:type="dxa"/>
              <w:left w:w="28" w:type="dxa"/>
              <w:bottom w:w="28" w:type="dxa"/>
              <w:right w:w="28" w:type="dxa"/>
            </w:tcMar>
            <w:vAlign w:val="center"/>
            <w:hideMark/>
          </w:tcPr>
          <w:p w14:paraId="042D1250" w14:textId="77777777" w:rsidR="00A9584E" w:rsidRPr="00F8295D" w:rsidRDefault="00A9584E">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67 820</w:t>
            </w:r>
          </w:p>
        </w:tc>
        <w:tc>
          <w:tcPr>
            <w:tcW w:w="781" w:type="dxa"/>
            <w:shd w:val="clear" w:color="auto" w:fill="F2F2F2" w:themeFill="background1" w:themeFillShade="F2"/>
            <w:noWrap/>
            <w:tcMar>
              <w:top w:w="28" w:type="dxa"/>
              <w:left w:w="28" w:type="dxa"/>
              <w:bottom w:w="28" w:type="dxa"/>
              <w:right w:w="28" w:type="dxa"/>
            </w:tcMar>
            <w:vAlign w:val="center"/>
            <w:hideMark/>
          </w:tcPr>
          <w:p w14:paraId="50242C27" w14:textId="77777777" w:rsidR="00A9584E" w:rsidRPr="00F8295D" w:rsidRDefault="00A9584E">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100%</w:t>
            </w:r>
          </w:p>
        </w:tc>
      </w:tr>
    </w:tbl>
    <w:p w14:paraId="2BA4FA38" w14:textId="77777777" w:rsidR="00A9584E" w:rsidRPr="00F8295D" w:rsidRDefault="00A9584E" w:rsidP="00A9584E">
      <w:pPr>
        <w:spacing w:before="0" w:after="240" w:line="240" w:lineRule="auto"/>
        <w:rPr>
          <w:rFonts w:cs="Arial"/>
          <w:i/>
          <w:sz w:val="16"/>
          <w:szCs w:val="16"/>
        </w:rPr>
      </w:pPr>
      <w:r w:rsidRPr="00F8295D">
        <w:rPr>
          <w:rFonts w:cs="Arial"/>
          <w:i/>
          <w:sz w:val="16"/>
          <w:szCs w:val="16"/>
        </w:rPr>
        <w:t>Source : Enquête ANCREAI – 2024.</w:t>
      </w:r>
    </w:p>
    <w:p w14:paraId="6DDE6311" w14:textId="2D2880E4" w:rsidR="00B225FF" w:rsidRPr="00F8295D" w:rsidRDefault="00173B5C" w:rsidP="001B1CCD">
      <w:pPr>
        <w:pStyle w:val="Titre4"/>
      </w:pPr>
      <w:r>
        <w:t xml:space="preserve">Une population </w:t>
      </w:r>
      <w:r w:rsidR="00B02073">
        <w:t xml:space="preserve">à faibles revenus : </w:t>
      </w:r>
      <w:r w:rsidR="005715B6">
        <w:t>p</w:t>
      </w:r>
      <w:r w:rsidR="00EE48D7">
        <w:t>lus de la moitié d</w:t>
      </w:r>
      <w:r w:rsidR="00210913">
        <w:t>es majeur</w:t>
      </w:r>
      <w:r w:rsidR="006C6AAA">
        <w:t>s</w:t>
      </w:r>
      <w:r w:rsidR="00210913">
        <w:t xml:space="preserve"> protégés ont des ressources inférieures au seuil de pauvreté</w:t>
      </w:r>
    </w:p>
    <w:p w14:paraId="67E1F611" w14:textId="01A205D2" w:rsidR="006A7F32" w:rsidRDefault="00394118" w:rsidP="00EB1953">
      <w:r>
        <w:t>En 2023, l</w:t>
      </w:r>
      <w:r w:rsidR="007A31A8">
        <w:t>e revenu</w:t>
      </w:r>
      <w:r w:rsidR="0062308A">
        <w:t xml:space="preserve"> moyen de</w:t>
      </w:r>
      <w:r w:rsidR="00DB270B">
        <w:t>s majeurs protégés</w:t>
      </w:r>
      <w:r w:rsidR="00D14769">
        <w:t xml:space="preserve"> de l’échantillon s’él</w:t>
      </w:r>
      <w:r>
        <w:t>evait</w:t>
      </w:r>
      <w:r w:rsidR="00D14769">
        <w:t xml:space="preserve"> à 16 19</w:t>
      </w:r>
      <w:r>
        <w:t>9</w:t>
      </w:r>
      <w:r w:rsidR="00D14769">
        <w:t xml:space="preserve"> €</w:t>
      </w:r>
      <w:r w:rsidR="001918DC">
        <w:t xml:space="preserve"> (</w:t>
      </w:r>
      <w:r w:rsidR="004D35CE">
        <w:t>15 200</w:t>
      </w:r>
      <w:r w:rsidR="00EC599B">
        <w:t>€ en 2015)</w:t>
      </w:r>
      <w:r w:rsidR="00EB159B">
        <w:t xml:space="preserve">, le revenu médian </w:t>
      </w:r>
      <w:r w:rsidR="00111FFE">
        <w:t>quant</w:t>
      </w:r>
      <w:r w:rsidR="00EB159B">
        <w:t xml:space="preserve"> à lui s’élevait </w:t>
      </w:r>
      <w:r w:rsidR="00056D71">
        <w:t>à 13 748 €</w:t>
      </w:r>
      <w:r w:rsidR="0058386D">
        <w:t xml:space="preserve"> (</w:t>
      </w:r>
      <w:r w:rsidR="005478C9">
        <w:t>10 623€</w:t>
      </w:r>
      <w:r w:rsidR="00B245EF">
        <w:t xml:space="preserve"> en 2015</w:t>
      </w:r>
      <w:r w:rsidR="005478C9">
        <w:t>)</w:t>
      </w:r>
      <w:r w:rsidR="00056D71">
        <w:t>.</w:t>
      </w:r>
      <w:r w:rsidR="00E92A89">
        <w:t xml:space="preserve"> </w:t>
      </w:r>
    </w:p>
    <w:p w14:paraId="0970BDCC" w14:textId="41735032" w:rsidR="00B02073" w:rsidRPr="00B02073" w:rsidRDefault="00A667A9" w:rsidP="00EB1953">
      <w:r>
        <w:t>55%</w:t>
      </w:r>
      <w:r w:rsidR="00E92A89">
        <w:t xml:space="preserve"> des </w:t>
      </w:r>
      <w:r>
        <w:t>répondants avaient</w:t>
      </w:r>
      <w:r w:rsidR="00D13210">
        <w:t xml:space="preserve"> des revenus inférieurs au</w:t>
      </w:r>
      <w:r>
        <w:t xml:space="preserve"> seuil de pauvreté</w:t>
      </w:r>
      <w:r w:rsidR="00E32BC4">
        <w:t xml:space="preserve"> qui s’élevait</w:t>
      </w:r>
      <w:r w:rsidR="008B1880">
        <w:t>, en 2022,</w:t>
      </w:r>
      <w:r w:rsidR="00E32BC4">
        <w:t xml:space="preserve"> à 14 592 € annuels, soit 1 2</w:t>
      </w:r>
      <w:r w:rsidR="005504FA">
        <w:t>16 € par mois</w:t>
      </w:r>
      <w:r w:rsidR="00785DE1">
        <w:rPr>
          <w:rStyle w:val="Appelnotedebasdep"/>
        </w:rPr>
        <w:footnoteReference w:id="25"/>
      </w:r>
      <w:r w:rsidR="001B69D0">
        <w:t>.</w:t>
      </w:r>
      <w:r w:rsidR="00D13210">
        <w:t xml:space="preserve"> </w:t>
      </w:r>
      <w:r w:rsidR="00056D71">
        <w:t xml:space="preserve">  </w:t>
      </w:r>
    </w:p>
    <w:p w14:paraId="7E717A7D" w14:textId="6CEDE9C6" w:rsidR="00D40023" w:rsidRPr="00755568" w:rsidRDefault="00D40023" w:rsidP="00755568">
      <w:pPr>
        <w:pStyle w:val="Lgende"/>
        <w:keepNext/>
        <w:spacing w:after="0"/>
        <w:rPr>
          <w:rFonts w:ascii="Arial" w:hAnsi="Arial" w:cs="Arial"/>
        </w:rPr>
      </w:pPr>
      <w:bookmarkStart w:id="72" w:name="_Toc198232161"/>
      <w:r w:rsidRPr="00755568">
        <w:rPr>
          <w:rFonts w:ascii="Arial" w:hAnsi="Arial" w:cs="Arial"/>
        </w:rPr>
        <w:lastRenderedPageBreak/>
        <w:t xml:space="preserve">Figure </w:t>
      </w:r>
      <w:r w:rsidRPr="00755568">
        <w:rPr>
          <w:rFonts w:ascii="Arial" w:hAnsi="Arial" w:cs="Arial"/>
        </w:rPr>
        <w:fldChar w:fldCharType="begin"/>
      </w:r>
      <w:r w:rsidRPr="00755568">
        <w:rPr>
          <w:rFonts w:ascii="Arial" w:hAnsi="Arial" w:cs="Arial"/>
        </w:rPr>
        <w:instrText xml:space="preserve"> SEQ Figure \* ARABIC </w:instrText>
      </w:r>
      <w:r w:rsidRPr="00755568">
        <w:rPr>
          <w:rFonts w:ascii="Arial" w:hAnsi="Arial" w:cs="Arial"/>
        </w:rPr>
        <w:fldChar w:fldCharType="separate"/>
      </w:r>
      <w:r w:rsidR="00B37AFA">
        <w:rPr>
          <w:rFonts w:ascii="Arial" w:hAnsi="Arial" w:cs="Arial"/>
          <w:noProof/>
        </w:rPr>
        <w:t>5</w:t>
      </w:r>
      <w:r w:rsidRPr="00755568">
        <w:rPr>
          <w:rFonts w:ascii="Arial" w:hAnsi="Arial" w:cs="Arial"/>
        </w:rPr>
        <w:fldChar w:fldCharType="end"/>
      </w:r>
      <w:r w:rsidRPr="00755568">
        <w:rPr>
          <w:rFonts w:ascii="Arial" w:hAnsi="Arial" w:cs="Arial"/>
        </w:rPr>
        <w:t xml:space="preserve">. Répartition des majeurs protégés en </w:t>
      </w:r>
      <w:r w:rsidR="00755568" w:rsidRPr="00755568">
        <w:rPr>
          <w:rFonts w:ascii="Arial" w:hAnsi="Arial" w:cs="Arial"/>
        </w:rPr>
        <w:t>fonction</w:t>
      </w:r>
      <w:r w:rsidRPr="00755568">
        <w:rPr>
          <w:rFonts w:ascii="Arial" w:hAnsi="Arial" w:cs="Arial"/>
        </w:rPr>
        <w:t xml:space="preserve"> du niveau de revenu annuel (2023)</w:t>
      </w:r>
      <w:bookmarkEnd w:id="72"/>
    </w:p>
    <w:p w14:paraId="098147BA" w14:textId="4C44FD65" w:rsidR="0068688A" w:rsidRDefault="007109D2" w:rsidP="00D40023">
      <w:pPr>
        <w:spacing w:before="0" w:after="0"/>
      </w:pPr>
      <w:r>
        <w:rPr>
          <w:noProof/>
        </w:rPr>
        <w:drawing>
          <wp:inline distT="0" distB="0" distL="0" distR="0" wp14:anchorId="0DB9E217" wp14:editId="11EFD316">
            <wp:extent cx="6188710" cy="2647950"/>
            <wp:effectExtent l="12700" t="12700" r="8890" b="6350"/>
            <wp:docPr id="1077883526" name="Graphique 1">
              <a:extLst xmlns:a="http://schemas.openxmlformats.org/drawingml/2006/main">
                <a:ext uri="{FF2B5EF4-FFF2-40B4-BE49-F238E27FC236}">
                  <a16:creationId xmlns:a16="http://schemas.microsoft.com/office/drawing/2014/main" id="{94752C6F-59FE-03AA-5451-DEE8EE1432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D87E1B1" w14:textId="65663241" w:rsidR="007109D2" w:rsidRDefault="007109D2" w:rsidP="00D40023">
      <w:pPr>
        <w:spacing w:before="0" w:after="240" w:line="240" w:lineRule="auto"/>
        <w:rPr>
          <w:rFonts w:cs="Arial"/>
          <w:i/>
          <w:sz w:val="16"/>
          <w:szCs w:val="16"/>
        </w:rPr>
      </w:pPr>
      <w:r w:rsidRPr="00F8295D">
        <w:rPr>
          <w:rFonts w:cs="Arial"/>
          <w:i/>
          <w:sz w:val="16"/>
          <w:szCs w:val="16"/>
        </w:rPr>
        <w:t xml:space="preserve">Source : Enquête ANCREAI –2024. </w:t>
      </w:r>
    </w:p>
    <w:p w14:paraId="2780BB85" w14:textId="6667F81D" w:rsidR="00CE20C3" w:rsidRDefault="00085732" w:rsidP="00D40023">
      <w:pPr>
        <w:rPr>
          <w:rFonts w:cs="Arial"/>
          <w:i/>
          <w:sz w:val="16"/>
          <w:szCs w:val="16"/>
        </w:rPr>
      </w:pPr>
      <w:r>
        <w:t xml:space="preserve">Pour les trois catégories de </w:t>
      </w:r>
      <w:r w:rsidR="00DE5F60">
        <w:t>MJPM,</w:t>
      </w:r>
      <w:r w:rsidR="00861391">
        <w:t xml:space="preserve"> </w:t>
      </w:r>
      <w:r w:rsidR="005D1EF3">
        <w:t>les majeurs protégés ayant des revenus</w:t>
      </w:r>
      <w:r w:rsidR="001B4D50">
        <w:t xml:space="preserve"> entre 12</w:t>
      </w:r>
      <w:r w:rsidR="00DF1E2A">
        <w:t xml:space="preserve"> 000 et 24 999 € étaient majoritaires</w:t>
      </w:r>
      <w:r w:rsidR="008368E7">
        <w:t xml:space="preserve"> dans </w:t>
      </w:r>
      <w:r w:rsidR="00AB0F01">
        <w:t>l’accompagnement (</w:t>
      </w:r>
      <w:r w:rsidR="0013542F">
        <w:t xml:space="preserve">52% pour les MI, 56% pour les SM et </w:t>
      </w:r>
      <w:r w:rsidR="00AB0F01">
        <w:t>63</w:t>
      </w:r>
      <w:r w:rsidR="0074137B">
        <w:t>%</w:t>
      </w:r>
      <w:r w:rsidR="00AB0F01">
        <w:t xml:space="preserve"> pour les PE)</w:t>
      </w:r>
      <w:r w:rsidR="008368E7">
        <w:t>.</w:t>
      </w:r>
      <w:r w:rsidR="00AB0F01">
        <w:t xml:space="preserve"> </w:t>
      </w:r>
      <w:r w:rsidR="00E727CF">
        <w:t>La 2</w:t>
      </w:r>
      <w:r w:rsidR="00E727CF" w:rsidRPr="00E727CF">
        <w:rPr>
          <w:vertAlign w:val="superscript"/>
        </w:rPr>
        <w:t>ème</w:t>
      </w:r>
      <w:r w:rsidR="00E727CF">
        <w:t xml:space="preserve"> catégorie la plus suivie </w:t>
      </w:r>
      <w:r w:rsidR="00986E68">
        <w:t>concerne les majeurs per</w:t>
      </w:r>
      <w:r w:rsidR="00900FDB">
        <w:t>cevant des revenus</w:t>
      </w:r>
      <w:r w:rsidR="00E727CF">
        <w:t xml:space="preserve"> </w:t>
      </w:r>
      <w:r w:rsidR="003A295B">
        <w:t>compris</w:t>
      </w:r>
      <w:r w:rsidR="00B823F4">
        <w:t xml:space="preserve"> entre</w:t>
      </w:r>
      <w:r w:rsidR="00E727CF">
        <w:t xml:space="preserve"> 5 </w:t>
      </w:r>
      <w:r w:rsidR="00BE354C">
        <w:t>000 à 11 999€.</w:t>
      </w:r>
    </w:p>
    <w:p w14:paraId="32861226" w14:textId="7F956B69" w:rsidR="00982E6E" w:rsidRPr="002767E6" w:rsidRDefault="00982E6E" w:rsidP="002767E6">
      <w:pPr>
        <w:pStyle w:val="Lgende"/>
        <w:keepNext/>
        <w:spacing w:before="0" w:after="0"/>
        <w:rPr>
          <w:rFonts w:ascii="Arial" w:hAnsi="Arial" w:cs="Arial"/>
        </w:rPr>
      </w:pPr>
      <w:bookmarkStart w:id="73" w:name="_Toc198232187"/>
      <w:r w:rsidRPr="002767E6">
        <w:rPr>
          <w:rFonts w:ascii="Arial" w:hAnsi="Arial" w:cs="Arial"/>
        </w:rPr>
        <w:t xml:space="preserve">Tableau </w:t>
      </w:r>
      <w:r w:rsidRPr="002767E6">
        <w:rPr>
          <w:rFonts w:ascii="Arial" w:hAnsi="Arial" w:cs="Arial"/>
        </w:rPr>
        <w:fldChar w:fldCharType="begin"/>
      </w:r>
      <w:r w:rsidRPr="002767E6">
        <w:rPr>
          <w:rFonts w:ascii="Arial" w:hAnsi="Arial" w:cs="Arial"/>
        </w:rPr>
        <w:instrText xml:space="preserve"> SEQ Tableau \* ARABIC </w:instrText>
      </w:r>
      <w:r w:rsidRPr="002767E6">
        <w:rPr>
          <w:rFonts w:ascii="Arial" w:hAnsi="Arial" w:cs="Arial"/>
        </w:rPr>
        <w:fldChar w:fldCharType="separate"/>
      </w:r>
      <w:r w:rsidR="00B37AFA">
        <w:rPr>
          <w:rFonts w:ascii="Arial" w:hAnsi="Arial" w:cs="Arial"/>
          <w:noProof/>
        </w:rPr>
        <w:t>9</w:t>
      </w:r>
      <w:r w:rsidRPr="002767E6">
        <w:rPr>
          <w:rFonts w:ascii="Arial" w:hAnsi="Arial" w:cs="Arial"/>
        </w:rPr>
        <w:fldChar w:fldCharType="end"/>
      </w:r>
      <w:r w:rsidRPr="002767E6">
        <w:rPr>
          <w:rFonts w:ascii="Arial" w:hAnsi="Arial" w:cs="Arial"/>
        </w:rPr>
        <w:t>. Comparaison de la répartition de majeurs protégés selon leur revenu annuel moyen par type de MJPM</w:t>
      </w:r>
      <w:bookmarkEnd w:id="73"/>
    </w:p>
    <w:tbl>
      <w:tblPr>
        <w:tblW w:w="9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51"/>
        <w:gridCol w:w="2065"/>
        <w:gridCol w:w="2121"/>
        <w:gridCol w:w="2327"/>
      </w:tblGrid>
      <w:tr w:rsidR="00A82EEE" w:rsidRPr="009A1721" w14:paraId="058FB561" w14:textId="77777777" w:rsidTr="0086644B">
        <w:trPr>
          <w:trHeight w:val="312"/>
        </w:trPr>
        <w:tc>
          <w:tcPr>
            <w:tcW w:w="3251" w:type="dxa"/>
            <w:tcBorders>
              <w:top w:val="single" w:sz="12" w:space="0" w:color="auto"/>
              <w:left w:val="single" w:sz="12" w:space="0" w:color="auto"/>
            </w:tcBorders>
            <w:shd w:val="clear" w:color="auto" w:fill="B8CCE4" w:themeFill="accent1" w:themeFillTint="66"/>
            <w:noWrap/>
            <w:vAlign w:val="center"/>
            <w:hideMark/>
          </w:tcPr>
          <w:p w14:paraId="61245F59" w14:textId="77777777" w:rsidR="00A04EF3" w:rsidRPr="009A1721" w:rsidRDefault="00A04EF3" w:rsidP="00A04EF3">
            <w:pPr>
              <w:spacing w:before="0" w:after="0" w:line="240" w:lineRule="auto"/>
              <w:jc w:val="left"/>
              <w:rPr>
                <w:rFonts w:eastAsia="Times New Roman" w:cs="Arial"/>
                <w:sz w:val="20"/>
                <w:szCs w:val="20"/>
                <w:lang w:eastAsia="fr-FR"/>
              </w:rPr>
            </w:pPr>
          </w:p>
        </w:tc>
        <w:tc>
          <w:tcPr>
            <w:tcW w:w="2065" w:type="dxa"/>
            <w:tcBorders>
              <w:top w:val="single" w:sz="12" w:space="0" w:color="auto"/>
            </w:tcBorders>
            <w:shd w:val="clear" w:color="auto" w:fill="B8CCE4" w:themeFill="accent1" w:themeFillTint="66"/>
            <w:noWrap/>
            <w:vAlign w:val="center"/>
            <w:hideMark/>
          </w:tcPr>
          <w:p w14:paraId="4B6AB0EC" w14:textId="77777777" w:rsidR="00A04EF3" w:rsidRPr="009A1721" w:rsidRDefault="00A04EF3" w:rsidP="00BF5351">
            <w:pPr>
              <w:spacing w:before="0" w:after="0" w:line="240" w:lineRule="auto"/>
              <w:jc w:val="center"/>
              <w:rPr>
                <w:rFonts w:eastAsia="Times New Roman" w:cs="Arial"/>
                <w:b/>
                <w:color w:val="000000"/>
                <w:sz w:val="20"/>
                <w:szCs w:val="20"/>
                <w:lang w:eastAsia="fr-FR"/>
              </w:rPr>
            </w:pPr>
            <w:r w:rsidRPr="009A1721">
              <w:rPr>
                <w:rFonts w:eastAsia="Times New Roman" w:cs="Arial"/>
                <w:b/>
                <w:color w:val="000000"/>
                <w:sz w:val="20"/>
                <w:szCs w:val="20"/>
                <w:lang w:eastAsia="fr-FR"/>
              </w:rPr>
              <w:t>SM</w:t>
            </w:r>
          </w:p>
        </w:tc>
        <w:tc>
          <w:tcPr>
            <w:tcW w:w="2121" w:type="dxa"/>
            <w:tcBorders>
              <w:top w:val="single" w:sz="12" w:space="0" w:color="auto"/>
            </w:tcBorders>
            <w:shd w:val="clear" w:color="auto" w:fill="B8CCE4" w:themeFill="accent1" w:themeFillTint="66"/>
            <w:noWrap/>
            <w:vAlign w:val="center"/>
            <w:hideMark/>
          </w:tcPr>
          <w:p w14:paraId="57123489" w14:textId="77777777" w:rsidR="00A04EF3" w:rsidRPr="009A1721" w:rsidRDefault="00A04EF3" w:rsidP="00BF5351">
            <w:pPr>
              <w:spacing w:before="0" w:after="0" w:line="240" w:lineRule="auto"/>
              <w:jc w:val="center"/>
              <w:rPr>
                <w:rFonts w:eastAsia="Times New Roman" w:cs="Arial"/>
                <w:b/>
                <w:color w:val="000000"/>
                <w:sz w:val="20"/>
                <w:szCs w:val="20"/>
                <w:lang w:eastAsia="fr-FR"/>
              </w:rPr>
            </w:pPr>
            <w:r w:rsidRPr="009A1721">
              <w:rPr>
                <w:rFonts w:eastAsia="Times New Roman" w:cs="Arial"/>
                <w:b/>
                <w:color w:val="000000"/>
                <w:sz w:val="20"/>
                <w:szCs w:val="20"/>
                <w:lang w:eastAsia="fr-FR"/>
              </w:rPr>
              <w:t>MI</w:t>
            </w:r>
          </w:p>
        </w:tc>
        <w:tc>
          <w:tcPr>
            <w:tcW w:w="2327" w:type="dxa"/>
            <w:tcBorders>
              <w:top w:val="single" w:sz="12" w:space="0" w:color="auto"/>
              <w:right w:val="single" w:sz="12" w:space="0" w:color="auto"/>
            </w:tcBorders>
            <w:shd w:val="clear" w:color="auto" w:fill="B8CCE4" w:themeFill="accent1" w:themeFillTint="66"/>
            <w:noWrap/>
            <w:vAlign w:val="center"/>
            <w:hideMark/>
          </w:tcPr>
          <w:p w14:paraId="70764DB3" w14:textId="77777777" w:rsidR="00A04EF3" w:rsidRPr="009A1721" w:rsidRDefault="00A04EF3" w:rsidP="00BF5351">
            <w:pPr>
              <w:spacing w:before="0" w:after="0" w:line="240" w:lineRule="auto"/>
              <w:jc w:val="center"/>
              <w:rPr>
                <w:rFonts w:eastAsia="Times New Roman" w:cs="Arial"/>
                <w:b/>
                <w:color w:val="000000"/>
                <w:sz w:val="20"/>
                <w:szCs w:val="20"/>
                <w:lang w:eastAsia="fr-FR"/>
              </w:rPr>
            </w:pPr>
            <w:r w:rsidRPr="009A1721">
              <w:rPr>
                <w:rFonts w:eastAsia="Times New Roman" w:cs="Arial"/>
                <w:b/>
                <w:color w:val="000000"/>
                <w:sz w:val="20"/>
                <w:szCs w:val="20"/>
                <w:lang w:eastAsia="fr-FR"/>
              </w:rPr>
              <w:t>PE</w:t>
            </w:r>
          </w:p>
        </w:tc>
      </w:tr>
      <w:tr w:rsidR="00A04EF3" w:rsidRPr="009A1721" w14:paraId="108A3EB0" w14:textId="77777777" w:rsidTr="0086644B">
        <w:trPr>
          <w:trHeight w:val="312"/>
        </w:trPr>
        <w:tc>
          <w:tcPr>
            <w:tcW w:w="3251" w:type="dxa"/>
            <w:tcBorders>
              <w:left w:val="single" w:sz="12" w:space="0" w:color="auto"/>
            </w:tcBorders>
            <w:shd w:val="clear" w:color="auto" w:fill="auto"/>
            <w:noWrap/>
            <w:vAlign w:val="center"/>
            <w:hideMark/>
          </w:tcPr>
          <w:p w14:paraId="752E0CB2" w14:textId="77777777" w:rsidR="00A04EF3" w:rsidRPr="009A1721" w:rsidRDefault="00A04EF3" w:rsidP="00DD10F4">
            <w:pPr>
              <w:spacing w:before="0" w:after="0" w:line="240" w:lineRule="auto"/>
              <w:rPr>
                <w:rFonts w:eastAsia="Times New Roman" w:cs="Arial"/>
                <w:b/>
                <w:color w:val="000000"/>
                <w:sz w:val="20"/>
                <w:szCs w:val="20"/>
                <w:lang w:eastAsia="fr-FR"/>
              </w:rPr>
            </w:pPr>
            <w:r w:rsidRPr="009A1721">
              <w:rPr>
                <w:rFonts w:eastAsia="Times New Roman" w:cs="Arial"/>
                <w:b/>
                <w:color w:val="000000"/>
                <w:sz w:val="20"/>
                <w:szCs w:val="20"/>
                <w:lang w:eastAsia="fr-FR"/>
              </w:rPr>
              <w:t>Pas de revenu</w:t>
            </w:r>
          </w:p>
        </w:tc>
        <w:tc>
          <w:tcPr>
            <w:tcW w:w="2065" w:type="dxa"/>
            <w:shd w:val="clear" w:color="auto" w:fill="auto"/>
            <w:noWrap/>
            <w:vAlign w:val="center"/>
            <w:hideMark/>
          </w:tcPr>
          <w:p w14:paraId="02AA0D4B" w14:textId="77777777" w:rsidR="00A04EF3" w:rsidRPr="009A1721" w:rsidRDefault="00A04EF3" w:rsidP="00BF5351">
            <w:pPr>
              <w:spacing w:before="0" w:after="0" w:line="240" w:lineRule="auto"/>
              <w:jc w:val="center"/>
              <w:rPr>
                <w:rFonts w:eastAsia="Times New Roman" w:cs="Arial"/>
                <w:color w:val="000000"/>
                <w:sz w:val="20"/>
                <w:szCs w:val="20"/>
                <w:lang w:eastAsia="fr-FR"/>
              </w:rPr>
            </w:pPr>
            <w:r w:rsidRPr="009A1721">
              <w:rPr>
                <w:rFonts w:eastAsia="Times New Roman" w:cs="Arial"/>
                <w:color w:val="000000"/>
                <w:sz w:val="20"/>
                <w:szCs w:val="20"/>
                <w:lang w:eastAsia="fr-FR"/>
              </w:rPr>
              <w:t>4%</w:t>
            </w:r>
          </w:p>
        </w:tc>
        <w:tc>
          <w:tcPr>
            <w:tcW w:w="2121" w:type="dxa"/>
            <w:shd w:val="clear" w:color="auto" w:fill="auto"/>
            <w:noWrap/>
            <w:vAlign w:val="center"/>
            <w:hideMark/>
          </w:tcPr>
          <w:p w14:paraId="50CC96D7" w14:textId="77777777" w:rsidR="00A04EF3" w:rsidRPr="009A1721" w:rsidRDefault="00A04EF3" w:rsidP="00BF5351">
            <w:pPr>
              <w:spacing w:before="0" w:after="0" w:line="240" w:lineRule="auto"/>
              <w:jc w:val="center"/>
              <w:rPr>
                <w:rFonts w:eastAsia="Times New Roman" w:cs="Arial"/>
                <w:color w:val="000000"/>
                <w:sz w:val="20"/>
                <w:szCs w:val="20"/>
                <w:lang w:eastAsia="fr-FR"/>
              </w:rPr>
            </w:pPr>
            <w:r w:rsidRPr="009A1721">
              <w:rPr>
                <w:rFonts w:eastAsia="Times New Roman" w:cs="Arial"/>
                <w:color w:val="000000"/>
                <w:sz w:val="20"/>
                <w:szCs w:val="20"/>
                <w:lang w:eastAsia="fr-FR"/>
              </w:rPr>
              <w:t>2%</w:t>
            </w:r>
          </w:p>
        </w:tc>
        <w:tc>
          <w:tcPr>
            <w:tcW w:w="2327" w:type="dxa"/>
            <w:tcBorders>
              <w:right w:val="single" w:sz="12" w:space="0" w:color="auto"/>
            </w:tcBorders>
            <w:shd w:val="clear" w:color="auto" w:fill="auto"/>
            <w:noWrap/>
            <w:vAlign w:val="center"/>
            <w:hideMark/>
          </w:tcPr>
          <w:p w14:paraId="53C39078" w14:textId="77777777" w:rsidR="00A04EF3" w:rsidRPr="009A1721" w:rsidRDefault="00A04EF3" w:rsidP="00BF5351">
            <w:pPr>
              <w:spacing w:before="0" w:after="0" w:line="240" w:lineRule="auto"/>
              <w:jc w:val="center"/>
              <w:rPr>
                <w:rFonts w:eastAsia="Times New Roman" w:cs="Arial"/>
                <w:color w:val="000000"/>
                <w:sz w:val="20"/>
                <w:szCs w:val="20"/>
                <w:lang w:eastAsia="fr-FR"/>
              </w:rPr>
            </w:pPr>
            <w:r w:rsidRPr="009A1721">
              <w:rPr>
                <w:rFonts w:eastAsia="Times New Roman" w:cs="Arial"/>
                <w:color w:val="000000"/>
                <w:sz w:val="20"/>
                <w:szCs w:val="20"/>
                <w:lang w:eastAsia="fr-FR"/>
              </w:rPr>
              <w:t>0%</w:t>
            </w:r>
          </w:p>
        </w:tc>
      </w:tr>
      <w:tr w:rsidR="00A04EF3" w:rsidRPr="009A1721" w14:paraId="0FCE343D" w14:textId="77777777" w:rsidTr="0086644B">
        <w:trPr>
          <w:trHeight w:val="312"/>
        </w:trPr>
        <w:tc>
          <w:tcPr>
            <w:tcW w:w="3251" w:type="dxa"/>
            <w:tcBorders>
              <w:left w:val="single" w:sz="12" w:space="0" w:color="auto"/>
            </w:tcBorders>
            <w:shd w:val="clear" w:color="auto" w:fill="auto"/>
            <w:noWrap/>
            <w:vAlign w:val="center"/>
            <w:hideMark/>
          </w:tcPr>
          <w:p w14:paraId="2293996A" w14:textId="6E7E72CB" w:rsidR="00A04EF3" w:rsidRPr="009A1721" w:rsidRDefault="00A04EF3" w:rsidP="00DD10F4">
            <w:pPr>
              <w:spacing w:before="0" w:after="0" w:line="240" w:lineRule="auto"/>
              <w:rPr>
                <w:rFonts w:eastAsia="Times New Roman" w:cs="Arial"/>
                <w:b/>
                <w:color w:val="000000"/>
                <w:sz w:val="20"/>
                <w:szCs w:val="20"/>
                <w:lang w:eastAsia="fr-FR"/>
              </w:rPr>
            </w:pPr>
            <w:r w:rsidRPr="009A1721">
              <w:rPr>
                <w:rFonts w:eastAsia="Times New Roman" w:cs="Arial"/>
                <w:b/>
                <w:color w:val="000000"/>
                <w:sz w:val="20"/>
                <w:szCs w:val="20"/>
                <w:lang w:eastAsia="fr-FR"/>
              </w:rPr>
              <w:t>Moins de 5</w:t>
            </w:r>
            <w:r w:rsidR="00DD10F4" w:rsidRPr="009A1721">
              <w:rPr>
                <w:rFonts w:eastAsia="Times New Roman" w:cs="Arial"/>
                <w:b/>
                <w:color w:val="000000"/>
                <w:sz w:val="20"/>
                <w:szCs w:val="20"/>
                <w:lang w:eastAsia="fr-FR"/>
              </w:rPr>
              <w:t xml:space="preserve"> </w:t>
            </w:r>
            <w:r w:rsidRPr="009A1721">
              <w:rPr>
                <w:rFonts w:eastAsia="Times New Roman" w:cs="Arial"/>
                <w:b/>
                <w:color w:val="000000"/>
                <w:sz w:val="20"/>
                <w:szCs w:val="20"/>
                <w:lang w:eastAsia="fr-FR"/>
              </w:rPr>
              <w:t xml:space="preserve">000 </w:t>
            </w:r>
            <w:r w:rsidR="00DD10F4" w:rsidRPr="009A1721">
              <w:rPr>
                <w:rFonts w:eastAsia="Times New Roman" w:cs="Arial"/>
                <w:b/>
                <w:color w:val="000000"/>
                <w:sz w:val="20"/>
                <w:szCs w:val="20"/>
                <w:lang w:eastAsia="fr-FR"/>
              </w:rPr>
              <w:t>€</w:t>
            </w:r>
          </w:p>
        </w:tc>
        <w:tc>
          <w:tcPr>
            <w:tcW w:w="2065" w:type="dxa"/>
            <w:shd w:val="clear" w:color="auto" w:fill="auto"/>
            <w:noWrap/>
            <w:vAlign w:val="center"/>
            <w:hideMark/>
          </w:tcPr>
          <w:p w14:paraId="1371492F" w14:textId="77777777" w:rsidR="00A04EF3" w:rsidRPr="009A1721" w:rsidRDefault="00A04EF3" w:rsidP="00BF5351">
            <w:pPr>
              <w:spacing w:before="0" w:after="0" w:line="240" w:lineRule="auto"/>
              <w:jc w:val="center"/>
              <w:rPr>
                <w:rFonts w:eastAsia="Times New Roman" w:cs="Arial"/>
                <w:color w:val="000000"/>
                <w:sz w:val="20"/>
                <w:szCs w:val="20"/>
                <w:lang w:eastAsia="fr-FR"/>
              </w:rPr>
            </w:pPr>
            <w:r w:rsidRPr="009A1721">
              <w:rPr>
                <w:rFonts w:eastAsia="Times New Roman" w:cs="Arial"/>
                <w:color w:val="000000"/>
                <w:sz w:val="20"/>
                <w:szCs w:val="20"/>
                <w:lang w:eastAsia="fr-FR"/>
              </w:rPr>
              <w:t>4%</w:t>
            </w:r>
          </w:p>
        </w:tc>
        <w:tc>
          <w:tcPr>
            <w:tcW w:w="2121" w:type="dxa"/>
            <w:shd w:val="clear" w:color="auto" w:fill="auto"/>
            <w:noWrap/>
            <w:vAlign w:val="center"/>
            <w:hideMark/>
          </w:tcPr>
          <w:p w14:paraId="7C114319" w14:textId="77777777" w:rsidR="00A04EF3" w:rsidRPr="009A1721" w:rsidRDefault="00A04EF3" w:rsidP="00BF5351">
            <w:pPr>
              <w:spacing w:before="0" w:after="0" w:line="240" w:lineRule="auto"/>
              <w:jc w:val="center"/>
              <w:rPr>
                <w:rFonts w:eastAsia="Times New Roman" w:cs="Arial"/>
                <w:color w:val="000000"/>
                <w:sz w:val="20"/>
                <w:szCs w:val="20"/>
                <w:lang w:eastAsia="fr-FR"/>
              </w:rPr>
            </w:pPr>
            <w:r w:rsidRPr="009A1721">
              <w:rPr>
                <w:rFonts w:eastAsia="Times New Roman" w:cs="Arial"/>
                <w:color w:val="000000"/>
                <w:sz w:val="20"/>
                <w:szCs w:val="20"/>
                <w:lang w:eastAsia="fr-FR"/>
              </w:rPr>
              <w:t>5%</w:t>
            </w:r>
          </w:p>
        </w:tc>
        <w:tc>
          <w:tcPr>
            <w:tcW w:w="2327" w:type="dxa"/>
            <w:tcBorders>
              <w:right w:val="single" w:sz="12" w:space="0" w:color="auto"/>
            </w:tcBorders>
            <w:shd w:val="clear" w:color="auto" w:fill="auto"/>
            <w:noWrap/>
            <w:vAlign w:val="center"/>
            <w:hideMark/>
          </w:tcPr>
          <w:p w14:paraId="3D480AAC" w14:textId="77777777" w:rsidR="00A04EF3" w:rsidRPr="009A1721" w:rsidRDefault="00A04EF3" w:rsidP="00BF5351">
            <w:pPr>
              <w:spacing w:before="0" w:after="0" w:line="240" w:lineRule="auto"/>
              <w:jc w:val="center"/>
              <w:rPr>
                <w:rFonts w:eastAsia="Times New Roman" w:cs="Arial"/>
                <w:color w:val="000000"/>
                <w:sz w:val="20"/>
                <w:szCs w:val="20"/>
                <w:lang w:eastAsia="fr-FR"/>
              </w:rPr>
            </w:pPr>
            <w:r w:rsidRPr="009A1721">
              <w:rPr>
                <w:rFonts w:eastAsia="Times New Roman" w:cs="Arial"/>
                <w:color w:val="000000"/>
                <w:sz w:val="20"/>
                <w:szCs w:val="20"/>
                <w:lang w:eastAsia="fr-FR"/>
              </w:rPr>
              <w:t>3%</w:t>
            </w:r>
          </w:p>
        </w:tc>
      </w:tr>
      <w:tr w:rsidR="00A04EF3" w:rsidRPr="009A1721" w14:paraId="629B9753" w14:textId="77777777" w:rsidTr="0086644B">
        <w:trPr>
          <w:trHeight w:val="312"/>
        </w:trPr>
        <w:tc>
          <w:tcPr>
            <w:tcW w:w="3251" w:type="dxa"/>
            <w:tcBorders>
              <w:left w:val="single" w:sz="12" w:space="0" w:color="auto"/>
            </w:tcBorders>
            <w:shd w:val="clear" w:color="auto" w:fill="auto"/>
            <w:noWrap/>
            <w:vAlign w:val="center"/>
            <w:hideMark/>
          </w:tcPr>
          <w:p w14:paraId="74B6D422" w14:textId="1225C13D" w:rsidR="00A04EF3" w:rsidRPr="009A1721" w:rsidRDefault="00A04EF3" w:rsidP="00DD10F4">
            <w:pPr>
              <w:spacing w:before="0" w:after="0" w:line="240" w:lineRule="auto"/>
              <w:rPr>
                <w:rFonts w:eastAsia="Times New Roman" w:cs="Arial"/>
                <w:b/>
                <w:color w:val="000000"/>
                <w:sz w:val="20"/>
                <w:szCs w:val="20"/>
                <w:lang w:eastAsia="fr-FR"/>
              </w:rPr>
            </w:pPr>
            <w:r w:rsidRPr="009A1721">
              <w:rPr>
                <w:rFonts w:eastAsia="Times New Roman" w:cs="Arial"/>
                <w:b/>
                <w:color w:val="000000"/>
                <w:sz w:val="20"/>
                <w:szCs w:val="20"/>
                <w:lang w:eastAsia="fr-FR"/>
              </w:rPr>
              <w:t>De 5</w:t>
            </w:r>
            <w:r w:rsidR="00DD10F4" w:rsidRPr="009A1721">
              <w:rPr>
                <w:rFonts w:eastAsia="Times New Roman" w:cs="Arial"/>
                <w:b/>
                <w:color w:val="000000"/>
                <w:sz w:val="20"/>
                <w:szCs w:val="20"/>
                <w:lang w:eastAsia="fr-FR"/>
              </w:rPr>
              <w:t xml:space="preserve"> </w:t>
            </w:r>
            <w:r w:rsidRPr="009A1721">
              <w:rPr>
                <w:rFonts w:eastAsia="Times New Roman" w:cs="Arial"/>
                <w:b/>
                <w:color w:val="000000"/>
                <w:sz w:val="20"/>
                <w:szCs w:val="20"/>
                <w:lang w:eastAsia="fr-FR"/>
              </w:rPr>
              <w:t>000 à 11</w:t>
            </w:r>
            <w:r w:rsidR="00DD10F4" w:rsidRPr="009A1721">
              <w:rPr>
                <w:rFonts w:eastAsia="Times New Roman" w:cs="Arial"/>
                <w:b/>
                <w:color w:val="000000"/>
                <w:sz w:val="20"/>
                <w:szCs w:val="20"/>
                <w:lang w:eastAsia="fr-FR"/>
              </w:rPr>
              <w:t xml:space="preserve"> </w:t>
            </w:r>
            <w:r w:rsidRPr="009A1721">
              <w:rPr>
                <w:rFonts w:eastAsia="Times New Roman" w:cs="Arial"/>
                <w:b/>
                <w:color w:val="000000"/>
                <w:sz w:val="20"/>
                <w:szCs w:val="20"/>
                <w:lang w:eastAsia="fr-FR"/>
              </w:rPr>
              <w:t xml:space="preserve">999 </w:t>
            </w:r>
            <w:r w:rsidR="00DD10F4" w:rsidRPr="009A1721">
              <w:rPr>
                <w:rFonts w:eastAsia="Times New Roman" w:cs="Arial"/>
                <w:b/>
                <w:color w:val="000000"/>
                <w:sz w:val="20"/>
                <w:szCs w:val="20"/>
                <w:lang w:eastAsia="fr-FR"/>
              </w:rPr>
              <w:t>€</w:t>
            </w:r>
          </w:p>
        </w:tc>
        <w:tc>
          <w:tcPr>
            <w:tcW w:w="2065" w:type="dxa"/>
            <w:shd w:val="clear" w:color="auto" w:fill="auto"/>
            <w:noWrap/>
            <w:vAlign w:val="center"/>
            <w:hideMark/>
          </w:tcPr>
          <w:p w14:paraId="24F52399" w14:textId="77777777" w:rsidR="00A04EF3" w:rsidRPr="009A1721" w:rsidRDefault="00A04EF3" w:rsidP="00BF5351">
            <w:pPr>
              <w:spacing w:before="0" w:after="0" w:line="240" w:lineRule="auto"/>
              <w:jc w:val="center"/>
              <w:rPr>
                <w:rFonts w:eastAsia="Times New Roman" w:cs="Arial"/>
                <w:color w:val="000000"/>
                <w:sz w:val="20"/>
                <w:szCs w:val="20"/>
                <w:lang w:eastAsia="fr-FR"/>
              </w:rPr>
            </w:pPr>
            <w:r w:rsidRPr="009A1721">
              <w:rPr>
                <w:rFonts w:eastAsia="Times New Roman" w:cs="Arial"/>
                <w:color w:val="000000"/>
                <w:sz w:val="20"/>
                <w:szCs w:val="20"/>
                <w:lang w:eastAsia="fr-FR"/>
              </w:rPr>
              <w:t>26%</w:t>
            </w:r>
          </w:p>
        </w:tc>
        <w:tc>
          <w:tcPr>
            <w:tcW w:w="2121" w:type="dxa"/>
            <w:shd w:val="clear" w:color="auto" w:fill="auto"/>
            <w:noWrap/>
            <w:vAlign w:val="center"/>
            <w:hideMark/>
          </w:tcPr>
          <w:p w14:paraId="6B63792C" w14:textId="77777777" w:rsidR="00A04EF3" w:rsidRPr="009A1721" w:rsidRDefault="00A04EF3" w:rsidP="00BF5351">
            <w:pPr>
              <w:spacing w:before="0" w:after="0" w:line="240" w:lineRule="auto"/>
              <w:jc w:val="center"/>
              <w:rPr>
                <w:rFonts w:eastAsia="Times New Roman" w:cs="Arial"/>
                <w:color w:val="000000"/>
                <w:sz w:val="20"/>
                <w:szCs w:val="20"/>
                <w:lang w:eastAsia="fr-FR"/>
              </w:rPr>
            </w:pPr>
            <w:r w:rsidRPr="009A1721">
              <w:rPr>
                <w:rFonts w:eastAsia="Times New Roman" w:cs="Arial"/>
                <w:color w:val="000000"/>
                <w:sz w:val="20"/>
                <w:szCs w:val="20"/>
                <w:lang w:eastAsia="fr-FR"/>
              </w:rPr>
              <w:t>26%</w:t>
            </w:r>
          </w:p>
        </w:tc>
        <w:tc>
          <w:tcPr>
            <w:tcW w:w="2327" w:type="dxa"/>
            <w:tcBorders>
              <w:right w:val="single" w:sz="12" w:space="0" w:color="auto"/>
            </w:tcBorders>
            <w:shd w:val="clear" w:color="auto" w:fill="auto"/>
            <w:noWrap/>
            <w:vAlign w:val="center"/>
            <w:hideMark/>
          </w:tcPr>
          <w:p w14:paraId="622C8FF5" w14:textId="77777777" w:rsidR="00A04EF3" w:rsidRPr="009A1721" w:rsidRDefault="00A04EF3" w:rsidP="00BF5351">
            <w:pPr>
              <w:spacing w:before="0" w:after="0" w:line="240" w:lineRule="auto"/>
              <w:jc w:val="center"/>
              <w:rPr>
                <w:rFonts w:eastAsia="Times New Roman" w:cs="Arial"/>
                <w:color w:val="000000"/>
                <w:sz w:val="20"/>
                <w:szCs w:val="20"/>
                <w:lang w:eastAsia="fr-FR"/>
              </w:rPr>
            </w:pPr>
            <w:r w:rsidRPr="009A1721">
              <w:rPr>
                <w:rFonts w:eastAsia="Times New Roman" w:cs="Arial"/>
                <w:color w:val="000000"/>
                <w:sz w:val="20"/>
                <w:szCs w:val="20"/>
                <w:lang w:eastAsia="fr-FR"/>
              </w:rPr>
              <w:t>27%</w:t>
            </w:r>
          </w:p>
        </w:tc>
      </w:tr>
      <w:tr w:rsidR="00A04EF3" w:rsidRPr="009A1721" w14:paraId="58D397A6" w14:textId="77777777" w:rsidTr="0086644B">
        <w:trPr>
          <w:trHeight w:val="312"/>
        </w:trPr>
        <w:tc>
          <w:tcPr>
            <w:tcW w:w="3251" w:type="dxa"/>
            <w:tcBorders>
              <w:left w:val="single" w:sz="12" w:space="0" w:color="auto"/>
            </w:tcBorders>
            <w:shd w:val="clear" w:color="auto" w:fill="auto"/>
            <w:noWrap/>
            <w:vAlign w:val="center"/>
            <w:hideMark/>
          </w:tcPr>
          <w:p w14:paraId="06092585" w14:textId="28674F9F" w:rsidR="00A04EF3" w:rsidRPr="009A1721" w:rsidRDefault="00A04EF3" w:rsidP="00DD10F4">
            <w:pPr>
              <w:spacing w:before="0" w:after="0" w:line="240" w:lineRule="auto"/>
              <w:rPr>
                <w:rFonts w:eastAsia="Times New Roman" w:cs="Arial"/>
                <w:b/>
                <w:color w:val="000000"/>
                <w:sz w:val="20"/>
                <w:szCs w:val="20"/>
                <w:lang w:eastAsia="fr-FR"/>
              </w:rPr>
            </w:pPr>
            <w:r w:rsidRPr="009A1721">
              <w:rPr>
                <w:rFonts w:eastAsia="Times New Roman" w:cs="Arial"/>
                <w:b/>
                <w:color w:val="000000"/>
                <w:sz w:val="20"/>
                <w:szCs w:val="20"/>
                <w:lang w:eastAsia="fr-FR"/>
              </w:rPr>
              <w:t>De 12</w:t>
            </w:r>
            <w:r w:rsidR="00DD10F4" w:rsidRPr="009A1721">
              <w:rPr>
                <w:rFonts w:eastAsia="Times New Roman" w:cs="Arial"/>
                <w:b/>
                <w:color w:val="000000"/>
                <w:sz w:val="20"/>
                <w:szCs w:val="20"/>
                <w:lang w:eastAsia="fr-FR"/>
              </w:rPr>
              <w:t xml:space="preserve"> </w:t>
            </w:r>
            <w:r w:rsidRPr="009A1721">
              <w:rPr>
                <w:rFonts w:eastAsia="Times New Roman" w:cs="Arial"/>
                <w:b/>
                <w:color w:val="000000"/>
                <w:sz w:val="20"/>
                <w:szCs w:val="20"/>
                <w:lang w:eastAsia="fr-FR"/>
              </w:rPr>
              <w:t>000 à 24</w:t>
            </w:r>
            <w:r w:rsidR="00DD10F4" w:rsidRPr="009A1721">
              <w:rPr>
                <w:rFonts w:eastAsia="Times New Roman" w:cs="Arial"/>
                <w:b/>
                <w:color w:val="000000"/>
                <w:sz w:val="20"/>
                <w:szCs w:val="20"/>
                <w:lang w:eastAsia="fr-FR"/>
              </w:rPr>
              <w:t xml:space="preserve"> </w:t>
            </w:r>
            <w:r w:rsidRPr="009A1721">
              <w:rPr>
                <w:rFonts w:eastAsia="Times New Roman" w:cs="Arial"/>
                <w:b/>
                <w:color w:val="000000"/>
                <w:sz w:val="20"/>
                <w:szCs w:val="20"/>
                <w:lang w:eastAsia="fr-FR"/>
              </w:rPr>
              <w:t>999</w:t>
            </w:r>
            <w:r w:rsidR="00DD10F4" w:rsidRPr="009A1721">
              <w:rPr>
                <w:rFonts w:eastAsia="Times New Roman" w:cs="Arial"/>
                <w:b/>
                <w:color w:val="000000"/>
                <w:sz w:val="20"/>
                <w:szCs w:val="20"/>
                <w:lang w:eastAsia="fr-FR"/>
              </w:rPr>
              <w:t xml:space="preserve"> €</w:t>
            </w:r>
          </w:p>
        </w:tc>
        <w:tc>
          <w:tcPr>
            <w:tcW w:w="2065" w:type="dxa"/>
            <w:shd w:val="clear" w:color="auto" w:fill="auto"/>
            <w:noWrap/>
            <w:vAlign w:val="center"/>
            <w:hideMark/>
          </w:tcPr>
          <w:p w14:paraId="27F1150B" w14:textId="77777777" w:rsidR="00A04EF3" w:rsidRPr="009A1721" w:rsidRDefault="00A04EF3" w:rsidP="00BF5351">
            <w:pPr>
              <w:spacing w:before="0" w:after="0" w:line="240" w:lineRule="auto"/>
              <w:jc w:val="center"/>
              <w:rPr>
                <w:rFonts w:eastAsia="Times New Roman" w:cs="Arial"/>
                <w:b/>
                <w:bCs/>
                <w:color w:val="000000"/>
                <w:sz w:val="20"/>
                <w:szCs w:val="20"/>
                <w:lang w:eastAsia="fr-FR"/>
              </w:rPr>
            </w:pPr>
            <w:r w:rsidRPr="009A1721">
              <w:rPr>
                <w:rFonts w:eastAsia="Times New Roman" w:cs="Arial"/>
                <w:b/>
                <w:bCs/>
                <w:color w:val="000000"/>
                <w:sz w:val="20"/>
                <w:szCs w:val="20"/>
                <w:lang w:eastAsia="fr-FR"/>
              </w:rPr>
              <w:t>56%</w:t>
            </w:r>
          </w:p>
        </w:tc>
        <w:tc>
          <w:tcPr>
            <w:tcW w:w="2121" w:type="dxa"/>
            <w:shd w:val="clear" w:color="auto" w:fill="auto"/>
            <w:noWrap/>
            <w:vAlign w:val="center"/>
            <w:hideMark/>
          </w:tcPr>
          <w:p w14:paraId="66C10389" w14:textId="77777777" w:rsidR="00A04EF3" w:rsidRPr="009A1721" w:rsidRDefault="00A04EF3" w:rsidP="00BF5351">
            <w:pPr>
              <w:spacing w:before="0" w:after="0" w:line="240" w:lineRule="auto"/>
              <w:jc w:val="center"/>
              <w:rPr>
                <w:rFonts w:eastAsia="Times New Roman" w:cs="Arial"/>
                <w:b/>
                <w:bCs/>
                <w:color w:val="000000"/>
                <w:sz w:val="20"/>
                <w:szCs w:val="20"/>
                <w:lang w:eastAsia="fr-FR"/>
              </w:rPr>
            </w:pPr>
            <w:r w:rsidRPr="009A1721">
              <w:rPr>
                <w:rFonts w:eastAsia="Times New Roman" w:cs="Arial"/>
                <w:b/>
                <w:bCs/>
                <w:color w:val="000000"/>
                <w:sz w:val="20"/>
                <w:szCs w:val="20"/>
                <w:lang w:eastAsia="fr-FR"/>
              </w:rPr>
              <w:t>52%</w:t>
            </w:r>
          </w:p>
        </w:tc>
        <w:tc>
          <w:tcPr>
            <w:tcW w:w="2327" w:type="dxa"/>
            <w:tcBorders>
              <w:right w:val="single" w:sz="12" w:space="0" w:color="auto"/>
            </w:tcBorders>
            <w:shd w:val="clear" w:color="auto" w:fill="auto"/>
            <w:noWrap/>
            <w:vAlign w:val="center"/>
            <w:hideMark/>
          </w:tcPr>
          <w:p w14:paraId="15B195FC" w14:textId="77777777" w:rsidR="00A04EF3" w:rsidRPr="009A1721" w:rsidRDefault="00A04EF3" w:rsidP="00BF5351">
            <w:pPr>
              <w:spacing w:before="0" w:after="0" w:line="240" w:lineRule="auto"/>
              <w:jc w:val="center"/>
              <w:rPr>
                <w:rFonts w:eastAsia="Times New Roman" w:cs="Arial"/>
                <w:color w:val="000000"/>
                <w:sz w:val="20"/>
                <w:szCs w:val="20"/>
                <w:lang w:eastAsia="fr-FR"/>
              </w:rPr>
            </w:pPr>
            <w:r w:rsidRPr="009A1721">
              <w:rPr>
                <w:rFonts w:eastAsia="Times New Roman" w:cs="Arial"/>
                <w:color w:val="000000"/>
                <w:sz w:val="20"/>
                <w:szCs w:val="20"/>
                <w:lang w:eastAsia="fr-FR"/>
              </w:rPr>
              <w:t>63%</w:t>
            </w:r>
          </w:p>
        </w:tc>
      </w:tr>
      <w:tr w:rsidR="00A04EF3" w:rsidRPr="009A1721" w14:paraId="6CF8CC06" w14:textId="77777777" w:rsidTr="0086644B">
        <w:trPr>
          <w:trHeight w:val="312"/>
        </w:trPr>
        <w:tc>
          <w:tcPr>
            <w:tcW w:w="3251" w:type="dxa"/>
            <w:tcBorders>
              <w:left w:val="single" w:sz="12" w:space="0" w:color="auto"/>
            </w:tcBorders>
            <w:shd w:val="clear" w:color="auto" w:fill="auto"/>
            <w:noWrap/>
            <w:vAlign w:val="center"/>
            <w:hideMark/>
          </w:tcPr>
          <w:p w14:paraId="486D907F" w14:textId="237795F6" w:rsidR="00A04EF3" w:rsidRPr="009A1721" w:rsidRDefault="00A04EF3" w:rsidP="00DD10F4">
            <w:pPr>
              <w:spacing w:before="0" w:after="0" w:line="240" w:lineRule="auto"/>
              <w:rPr>
                <w:rFonts w:eastAsia="Times New Roman" w:cs="Arial"/>
                <w:b/>
                <w:color w:val="000000"/>
                <w:sz w:val="20"/>
                <w:szCs w:val="20"/>
                <w:lang w:eastAsia="fr-FR"/>
              </w:rPr>
            </w:pPr>
            <w:r w:rsidRPr="009A1721">
              <w:rPr>
                <w:rFonts w:eastAsia="Times New Roman" w:cs="Arial"/>
                <w:b/>
                <w:color w:val="000000"/>
                <w:sz w:val="20"/>
                <w:szCs w:val="20"/>
                <w:lang w:eastAsia="fr-FR"/>
              </w:rPr>
              <w:t>De 25</w:t>
            </w:r>
            <w:r w:rsidR="00DD10F4" w:rsidRPr="009A1721">
              <w:rPr>
                <w:rFonts w:eastAsia="Times New Roman" w:cs="Arial"/>
                <w:b/>
                <w:color w:val="000000"/>
                <w:sz w:val="20"/>
                <w:szCs w:val="20"/>
                <w:lang w:eastAsia="fr-FR"/>
              </w:rPr>
              <w:t xml:space="preserve"> </w:t>
            </w:r>
            <w:r w:rsidRPr="009A1721">
              <w:rPr>
                <w:rFonts w:eastAsia="Times New Roman" w:cs="Arial"/>
                <w:b/>
                <w:color w:val="000000"/>
                <w:sz w:val="20"/>
                <w:szCs w:val="20"/>
                <w:lang w:eastAsia="fr-FR"/>
              </w:rPr>
              <w:t>000 à 59</w:t>
            </w:r>
            <w:r w:rsidR="00DD10F4" w:rsidRPr="009A1721">
              <w:rPr>
                <w:rFonts w:eastAsia="Times New Roman" w:cs="Arial"/>
                <w:b/>
                <w:color w:val="000000"/>
                <w:sz w:val="20"/>
                <w:szCs w:val="20"/>
                <w:lang w:eastAsia="fr-FR"/>
              </w:rPr>
              <w:t xml:space="preserve"> </w:t>
            </w:r>
            <w:r w:rsidRPr="009A1721">
              <w:rPr>
                <w:rFonts w:eastAsia="Times New Roman" w:cs="Arial"/>
                <w:b/>
                <w:color w:val="000000"/>
                <w:sz w:val="20"/>
                <w:szCs w:val="20"/>
                <w:lang w:eastAsia="fr-FR"/>
              </w:rPr>
              <w:t>999</w:t>
            </w:r>
            <w:r w:rsidR="00DD10F4" w:rsidRPr="009A1721">
              <w:rPr>
                <w:rFonts w:eastAsia="Times New Roman" w:cs="Arial"/>
                <w:b/>
                <w:color w:val="000000"/>
                <w:sz w:val="20"/>
                <w:szCs w:val="20"/>
                <w:lang w:eastAsia="fr-FR"/>
              </w:rPr>
              <w:t xml:space="preserve"> €</w:t>
            </w:r>
          </w:p>
        </w:tc>
        <w:tc>
          <w:tcPr>
            <w:tcW w:w="2065" w:type="dxa"/>
            <w:shd w:val="clear" w:color="auto" w:fill="auto"/>
            <w:noWrap/>
            <w:vAlign w:val="center"/>
            <w:hideMark/>
          </w:tcPr>
          <w:p w14:paraId="2E4D4622" w14:textId="77777777" w:rsidR="00A04EF3" w:rsidRPr="009A1721" w:rsidRDefault="00A04EF3" w:rsidP="00BF5351">
            <w:pPr>
              <w:spacing w:before="0" w:after="0" w:line="240" w:lineRule="auto"/>
              <w:jc w:val="center"/>
              <w:rPr>
                <w:rFonts w:eastAsia="Times New Roman" w:cs="Arial"/>
                <w:color w:val="000000"/>
                <w:sz w:val="20"/>
                <w:szCs w:val="20"/>
                <w:lang w:eastAsia="fr-FR"/>
              </w:rPr>
            </w:pPr>
            <w:r w:rsidRPr="009A1721">
              <w:rPr>
                <w:rFonts w:eastAsia="Times New Roman" w:cs="Arial"/>
                <w:color w:val="000000"/>
                <w:sz w:val="20"/>
                <w:szCs w:val="20"/>
                <w:lang w:eastAsia="fr-FR"/>
              </w:rPr>
              <w:t>9%</w:t>
            </w:r>
          </w:p>
        </w:tc>
        <w:tc>
          <w:tcPr>
            <w:tcW w:w="2121" w:type="dxa"/>
            <w:shd w:val="clear" w:color="auto" w:fill="auto"/>
            <w:noWrap/>
            <w:vAlign w:val="center"/>
            <w:hideMark/>
          </w:tcPr>
          <w:p w14:paraId="658852B4" w14:textId="77777777" w:rsidR="00A04EF3" w:rsidRPr="009A1721" w:rsidRDefault="00A04EF3" w:rsidP="00BF5351">
            <w:pPr>
              <w:spacing w:before="0" w:after="0" w:line="240" w:lineRule="auto"/>
              <w:jc w:val="center"/>
              <w:rPr>
                <w:rFonts w:eastAsia="Times New Roman" w:cs="Arial"/>
                <w:color w:val="000000"/>
                <w:sz w:val="20"/>
                <w:szCs w:val="20"/>
                <w:lang w:eastAsia="fr-FR"/>
              </w:rPr>
            </w:pPr>
            <w:r w:rsidRPr="009A1721">
              <w:rPr>
                <w:rFonts w:eastAsia="Times New Roman" w:cs="Arial"/>
                <w:color w:val="000000"/>
                <w:sz w:val="20"/>
                <w:szCs w:val="20"/>
                <w:lang w:eastAsia="fr-FR"/>
              </w:rPr>
              <w:t>14%</w:t>
            </w:r>
          </w:p>
        </w:tc>
        <w:tc>
          <w:tcPr>
            <w:tcW w:w="2327" w:type="dxa"/>
            <w:tcBorders>
              <w:right w:val="single" w:sz="12" w:space="0" w:color="auto"/>
            </w:tcBorders>
            <w:shd w:val="clear" w:color="auto" w:fill="auto"/>
            <w:noWrap/>
            <w:vAlign w:val="center"/>
            <w:hideMark/>
          </w:tcPr>
          <w:p w14:paraId="39D9A0C1" w14:textId="77777777" w:rsidR="00A04EF3" w:rsidRPr="009A1721" w:rsidRDefault="00A04EF3" w:rsidP="00BF5351">
            <w:pPr>
              <w:spacing w:before="0" w:after="0" w:line="240" w:lineRule="auto"/>
              <w:jc w:val="center"/>
              <w:rPr>
                <w:rFonts w:eastAsia="Times New Roman" w:cs="Arial"/>
                <w:color w:val="000000"/>
                <w:sz w:val="20"/>
                <w:szCs w:val="20"/>
                <w:lang w:eastAsia="fr-FR"/>
              </w:rPr>
            </w:pPr>
            <w:r w:rsidRPr="009A1721">
              <w:rPr>
                <w:rFonts w:eastAsia="Times New Roman" w:cs="Arial"/>
                <w:color w:val="000000"/>
                <w:sz w:val="20"/>
                <w:szCs w:val="20"/>
                <w:lang w:eastAsia="fr-FR"/>
              </w:rPr>
              <w:t>7%</w:t>
            </w:r>
          </w:p>
        </w:tc>
      </w:tr>
      <w:tr w:rsidR="00A04EF3" w:rsidRPr="009A1721" w14:paraId="6E4F5A15" w14:textId="77777777" w:rsidTr="0086644B">
        <w:trPr>
          <w:trHeight w:val="312"/>
        </w:trPr>
        <w:tc>
          <w:tcPr>
            <w:tcW w:w="3251" w:type="dxa"/>
            <w:tcBorders>
              <w:left w:val="single" w:sz="12" w:space="0" w:color="auto"/>
            </w:tcBorders>
            <w:shd w:val="clear" w:color="auto" w:fill="auto"/>
            <w:noWrap/>
            <w:vAlign w:val="center"/>
            <w:hideMark/>
          </w:tcPr>
          <w:p w14:paraId="1FB80010" w14:textId="725642A0" w:rsidR="00A04EF3" w:rsidRPr="009A1721" w:rsidRDefault="00A04EF3" w:rsidP="00DD10F4">
            <w:pPr>
              <w:spacing w:before="0" w:after="0" w:line="240" w:lineRule="auto"/>
              <w:rPr>
                <w:rFonts w:eastAsia="Times New Roman" w:cs="Arial"/>
                <w:b/>
                <w:color w:val="000000"/>
                <w:sz w:val="20"/>
                <w:szCs w:val="20"/>
                <w:lang w:eastAsia="fr-FR"/>
              </w:rPr>
            </w:pPr>
            <w:r w:rsidRPr="009A1721">
              <w:rPr>
                <w:rFonts w:eastAsia="Times New Roman" w:cs="Arial"/>
                <w:b/>
                <w:color w:val="000000"/>
                <w:sz w:val="20"/>
                <w:szCs w:val="20"/>
                <w:lang w:eastAsia="fr-FR"/>
              </w:rPr>
              <w:t>De 60</w:t>
            </w:r>
            <w:r w:rsidR="00DD10F4" w:rsidRPr="009A1721">
              <w:rPr>
                <w:rFonts w:eastAsia="Times New Roman" w:cs="Arial"/>
                <w:b/>
                <w:color w:val="000000"/>
                <w:sz w:val="20"/>
                <w:szCs w:val="20"/>
                <w:lang w:eastAsia="fr-FR"/>
              </w:rPr>
              <w:t xml:space="preserve"> </w:t>
            </w:r>
            <w:r w:rsidRPr="009A1721">
              <w:rPr>
                <w:rFonts w:eastAsia="Times New Roman" w:cs="Arial"/>
                <w:b/>
                <w:color w:val="000000"/>
                <w:sz w:val="20"/>
                <w:szCs w:val="20"/>
                <w:lang w:eastAsia="fr-FR"/>
              </w:rPr>
              <w:t>000 à 99</w:t>
            </w:r>
            <w:r w:rsidR="00DD10F4" w:rsidRPr="009A1721">
              <w:rPr>
                <w:rFonts w:eastAsia="Times New Roman" w:cs="Arial"/>
                <w:b/>
                <w:color w:val="000000"/>
                <w:sz w:val="20"/>
                <w:szCs w:val="20"/>
                <w:lang w:eastAsia="fr-FR"/>
              </w:rPr>
              <w:t xml:space="preserve"> </w:t>
            </w:r>
            <w:r w:rsidRPr="009A1721">
              <w:rPr>
                <w:rFonts w:eastAsia="Times New Roman" w:cs="Arial"/>
                <w:b/>
                <w:color w:val="000000"/>
                <w:sz w:val="20"/>
                <w:szCs w:val="20"/>
                <w:lang w:eastAsia="fr-FR"/>
              </w:rPr>
              <w:t>999</w:t>
            </w:r>
            <w:r w:rsidR="00DD10F4" w:rsidRPr="009A1721">
              <w:rPr>
                <w:rFonts w:eastAsia="Times New Roman" w:cs="Arial"/>
                <w:b/>
                <w:color w:val="000000"/>
                <w:sz w:val="20"/>
                <w:szCs w:val="20"/>
                <w:lang w:eastAsia="fr-FR"/>
              </w:rPr>
              <w:t xml:space="preserve"> €</w:t>
            </w:r>
          </w:p>
        </w:tc>
        <w:tc>
          <w:tcPr>
            <w:tcW w:w="2065" w:type="dxa"/>
            <w:shd w:val="clear" w:color="auto" w:fill="auto"/>
            <w:noWrap/>
            <w:vAlign w:val="center"/>
            <w:hideMark/>
          </w:tcPr>
          <w:p w14:paraId="70E71F48" w14:textId="77777777" w:rsidR="00A04EF3" w:rsidRPr="009A1721" w:rsidRDefault="00A04EF3" w:rsidP="00BF5351">
            <w:pPr>
              <w:spacing w:before="0" w:after="0" w:line="240" w:lineRule="auto"/>
              <w:jc w:val="center"/>
              <w:rPr>
                <w:rFonts w:eastAsia="Times New Roman" w:cs="Arial"/>
                <w:color w:val="000000"/>
                <w:sz w:val="20"/>
                <w:szCs w:val="20"/>
                <w:lang w:eastAsia="fr-FR"/>
              </w:rPr>
            </w:pPr>
            <w:r w:rsidRPr="009A1721">
              <w:rPr>
                <w:rFonts w:eastAsia="Times New Roman" w:cs="Arial"/>
                <w:color w:val="000000"/>
                <w:sz w:val="20"/>
                <w:szCs w:val="20"/>
                <w:lang w:eastAsia="fr-FR"/>
              </w:rPr>
              <w:t>0,3%</w:t>
            </w:r>
          </w:p>
        </w:tc>
        <w:tc>
          <w:tcPr>
            <w:tcW w:w="2121" w:type="dxa"/>
            <w:shd w:val="clear" w:color="auto" w:fill="auto"/>
            <w:noWrap/>
            <w:vAlign w:val="center"/>
            <w:hideMark/>
          </w:tcPr>
          <w:p w14:paraId="6DA7F335" w14:textId="77777777" w:rsidR="00A04EF3" w:rsidRPr="009A1721" w:rsidRDefault="00A04EF3" w:rsidP="00BF5351">
            <w:pPr>
              <w:spacing w:before="0" w:after="0" w:line="240" w:lineRule="auto"/>
              <w:jc w:val="center"/>
              <w:rPr>
                <w:rFonts w:eastAsia="Times New Roman" w:cs="Arial"/>
                <w:color w:val="000000"/>
                <w:sz w:val="20"/>
                <w:szCs w:val="20"/>
                <w:lang w:eastAsia="fr-FR"/>
              </w:rPr>
            </w:pPr>
            <w:r w:rsidRPr="009A1721">
              <w:rPr>
                <w:rFonts w:eastAsia="Times New Roman" w:cs="Arial"/>
                <w:color w:val="000000"/>
                <w:sz w:val="20"/>
                <w:szCs w:val="20"/>
                <w:lang w:eastAsia="fr-FR"/>
              </w:rPr>
              <w:t>0%</w:t>
            </w:r>
          </w:p>
        </w:tc>
        <w:tc>
          <w:tcPr>
            <w:tcW w:w="2327" w:type="dxa"/>
            <w:tcBorders>
              <w:right w:val="single" w:sz="12" w:space="0" w:color="auto"/>
            </w:tcBorders>
            <w:shd w:val="clear" w:color="auto" w:fill="auto"/>
            <w:noWrap/>
            <w:vAlign w:val="center"/>
            <w:hideMark/>
          </w:tcPr>
          <w:p w14:paraId="5F2A2160" w14:textId="77777777" w:rsidR="00A04EF3" w:rsidRPr="009A1721" w:rsidRDefault="00A04EF3" w:rsidP="00BF5351">
            <w:pPr>
              <w:spacing w:before="0" w:after="0" w:line="240" w:lineRule="auto"/>
              <w:jc w:val="center"/>
              <w:rPr>
                <w:rFonts w:eastAsia="Times New Roman" w:cs="Arial"/>
                <w:color w:val="000000"/>
                <w:sz w:val="20"/>
                <w:szCs w:val="20"/>
                <w:lang w:eastAsia="fr-FR"/>
              </w:rPr>
            </w:pPr>
            <w:r w:rsidRPr="009A1721">
              <w:rPr>
                <w:rFonts w:eastAsia="Times New Roman" w:cs="Arial"/>
                <w:color w:val="000000"/>
                <w:sz w:val="20"/>
                <w:szCs w:val="20"/>
                <w:lang w:eastAsia="fr-FR"/>
              </w:rPr>
              <w:t>0%</w:t>
            </w:r>
          </w:p>
        </w:tc>
      </w:tr>
      <w:tr w:rsidR="00A04EF3" w:rsidRPr="009A1721" w14:paraId="7DE8B94C" w14:textId="77777777" w:rsidTr="0086644B">
        <w:trPr>
          <w:trHeight w:val="312"/>
        </w:trPr>
        <w:tc>
          <w:tcPr>
            <w:tcW w:w="3251" w:type="dxa"/>
            <w:tcBorders>
              <w:left w:val="single" w:sz="12" w:space="0" w:color="auto"/>
            </w:tcBorders>
            <w:shd w:val="clear" w:color="auto" w:fill="auto"/>
            <w:noWrap/>
            <w:vAlign w:val="center"/>
            <w:hideMark/>
          </w:tcPr>
          <w:p w14:paraId="753FBB48" w14:textId="0821FEA2" w:rsidR="00A04EF3" w:rsidRPr="009A1721" w:rsidRDefault="00A04EF3" w:rsidP="00DD10F4">
            <w:pPr>
              <w:spacing w:before="0" w:after="0" w:line="240" w:lineRule="auto"/>
              <w:rPr>
                <w:rFonts w:eastAsia="Times New Roman" w:cs="Arial"/>
                <w:b/>
                <w:color w:val="000000"/>
                <w:sz w:val="20"/>
                <w:szCs w:val="20"/>
                <w:lang w:eastAsia="fr-FR"/>
              </w:rPr>
            </w:pPr>
            <w:r w:rsidRPr="009A1721">
              <w:rPr>
                <w:rFonts w:eastAsia="Times New Roman" w:cs="Arial"/>
                <w:b/>
                <w:color w:val="000000"/>
                <w:sz w:val="20"/>
                <w:szCs w:val="20"/>
                <w:lang w:eastAsia="fr-FR"/>
              </w:rPr>
              <w:t>100</w:t>
            </w:r>
            <w:r w:rsidR="00DD10F4" w:rsidRPr="009A1721">
              <w:rPr>
                <w:rFonts w:eastAsia="Times New Roman" w:cs="Arial"/>
                <w:b/>
                <w:color w:val="000000"/>
                <w:sz w:val="20"/>
                <w:szCs w:val="20"/>
                <w:lang w:eastAsia="fr-FR"/>
              </w:rPr>
              <w:t xml:space="preserve"> </w:t>
            </w:r>
            <w:r w:rsidRPr="009A1721">
              <w:rPr>
                <w:rFonts w:eastAsia="Times New Roman" w:cs="Arial"/>
                <w:b/>
                <w:color w:val="000000"/>
                <w:sz w:val="20"/>
                <w:szCs w:val="20"/>
                <w:lang w:eastAsia="fr-FR"/>
              </w:rPr>
              <w:t xml:space="preserve">000 </w:t>
            </w:r>
            <w:r w:rsidR="00DD10F4" w:rsidRPr="009A1721">
              <w:rPr>
                <w:rFonts w:eastAsia="Times New Roman" w:cs="Arial"/>
                <w:b/>
                <w:color w:val="000000"/>
                <w:sz w:val="20"/>
                <w:szCs w:val="20"/>
                <w:lang w:eastAsia="fr-FR"/>
              </w:rPr>
              <w:t>€</w:t>
            </w:r>
            <w:r w:rsidRPr="009A1721">
              <w:rPr>
                <w:rFonts w:eastAsia="Times New Roman" w:cs="Arial"/>
                <w:b/>
                <w:color w:val="000000"/>
                <w:sz w:val="20"/>
                <w:szCs w:val="20"/>
                <w:lang w:eastAsia="fr-FR"/>
              </w:rPr>
              <w:t xml:space="preserve"> et plus</w:t>
            </w:r>
          </w:p>
        </w:tc>
        <w:tc>
          <w:tcPr>
            <w:tcW w:w="2065" w:type="dxa"/>
            <w:shd w:val="clear" w:color="auto" w:fill="auto"/>
            <w:noWrap/>
            <w:vAlign w:val="center"/>
            <w:hideMark/>
          </w:tcPr>
          <w:p w14:paraId="2900A97A" w14:textId="77777777" w:rsidR="00A04EF3" w:rsidRPr="009A1721" w:rsidRDefault="00A04EF3" w:rsidP="00BF5351">
            <w:pPr>
              <w:spacing w:before="0" w:after="0" w:line="240" w:lineRule="auto"/>
              <w:jc w:val="center"/>
              <w:rPr>
                <w:rFonts w:eastAsia="Times New Roman" w:cs="Arial"/>
                <w:color w:val="000000"/>
                <w:sz w:val="20"/>
                <w:szCs w:val="20"/>
                <w:lang w:eastAsia="fr-FR"/>
              </w:rPr>
            </w:pPr>
            <w:r w:rsidRPr="009A1721">
              <w:rPr>
                <w:rFonts w:eastAsia="Times New Roman" w:cs="Arial"/>
                <w:color w:val="000000"/>
                <w:sz w:val="20"/>
                <w:szCs w:val="20"/>
                <w:lang w:eastAsia="fr-FR"/>
              </w:rPr>
              <w:t>0,4%</w:t>
            </w:r>
          </w:p>
        </w:tc>
        <w:tc>
          <w:tcPr>
            <w:tcW w:w="2121" w:type="dxa"/>
            <w:shd w:val="clear" w:color="auto" w:fill="auto"/>
            <w:noWrap/>
            <w:vAlign w:val="center"/>
            <w:hideMark/>
          </w:tcPr>
          <w:p w14:paraId="19726B97" w14:textId="77777777" w:rsidR="00A04EF3" w:rsidRPr="009A1721" w:rsidRDefault="00A04EF3" w:rsidP="00BF5351">
            <w:pPr>
              <w:spacing w:before="0" w:after="0" w:line="240" w:lineRule="auto"/>
              <w:jc w:val="center"/>
              <w:rPr>
                <w:rFonts w:eastAsia="Times New Roman" w:cs="Arial"/>
                <w:color w:val="000000"/>
                <w:sz w:val="20"/>
                <w:szCs w:val="20"/>
                <w:lang w:eastAsia="fr-FR"/>
              </w:rPr>
            </w:pPr>
            <w:r w:rsidRPr="009A1721">
              <w:rPr>
                <w:rFonts w:eastAsia="Times New Roman" w:cs="Arial"/>
                <w:color w:val="000000"/>
                <w:sz w:val="20"/>
                <w:szCs w:val="20"/>
                <w:lang w:eastAsia="fr-FR"/>
              </w:rPr>
              <w:t>1%</w:t>
            </w:r>
          </w:p>
        </w:tc>
        <w:tc>
          <w:tcPr>
            <w:tcW w:w="2327" w:type="dxa"/>
            <w:tcBorders>
              <w:right w:val="single" w:sz="12" w:space="0" w:color="auto"/>
            </w:tcBorders>
            <w:shd w:val="clear" w:color="auto" w:fill="auto"/>
            <w:noWrap/>
            <w:vAlign w:val="center"/>
            <w:hideMark/>
          </w:tcPr>
          <w:p w14:paraId="55963128" w14:textId="77777777" w:rsidR="00A04EF3" w:rsidRPr="009A1721" w:rsidRDefault="00A04EF3" w:rsidP="00BF5351">
            <w:pPr>
              <w:spacing w:before="0" w:after="0" w:line="240" w:lineRule="auto"/>
              <w:jc w:val="center"/>
              <w:rPr>
                <w:rFonts w:eastAsia="Times New Roman" w:cs="Arial"/>
                <w:color w:val="000000"/>
                <w:sz w:val="20"/>
                <w:szCs w:val="20"/>
                <w:lang w:eastAsia="fr-FR"/>
              </w:rPr>
            </w:pPr>
            <w:r w:rsidRPr="009A1721">
              <w:rPr>
                <w:rFonts w:eastAsia="Times New Roman" w:cs="Arial"/>
                <w:color w:val="000000"/>
                <w:sz w:val="20"/>
                <w:szCs w:val="20"/>
                <w:lang w:eastAsia="fr-FR"/>
              </w:rPr>
              <w:t>0%</w:t>
            </w:r>
          </w:p>
        </w:tc>
      </w:tr>
      <w:tr w:rsidR="004A5BF8" w:rsidRPr="009A1721" w14:paraId="07025712" w14:textId="77777777" w:rsidTr="0086644B">
        <w:trPr>
          <w:trHeight w:val="312"/>
        </w:trPr>
        <w:tc>
          <w:tcPr>
            <w:tcW w:w="3251" w:type="dxa"/>
            <w:tcBorders>
              <w:left w:val="single" w:sz="12" w:space="0" w:color="auto"/>
              <w:bottom w:val="single" w:sz="12" w:space="0" w:color="auto"/>
            </w:tcBorders>
            <w:shd w:val="clear" w:color="auto" w:fill="F2F2F2" w:themeFill="background1" w:themeFillShade="F2"/>
            <w:noWrap/>
            <w:vAlign w:val="center"/>
            <w:hideMark/>
          </w:tcPr>
          <w:p w14:paraId="64199CC8" w14:textId="77777777" w:rsidR="00A04EF3" w:rsidRPr="009A1721" w:rsidRDefault="00A04EF3" w:rsidP="00DD10F4">
            <w:pPr>
              <w:spacing w:before="0" w:after="0" w:line="240" w:lineRule="auto"/>
              <w:rPr>
                <w:rFonts w:eastAsia="Times New Roman" w:cs="Arial"/>
                <w:b/>
                <w:color w:val="000000"/>
                <w:sz w:val="20"/>
                <w:szCs w:val="20"/>
                <w:lang w:eastAsia="fr-FR"/>
              </w:rPr>
            </w:pPr>
            <w:r w:rsidRPr="009A1721">
              <w:rPr>
                <w:rFonts w:eastAsia="Times New Roman" w:cs="Arial"/>
                <w:b/>
                <w:color w:val="000000"/>
                <w:sz w:val="20"/>
                <w:szCs w:val="20"/>
                <w:lang w:eastAsia="fr-FR"/>
              </w:rPr>
              <w:t>Total</w:t>
            </w:r>
          </w:p>
        </w:tc>
        <w:tc>
          <w:tcPr>
            <w:tcW w:w="2065" w:type="dxa"/>
            <w:tcBorders>
              <w:bottom w:val="single" w:sz="12" w:space="0" w:color="auto"/>
            </w:tcBorders>
            <w:shd w:val="clear" w:color="auto" w:fill="F2F2F2" w:themeFill="background1" w:themeFillShade="F2"/>
            <w:noWrap/>
            <w:vAlign w:val="center"/>
            <w:hideMark/>
          </w:tcPr>
          <w:p w14:paraId="45A08E61" w14:textId="77777777" w:rsidR="00A04EF3" w:rsidRPr="009A1721" w:rsidRDefault="00A04EF3" w:rsidP="00BF5351">
            <w:pPr>
              <w:spacing w:before="0" w:after="0" w:line="240" w:lineRule="auto"/>
              <w:jc w:val="center"/>
              <w:rPr>
                <w:rFonts w:eastAsia="Times New Roman" w:cs="Arial"/>
                <w:color w:val="000000"/>
                <w:sz w:val="20"/>
                <w:szCs w:val="20"/>
                <w:lang w:eastAsia="fr-FR"/>
              </w:rPr>
            </w:pPr>
            <w:r w:rsidRPr="009A1721">
              <w:rPr>
                <w:rFonts w:eastAsia="Times New Roman" w:cs="Arial"/>
                <w:color w:val="000000"/>
                <w:sz w:val="20"/>
                <w:szCs w:val="20"/>
                <w:lang w:eastAsia="fr-FR"/>
              </w:rPr>
              <w:t>100%</w:t>
            </w:r>
          </w:p>
        </w:tc>
        <w:tc>
          <w:tcPr>
            <w:tcW w:w="2121" w:type="dxa"/>
            <w:tcBorders>
              <w:bottom w:val="single" w:sz="12" w:space="0" w:color="auto"/>
            </w:tcBorders>
            <w:shd w:val="clear" w:color="auto" w:fill="F2F2F2" w:themeFill="background1" w:themeFillShade="F2"/>
            <w:noWrap/>
            <w:vAlign w:val="center"/>
            <w:hideMark/>
          </w:tcPr>
          <w:p w14:paraId="3B830464" w14:textId="77777777" w:rsidR="00A04EF3" w:rsidRPr="009A1721" w:rsidRDefault="00A04EF3" w:rsidP="00BF5351">
            <w:pPr>
              <w:spacing w:before="0" w:after="0" w:line="240" w:lineRule="auto"/>
              <w:jc w:val="center"/>
              <w:rPr>
                <w:rFonts w:eastAsia="Times New Roman" w:cs="Arial"/>
                <w:color w:val="000000"/>
                <w:sz w:val="20"/>
                <w:szCs w:val="20"/>
                <w:lang w:eastAsia="fr-FR"/>
              </w:rPr>
            </w:pPr>
            <w:r w:rsidRPr="009A1721">
              <w:rPr>
                <w:rFonts w:eastAsia="Times New Roman" w:cs="Arial"/>
                <w:color w:val="000000"/>
                <w:sz w:val="20"/>
                <w:szCs w:val="20"/>
                <w:lang w:eastAsia="fr-FR"/>
              </w:rPr>
              <w:t>100%</w:t>
            </w:r>
          </w:p>
        </w:tc>
        <w:tc>
          <w:tcPr>
            <w:tcW w:w="2327" w:type="dxa"/>
            <w:tcBorders>
              <w:bottom w:val="single" w:sz="12" w:space="0" w:color="auto"/>
              <w:right w:val="single" w:sz="12" w:space="0" w:color="auto"/>
            </w:tcBorders>
            <w:shd w:val="clear" w:color="auto" w:fill="F2F2F2" w:themeFill="background1" w:themeFillShade="F2"/>
            <w:noWrap/>
            <w:vAlign w:val="center"/>
            <w:hideMark/>
          </w:tcPr>
          <w:p w14:paraId="2C4C5269" w14:textId="77777777" w:rsidR="00A04EF3" w:rsidRPr="009A1721" w:rsidRDefault="00A04EF3" w:rsidP="00BF5351">
            <w:pPr>
              <w:spacing w:before="0" w:after="0" w:line="240" w:lineRule="auto"/>
              <w:jc w:val="center"/>
              <w:rPr>
                <w:rFonts w:eastAsia="Times New Roman" w:cs="Arial"/>
                <w:color w:val="000000"/>
                <w:sz w:val="20"/>
                <w:szCs w:val="20"/>
                <w:lang w:eastAsia="fr-FR"/>
              </w:rPr>
            </w:pPr>
            <w:r w:rsidRPr="009A1721">
              <w:rPr>
                <w:rFonts w:eastAsia="Times New Roman" w:cs="Arial"/>
                <w:color w:val="000000"/>
                <w:sz w:val="20"/>
                <w:szCs w:val="20"/>
                <w:lang w:eastAsia="fr-FR"/>
              </w:rPr>
              <w:t>100%</w:t>
            </w:r>
          </w:p>
        </w:tc>
      </w:tr>
    </w:tbl>
    <w:p w14:paraId="0625D506" w14:textId="2577CBCE" w:rsidR="00EF2576" w:rsidRDefault="00927388" w:rsidP="00927388">
      <w:pPr>
        <w:spacing w:before="60" w:after="240" w:line="240" w:lineRule="auto"/>
        <w:rPr>
          <w:rFonts w:cs="Arial"/>
          <w:i/>
          <w:sz w:val="16"/>
          <w:szCs w:val="16"/>
        </w:rPr>
      </w:pPr>
      <w:r w:rsidRPr="00F8295D">
        <w:rPr>
          <w:rFonts w:cs="Arial"/>
          <w:i/>
          <w:sz w:val="16"/>
          <w:szCs w:val="16"/>
        </w:rPr>
        <w:t xml:space="preserve">Source : Enquête ANCREAI –2024. </w:t>
      </w:r>
    </w:p>
    <w:p w14:paraId="5D9E17CB" w14:textId="77BB2550" w:rsidR="00EF2576" w:rsidRDefault="005E04EB" w:rsidP="00EF2576">
      <w:pPr>
        <w:pStyle w:val="Titre4"/>
      </w:pPr>
      <w:r>
        <w:t xml:space="preserve">Un majeur sur quatre </w:t>
      </w:r>
      <w:r w:rsidR="00226CCE">
        <w:t>sans</w:t>
      </w:r>
      <w:r w:rsidR="00086C7A">
        <w:t xml:space="preserve"> </w:t>
      </w:r>
      <w:r w:rsidR="00EF2576">
        <w:t>patrimoine</w:t>
      </w:r>
      <w:r w:rsidR="00226CCE">
        <w:t xml:space="preserve"> mobilier</w:t>
      </w:r>
    </w:p>
    <w:p w14:paraId="47F45B00" w14:textId="4171183E" w:rsidR="00E20F69" w:rsidRPr="001E7E57" w:rsidRDefault="00DE6A1A" w:rsidP="00226CCE">
      <w:r>
        <w:t>Selon les estimations des mandataires interrogés, p</w:t>
      </w:r>
      <w:r w:rsidR="00E20F69">
        <w:t>lus de 25% majeurs protégés ne possédaient pas de bien</w:t>
      </w:r>
      <w:r w:rsidR="00497A63">
        <w:t>s</w:t>
      </w:r>
      <w:r w:rsidR="00E20F69">
        <w:t xml:space="preserve"> mobilier</w:t>
      </w:r>
      <w:r w:rsidR="00497A63">
        <w:t>s</w:t>
      </w:r>
      <w:r w:rsidR="00B50A33">
        <w:t xml:space="preserve"> et 16% avaient un patrimoine mobilier d’une valeur </w:t>
      </w:r>
      <w:r w:rsidR="00D35264">
        <w:t>inférieur</w:t>
      </w:r>
      <w:r w:rsidR="3CBD17BC">
        <w:t>e</w:t>
      </w:r>
      <w:r w:rsidR="00D35264">
        <w:t xml:space="preserve"> à 2</w:t>
      </w:r>
      <w:r w:rsidR="002A47ED">
        <w:t xml:space="preserve"> </w:t>
      </w:r>
      <w:r w:rsidR="00D35264">
        <w:t>500€.</w:t>
      </w:r>
    </w:p>
    <w:p w14:paraId="3FAB9F54" w14:textId="77777777" w:rsidR="00EF2576" w:rsidRDefault="00EF2576" w:rsidP="00927388">
      <w:pPr>
        <w:spacing w:before="60" w:after="240" w:line="240" w:lineRule="auto"/>
        <w:rPr>
          <w:rFonts w:cs="Arial"/>
          <w:i/>
          <w:sz w:val="16"/>
          <w:szCs w:val="16"/>
        </w:rPr>
      </w:pPr>
    </w:p>
    <w:p w14:paraId="0DFE1184" w14:textId="77777777" w:rsidR="00EF2576" w:rsidRDefault="00EF2576" w:rsidP="00927388">
      <w:pPr>
        <w:spacing w:before="60" w:after="240" w:line="240" w:lineRule="auto"/>
        <w:rPr>
          <w:rFonts w:cs="Arial"/>
          <w:i/>
          <w:sz w:val="16"/>
          <w:szCs w:val="16"/>
        </w:rPr>
      </w:pPr>
    </w:p>
    <w:p w14:paraId="4C655257" w14:textId="7D8E6067" w:rsidR="002D0CD1" w:rsidRPr="00797967" w:rsidRDefault="002D0CD1" w:rsidP="00757C06">
      <w:pPr>
        <w:pStyle w:val="Lgende"/>
        <w:keepNext/>
        <w:spacing w:before="0" w:after="0"/>
        <w:rPr>
          <w:rFonts w:ascii="Arial" w:hAnsi="Arial" w:cs="Arial"/>
        </w:rPr>
      </w:pPr>
      <w:bookmarkStart w:id="74" w:name="_Toc198232162"/>
      <w:r w:rsidRPr="00797967">
        <w:rPr>
          <w:rFonts w:ascii="Arial" w:hAnsi="Arial" w:cs="Arial"/>
        </w:rPr>
        <w:lastRenderedPageBreak/>
        <w:t xml:space="preserve">Figure </w:t>
      </w:r>
      <w:r w:rsidRPr="00797967">
        <w:rPr>
          <w:rFonts w:ascii="Arial" w:hAnsi="Arial" w:cs="Arial"/>
        </w:rPr>
        <w:fldChar w:fldCharType="begin"/>
      </w:r>
      <w:r w:rsidRPr="00797967">
        <w:rPr>
          <w:rFonts w:ascii="Arial" w:hAnsi="Arial" w:cs="Arial"/>
        </w:rPr>
        <w:instrText xml:space="preserve"> SEQ Figure \* ARABIC </w:instrText>
      </w:r>
      <w:r w:rsidRPr="00797967">
        <w:rPr>
          <w:rFonts w:ascii="Arial" w:hAnsi="Arial" w:cs="Arial"/>
        </w:rPr>
        <w:fldChar w:fldCharType="separate"/>
      </w:r>
      <w:r w:rsidR="00B37AFA">
        <w:rPr>
          <w:rFonts w:ascii="Arial" w:hAnsi="Arial" w:cs="Arial"/>
          <w:noProof/>
        </w:rPr>
        <w:t>6</w:t>
      </w:r>
      <w:r w:rsidRPr="00797967">
        <w:rPr>
          <w:rFonts w:ascii="Arial" w:hAnsi="Arial" w:cs="Arial"/>
        </w:rPr>
        <w:fldChar w:fldCharType="end"/>
      </w:r>
      <w:r w:rsidRPr="00797967">
        <w:rPr>
          <w:rFonts w:ascii="Arial" w:hAnsi="Arial" w:cs="Arial"/>
        </w:rPr>
        <w:t>. Répartition des majeurs protégés en fonction de la valeur de leur patrimoine mobilier</w:t>
      </w:r>
      <w:bookmarkEnd w:id="74"/>
    </w:p>
    <w:p w14:paraId="5C86F9C3" w14:textId="77777777" w:rsidR="001B30B1" w:rsidRDefault="00EF2576" w:rsidP="00757C06">
      <w:pPr>
        <w:keepNext/>
        <w:spacing w:before="0" w:after="0" w:line="240" w:lineRule="auto"/>
      </w:pPr>
      <w:r>
        <w:rPr>
          <w:noProof/>
        </w:rPr>
        <w:drawing>
          <wp:inline distT="0" distB="0" distL="0" distR="0" wp14:anchorId="0E9E5A8F" wp14:editId="6379DD21">
            <wp:extent cx="6134100" cy="3176905"/>
            <wp:effectExtent l="12700" t="12700" r="12700" b="10795"/>
            <wp:docPr id="1168809294" name="Graphique 1">
              <a:extLst xmlns:a="http://schemas.openxmlformats.org/drawingml/2006/main">
                <a:ext uri="{FF2B5EF4-FFF2-40B4-BE49-F238E27FC236}">
                  <a16:creationId xmlns:a16="http://schemas.microsoft.com/office/drawing/2014/main" id="{AAA383AE-B0C5-8536-A869-79E5B80216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A3EA7BA" w14:textId="5BCEFDF4" w:rsidR="00EC2512" w:rsidRPr="00EC2512" w:rsidRDefault="00EC2512" w:rsidP="001B30B1">
      <w:pPr>
        <w:keepNext/>
        <w:spacing w:before="60" w:after="240" w:line="240" w:lineRule="auto"/>
        <w:rPr>
          <w:i/>
          <w:iCs/>
          <w:sz w:val="16"/>
          <w:szCs w:val="16"/>
        </w:rPr>
      </w:pPr>
      <w:r w:rsidRPr="00EC2512">
        <w:rPr>
          <w:i/>
          <w:iCs/>
          <w:sz w:val="16"/>
          <w:szCs w:val="16"/>
        </w:rPr>
        <w:t>Source : Enquête ANCREAI –2024.</w:t>
      </w:r>
    </w:p>
    <w:p w14:paraId="0B5031B6" w14:textId="77777777" w:rsidR="0086644B" w:rsidRDefault="00226CCE" w:rsidP="00226CCE">
      <w:r w:rsidRPr="00CF282D">
        <w:t xml:space="preserve">Les majeurs protégés ne possédant pas de patrimoine mobilier sont </w:t>
      </w:r>
      <w:r w:rsidR="00F174F0" w:rsidRPr="00CF282D">
        <w:t>s</w:t>
      </w:r>
      <w:r w:rsidR="00F174F0">
        <w:t>uivis plus fréquemment</w:t>
      </w:r>
      <w:r w:rsidRPr="00CF282D">
        <w:t xml:space="preserve"> par des</w:t>
      </w:r>
      <w:r w:rsidR="00EB5D73">
        <w:t xml:space="preserve"> préposés d’établissement (38%) que par</w:t>
      </w:r>
      <w:r w:rsidRPr="00CF282D">
        <w:t xml:space="preserve"> </w:t>
      </w:r>
      <w:r w:rsidR="0086644B">
        <w:t xml:space="preserve">des </w:t>
      </w:r>
      <w:r w:rsidRPr="00CF282D">
        <w:t>mandataires individuels</w:t>
      </w:r>
      <w:r w:rsidR="0086644B">
        <w:t xml:space="preserve"> (31%)</w:t>
      </w:r>
      <w:r w:rsidRPr="00CF282D">
        <w:t xml:space="preserve"> </w:t>
      </w:r>
      <w:r w:rsidR="0086644B">
        <w:t xml:space="preserve">ou </w:t>
      </w:r>
      <w:r>
        <w:t>des</w:t>
      </w:r>
      <w:r w:rsidRPr="00CF282D">
        <w:t xml:space="preserve"> services mandataires</w:t>
      </w:r>
      <w:r w:rsidR="0086644B">
        <w:t xml:space="preserve"> (</w:t>
      </w:r>
      <w:r w:rsidRPr="00CF282D">
        <w:t>22%</w:t>
      </w:r>
      <w:r w:rsidR="0086644B">
        <w:t>)</w:t>
      </w:r>
      <w:r w:rsidRPr="00CF282D">
        <w:t>.</w:t>
      </w:r>
      <w:r>
        <w:t xml:space="preserve"> </w:t>
      </w:r>
    </w:p>
    <w:p w14:paraId="3410CFA2" w14:textId="189C2EBC" w:rsidR="000A479C" w:rsidRDefault="00226CCE" w:rsidP="00226CCE">
      <w:r>
        <w:t>Les situations o</w:t>
      </w:r>
      <w:r w:rsidR="0041016E">
        <w:t>ù</w:t>
      </w:r>
      <w:r>
        <w:t xml:space="preserve"> la valeur du patrimoine mobilier est supérieure à 100</w:t>
      </w:r>
      <w:r w:rsidR="0052724E">
        <w:t> </w:t>
      </w:r>
      <w:r>
        <w:t>000</w:t>
      </w:r>
      <w:r w:rsidR="0052724E">
        <w:t xml:space="preserve"> </w:t>
      </w:r>
      <w:r>
        <w:t xml:space="preserve">€ sont </w:t>
      </w:r>
      <w:r w:rsidR="0041016E">
        <w:t>davantage</w:t>
      </w:r>
      <w:r>
        <w:t xml:space="preserve"> gérées par des mandataires individuels</w:t>
      </w:r>
      <w:r w:rsidR="0041016E">
        <w:t xml:space="preserve"> : </w:t>
      </w:r>
      <w:r>
        <w:t xml:space="preserve">ils représentaient 13% des mesures contre 7% des mesures gérées par des services mandataires. </w:t>
      </w:r>
    </w:p>
    <w:p w14:paraId="73DAB90B" w14:textId="58FCA304" w:rsidR="005A1354" w:rsidRPr="00680F5E" w:rsidRDefault="005A1354" w:rsidP="0041016E">
      <w:pPr>
        <w:pStyle w:val="Lgende"/>
        <w:keepNext/>
        <w:spacing w:after="0"/>
        <w:rPr>
          <w:rFonts w:ascii="Arial" w:hAnsi="Arial" w:cs="Arial"/>
        </w:rPr>
      </w:pPr>
      <w:bookmarkStart w:id="75" w:name="_Toc198232188"/>
      <w:r w:rsidRPr="00680F5E">
        <w:rPr>
          <w:rFonts w:ascii="Arial" w:hAnsi="Arial" w:cs="Arial"/>
        </w:rPr>
        <w:t xml:space="preserve">Tableau </w:t>
      </w:r>
      <w:r w:rsidRPr="00680F5E">
        <w:rPr>
          <w:rFonts w:ascii="Arial" w:hAnsi="Arial" w:cs="Arial"/>
        </w:rPr>
        <w:fldChar w:fldCharType="begin"/>
      </w:r>
      <w:r w:rsidRPr="00680F5E">
        <w:rPr>
          <w:rFonts w:ascii="Arial" w:hAnsi="Arial" w:cs="Arial"/>
        </w:rPr>
        <w:instrText xml:space="preserve"> SEQ Tableau \* ARABIC </w:instrText>
      </w:r>
      <w:r w:rsidRPr="00680F5E">
        <w:rPr>
          <w:rFonts w:ascii="Arial" w:hAnsi="Arial" w:cs="Arial"/>
        </w:rPr>
        <w:fldChar w:fldCharType="separate"/>
      </w:r>
      <w:r w:rsidR="00B37AFA">
        <w:rPr>
          <w:rFonts w:ascii="Arial" w:hAnsi="Arial" w:cs="Arial"/>
          <w:noProof/>
        </w:rPr>
        <w:t>10</w:t>
      </w:r>
      <w:r w:rsidRPr="00680F5E">
        <w:rPr>
          <w:rFonts w:ascii="Arial" w:hAnsi="Arial" w:cs="Arial"/>
        </w:rPr>
        <w:fldChar w:fldCharType="end"/>
      </w:r>
      <w:r w:rsidRPr="00680F5E">
        <w:rPr>
          <w:rFonts w:ascii="Arial" w:hAnsi="Arial" w:cs="Arial"/>
        </w:rPr>
        <w:t>. Valeur du patrimoine mobilier par type de MJPM</w:t>
      </w:r>
      <w:bookmarkEnd w:id="75"/>
    </w:p>
    <w:tbl>
      <w:tblPr>
        <w:tblW w:w="9660" w:type="dxa"/>
        <w:tblCellMar>
          <w:left w:w="70" w:type="dxa"/>
          <w:right w:w="70" w:type="dxa"/>
        </w:tblCellMar>
        <w:tblLook w:val="04A0" w:firstRow="1" w:lastRow="0" w:firstColumn="1" w:lastColumn="0" w:noHBand="0" w:noVBand="1"/>
      </w:tblPr>
      <w:tblGrid>
        <w:gridCol w:w="4745"/>
        <w:gridCol w:w="2062"/>
        <w:gridCol w:w="1426"/>
        <w:gridCol w:w="1427"/>
      </w:tblGrid>
      <w:tr w:rsidR="00C017FA" w:rsidRPr="0041016E" w14:paraId="17FC687F" w14:textId="77777777" w:rsidTr="00BE6031">
        <w:trPr>
          <w:trHeight w:val="374"/>
        </w:trPr>
        <w:tc>
          <w:tcPr>
            <w:tcW w:w="4745" w:type="dxa"/>
            <w:tcBorders>
              <w:top w:val="single" w:sz="12" w:space="0" w:color="auto"/>
              <w:left w:val="single" w:sz="12" w:space="0" w:color="auto"/>
              <w:bottom w:val="single" w:sz="4" w:space="0" w:color="auto"/>
              <w:right w:val="single" w:sz="4" w:space="0" w:color="auto"/>
            </w:tcBorders>
            <w:shd w:val="clear" w:color="auto" w:fill="B8CCE4" w:themeFill="accent1" w:themeFillTint="66"/>
            <w:noWrap/>
            <w:vAlign w:val="center"/>
            <w:hideMark/>
          </w:tcPr>
          <w:p w14:paraId="41E6EA62" w14:textId="4F9DE7B4" w:rsidR="00B16484" w:rsidRPr="0041016E" w:rsidRDefault="00B16484" w:rsidP="0041016E">
            <w:pPr>
              <w:spacing w:before="0" w:after="0" w:line="240" w:lineRule="auto"/>
              <w:rPr>
                <w:rFonts w:eastAsia="Times New Roman" w:cs="Arial"/>
                <w:b/>
                <w:color w:val="000000"/>
                <w:sz w:val="20"/>
                <w:szCs w:val="20"/>
                <w:lang w:eastAsia="fr-FR"/>
              </w:rPr>
            </w:pPr>
            <w:r w:rsidRPr="0041016E">
              <w:rPr>
                <w:rFonts w:eastAsia="Times New Roman" w:cs="Arial"/>
                <w:b/>
                <w:color w:val="000000"/>
                <w:sz w:val="20"/>
                <w:szCs w:val="20"/>
                <w:lang w:eastAsia="fr-FR"/>
              </w:rPr>
              <w:t> </w:t>
            </w:r>
            <w:r w:rsidR="002A486D" w:rsidRPr="0041016E">
              <w:rPr>
                <w:rFonts w:eastAsia="Times New Roman" w:cs="Arial"/>
                <w:b/>
                <w:color w:val="000000"/>
                <w:sz w:val="20"/>
                <w:szCs w:val="20"/>
                <w:lang w:eastAsia="fr-FR"/>
              </w:rPr>
              <w:t>Valeur du patrimoine mobilier</w:t>
            </w:r>
          </w:p>
        </w:tc>
        <w:tc>
          <w:tcPr>
            <w:tcW w:w="2062" w:type="dxa"/>
            <w:tcBorders>
              <w:top w:val="single" w:sz="12" w:space="0" w:color="auto"/>
              <w:left w:val="nil"/>
              <w:bottom w:val="single" w:sz="4" w:space="0" w:color="auto"/>
              <w:right w:val="single" w:sz="4" w:space="0" w:color="auto"/>
            </w:tcBorders>
            <w:shd w:val="clear" w:color="auto" w:fill="B8CCE4" w:themeFill="accent1" w:themeFillTint="66"/>
            <w:noWrap/>
            <w:vAlign w:val="center"/>
            <w:hideMark/>
          </w:tcPr>
          <w:p w14:paraId="52BA781C" w14:textId="77777777" w:rsidR="00B16484" w:rsidRPr="0041016E" w:rsidRDefault="00B16484" w:rsidP="0041016E">
            <w:pPr>
              <w:spacing w:before="0" w:after="0" w:line="240" w:lineRule="auto"/>
              <w:jc w:val="center"/>
              <w:rPr>
                <w:rFonts w:eastAsia="Times New Roman" w:cs="Arial"/>
                <w:b/>
                <w:color w:val="000000"/>
                <w:sz w:val="20"/>
                <w:szCs w:val="20"/>
                <w:lang w:eastAsia="fr-FR"/>
              </w:rPr>
            </w:pPr>
            <w:r w:rsidRPr="0041016E">
              <w:rPr>
                <w:rFonts w:eastAsia="Times New Roman" w:cs="Arial"/>
                <w:b/>
                <w:color w:val="000000"/>
                <w:sz w:val="20"/>
                <w:szCs w:val="20"/>
                <w:lang w:eastAsia="fr-FR"/>
              </w:rPr>
              <w:t>SM</w:t>
            </w:r>
          </w:p>
        </w:tc>
        <w:tc>
          <w:tcPr>
            <w:tcW w:w="1426" w:type="dxa"/>
            <w:tcBorders>
              <w:top w:val="single" w:sz="12" w:space="0" w:color="auto"/>
              <w:left w:val="nil"/>
              <w:bottom w:val="single" w:sz="4" w:space="0" w:color="auto"/>
              <w:right w:val="single" w:sz="4" w:space="0" w:color="auto"/>
            </w:tcBorders>
            <w:shd w:val="clear" w:color="auto" w:fill="B8CCE4" w:themeFill="accent1" w:themeFillTint="66"/>
            <w:noWrap/>
            <w:vAlign w:val="center"/>
            <w:hideMark/>
          </w:tcPr>
          <w:p w14:paraId="569EA116" w14:textId="77777777" w:rsidR="00B16484" w:rsidRPr="0041016E" w:rsidRDefault="00B16484" w:rsidP="0041016E">
            <w:pPr>
              <w:spacing w:before="0" w:after="0" w:line="240" w:lineRule="auto"/>
              <w:jc w:val="center"/>
              <w:rPr>
                <w:rFonts w:eastAsia="Times New Roman" w:cs="Arial"/>
                <w:b/>
                <w:color w:val="000000"/>
                <w:sz w:val="20"/>
                <w:szCs w:val="20"/>
                <w:lang w:eastAsia="fr-FR"/>
              </w:rPr>
            </w:pPr>
            <w:r w:rsidRPr="0041016E">
              <w:rPr>
                <w:rFonts w:eastAsia="Times New Roman" w:cs="Arial"/>
                <w:b/>
                <w:color w:val="000000"/>
                <w:sz w:val="20"/>
                <w:szCs w:val="20"/>
                <w:lang w:eastAsia="fr-FR"/>
              </w:rPr>
              <w:t>MI</w:t>
            </w:r>
          </w:p>
        </w:tc>
        <w:tc>
          <w:tcPr>
            <w:tcW w:w="1427" w:type="dxa"/>
            <w:tcBorders>
              <w:top w:val="single" w:sz="12" w:space="0" w:color="auto"/>
              <w:left w:val="nil"/>
              <w:bottom w:val="single" w:sz="4" w:space="0" w:color="auto"/>
              <w:right w:val="single" w:sz="12" w:space="0" w:color="auto"/>
            </w:tcBorders>
            <w:shd w:val="clear" w:color="auto" w:fill="B8CCE4" w:themeFill="accent1" w:themeFillTint="66"/>
            <w:noWrap/>
            <w:vAlign w:val="center"/>
            <w:hideMark/>
          </w:tcPr>
          <w:p w14:paraId="1E96BDCF" w14:textId="77777777" w:rsidR="00B16484" w:rsidRPr="0041016E" w:rsidRDefault="00B16484" w:rsidP="0041016E">
            <w:pPr>
              <w:spacing w:before="0" w:after="0" w:line="240" w:lineRule="auto"/>
              <w:jc w:val="center"/>
              <w:rPr>
                <w:rFonts w:eastAsia="Times New Roman" w:cs="Arial"/>
                <w:b/>
                <w:color w:val="000000"/>
                <w:sz w:val="20"/>
                <w:szCs w:val="20"/>
                <w:lang w:eastAsia="fr-FR"/>
              </w:rPr>
            </w:pPr>
            <w:r w:rsidRPr="0041016E">
              <w:rPr>
                <w:rFonts w:eastAsia="Times New Roman" w:cs="Arial"/>
                <w:b/>
                <w:color w:val="000000"/>
                <w:sz w:val="20"/>
                <w:szCs w:val="20"/>
                <w:lang w:eastAsia="fr-FR"/>
              </w:rPr>
              <w:t>PE</w:t>
            </w:r>
          </w:p>
        </w:tc>
      </w:tr>
      <w:tr w:rsidR="00C017FA" w:rsidRPr="0041016E" w14:paraId="76B01685" w14:textId="77777777" w:rsidTr="00BE6031">
        <w:trPr>
          <w:trHeight w:val="290"/>
        </w:trPr>
        <w:tc>
          <w:tcPr>
            <w:tcW w:w="4745" w:type="dxa"/>
            <w:tcBorders>
              <w:top w:val="nil"/>
              <w:left w:val="single" w:sz="12" w:space="0" w:color="auto"/>
              <w:bottom w:val="single" w:sz="4" w:space="0" w:color="auto"/>
              <w:right w:val="single" w:sz="4" w:space="0" w:color="auto"/>
            </w:tcBorders>
            <w:shd w:val="clear" w:color="auto" w:fill="auto"/>
            <w:noWrap/>
            <w:vAlign w:val="center"/>
            <w:hideMark/>
          </w:tcPr>
          <w:p w14:paraId="49418FC0" w14:textId="6B156911" w:rsidR="001E32DD" w:rsidRPr="0041016E" w:rsidRDefault="001E32DD" w:rsidP="0041016E">
            <w:pPr>
              <w:spacing w:before="0" w:after="0" w:line="240" w:lineRule="auto"/>
              <w:rPr>
                <w:rFonts w:eastAsia="Times New Roman" w:cs="Arial"/>
                <w:b/>
                <w:color w:val="000000"/>
                <w:sz w:val="20"/>
                <w:szCs w:val="20"/>
                <w:lang w:eastAsia="fr-FR"/>
              </w:rPr>
            </w:pPr>
            <w:r w:rsidRPr="0041016E">
              <w:rPr>
                <w:rFonts w:eastAsia="Times New Roman" w:cs="Arial"/>
                <w:b/>
                <w:color w:val="000000"/>
                <w:sz w:val="20"/>
                <w:szCs w:val="20"/>
                <w:lang w:eastAsia="fr-FR"/>
              </w:rPr>
              <w:t>Pas de patrimoine mobilier</w:t>
            </w:r>
          </w:p>
        </w:tc>
        <w:tc>
          <w:tcPr>
            <w:tcW w:w="2062" w:type="dxa"/>
            <w:tcBorders>
              <w:top w:val="nil"/>
              <w:left w:val="nil"/>
              <w:bottom w:val="single" w:sz="4" w:space="0" w:color="auto"/>
              <w:right w:val="single" w:sz="4" w:space="0" w:color="auto"/>
            </w:tcBorders>
            <w:shd w:val="clear" w:color="auto" w:fill="auto"/>
            <w:noWrap/>
            <w:vAlign w:val="center"/>
            <w:hideMark/>
          </w:tcPr>
          <w:p w14:paraId="73349AC1" w14:textId="21B34655" w:rsidR="001E32DD" w:rsidRPr="00BE6031" w:rsidRDefault="001E32DD" w:rsidP="0041016E">
            <w:pPr>
              <w:spacing w:before="0" w:after="0" w:line="240" w:lineRule="auto"/>
              <w:jc w:val="center"/>
              <w:rPr>
                <w:rFonts w:eastAsia="Times New Roman" w:cs="Arial"/>
                <w:color w:val="000000"/>
                <w:sz w:val="20"/>
                <w:szCs w:val="20"/>
                <w:lang w:eastAsia="fr-FR"/>
              </w:rPr>
            </w:pPr>
            <w:r w:rsidRPr="00BE6031">
              <w:rPr>
                <w:rFonts w:eastAsia="Times New Roman" w:cs="Arial"/>
                <w:color w:val="000000"/>
                <w:sz w:val="20"/>
                <w:szCs w:val="20"/>
                <w:lang w:eastAsia="fr-FR"/>
              </w:rPr>
              <w:t>22%</w:t>
            </w:r>
          </w:p>
        </w:tc>
        <w:tc>
          <w:tcPr>
            <w:tcW w:w="1426" w:type="dxa"/>
            <w:tcBorders>
              <w:top w:val="nil"/>
              <w:left w:val="nil"/>
              <w:bottom w:val="single" w:sz="4" w:space="0" w:color="auto"/>
              <w:right w:val="single" w:sz="4" w:space="0" w:color="auto"/>
            </w:tcBorders>
            <w:shd w:val="clear" w:color="auto" w:fill="auto"/>
            <w:noWrap/>
            <w:vAlign w:val="center"/>
            <w:hideMark/>
          </w:tcPr>
          <w:p w14:paraId="4421CE6E" w14:textId="44459C48" w:rsidR="001E32DD" w:rsidRPr="00BE6031" w:rsidRDefault="001E32DD" w:rsidP="0041016E">
            <w:pPr>
              <w:spacing w:before="0" w:after="0" w:line="240" w:lineRule="auto"/>
              <w:jc w:val="center"/>
              <w:rPr>
                <w:rFonts w:eastAsia="Times New Roman" w:cs="Arial"/>
                <w:color w:val="000000"/>
                <w:sz w:val="20"/>
                <w:szCs w:val="20"/>
                <w:lang w:eastAsia="fr-FR"/>
              </w:rPr>
            </w:pPr>
            <w:r w:rsidRPr="00BE6031">
              <w:rPr>
                <w:rFonts w:eastAsia="Times New Roman" w:cs="Arial"/>
                <w:color w:val="000000"/>
                <w:sz w:val="20"/>
                <w:szCs w:val="20"/>
                <w:lang w:eastAsia="fr-FR"/>
              </w:rPr>
              <w:t>31%</w:t>
            </w:r>
          </w:p>
        </w:tc>
        <w:tc>
          <w:tcPr>
            <w:tcW w:w="1427" w:type="dxa"/>
            <w:tcBorders>
              <w:top w:val="nil"/>
              <w:left w:val="nil"/>
              <w:bottom w:val="single" w:sz="4" w:space="0" w:color="auto"/>
              <w:right w:val="single" w:sz="12" w:space="0" w:color="auto"/>
            </w:tcBorders>
            <w:shd w:val="clear" w:color="auto" w:fill="auto"/>
            <w:noWrap/>
            <w:vAlign w:val="center"/>
            <w:hideMark/>
          </w:tcPr>
          <w:p w14:paraId="5FF93697" w14:textId="596CA8AF" w:rsidR="001E32DD" w:rsidRPr="00BE6031" w:rsidRDefault="001E32DD" w:rsidP="0041016E">
            <w:pPr>
              <w:spacing w:before="0" w:after="0" w:line="240" w:lineRule="auto"/>
              <w:jc w:val="center"/>
              <w:rPr>
                <w:rFonts w:eastAsia="Times New Roman" w:cs="Arial"/>
                <w:color w:val="000000"/>
                <w:sz w:val="20"/>
                <w:szCs w:val="20"/>
                <w:lang w:eastAsia="fr-FR"/>
              </w:rPr>
            </w:pPr>
            <w:r w:rsidRPr="00BE6031">
              <w:rPr>
                <w:rFonts w:eastAsia="Times New Roman" w:cs="Arial"/>
                <w:color w:val="000000"/>
                <w:sz w:val="20"/>
                <w:szCs w:val="20"/>
                <w:lang w:eastAsia="fr-FR"/>
              </w:rPr>
              <w:t>38%</w:t>
            </w:r>
          </w:p>
        </w:tc>
      </w:tr>
      <w:tr w:rsidR="00C017FA" w:rsidRPr="0041016E" w14:paraId="5B3845B5" w14:textId="77777777" w:rsidTr="00BE6031">
        <w:trPr>
          <w:trHeight w:val="155"/>
        </w:trPr>
        <w:tc>
          <w:tcPr>
            <w:tcW w:w="4745" w:type="dxa"/>
            <w:tcBorders>
              <w:top w:val="nil"/>
              <w:left w:val="single" w:sz="12" w:space="0" w:color="auto"/>
              <w:bottom w:val="single" w:sz="4" w:space="0" w:color="auto"/>
              <w:right w:val="single" w:sz="4" w:space="0" w:color="auto"/>
            </w:tcBorders>
            <w:shd w:val="clear" w:color="auto" w:fill="auto"/>
            <w:noWrap/>
            <w:vAlign w:val="center"/>
            <w:hideMark/>
          </w:tcPr>
          <w:p w14:paraId="5C5CDA16" w14:textId="7AE0AE89" w:rsidR="001E32DD" w:rsidRPr="0041016E" w:rsidRDefault="001E32DD" w:rsidP="0041016E">
            <w:pPr>
              <w:spacing w:before="0" w:after="0" w:line="240" w:lineRule="auto"/>
              <w:rPr>
                <w:rFonts w:eastAsia="Times New Roman" w:cs="Arial"/>
                <w:b/>
                <w:color w:val="000000"/>
                <w:sz w:val="20"/>
                <w:szCs w:val="20"/>
                <w:lang w:eastAsia="fr-FR"/>
              </w:rPr>
            </w:pPr>
            <w:r w:rsidRPr="0041016E">
              <w:rPr>
                <w:rFonts w:eastAsia="Times New Roman" w:cs="Arial"/>
                <w:b/>
                <w:color w:val="000000"/>
                <w:sz w:val="20"/>
                <w:szCs w:val="20"/>
                <w:lang w:eastAsia="fr-FR"/>
              </w:rPr>
              <w:t xml:space="preserve">Inférieur à 2 500 </w:t>
            </w:r>
            <w:r w:rsidR="00C017FA" w:rsidRPr="0041016E">
              <w:rPr>
                <w:rFonts w:eastAsia="Times New Roman" w:cs="Arial"/>
                <w:b/>
                <w:color w:val="000000"/>
                <w:sz w:val="20"/>
                <w:szCs w:val="20"/>
                <w:lang w:eastAsia="fr-FR"/>
              </w:rPr>
              <w:t>€</w:t>
            </w:r>
          </w:p>
        </w:tc>
        <w:tc>
          <w:tcPr>
            <w:tcW w:w="2062" w:type="dxa"/>
            <w:tcBorders>
              <w:top w:val="nil"/>
              <w:left w:val="nil"/>
              <w:bottom w:val="single" w:sz="4" w:space="0" w:color="auto"/>
              <w:right w:val="single" w:sz="4" w:space="0" w:color="auto"/>
            </w:tcBorders>
            <w:shd w:val="clear" w:color="auto" w:fill="auto"/>
            <w:noWrap/>
            <w:vAlign w:val="center"/>
            <w:hideMark/>
          </w:tcPr>
          <w:p w14:paraId="71275BE0" w14:textId="0E7520C8" w:rsidR="001E32DD" w:rsidRPr="00BE6031" w:rsidRDefault="001E32DD" w:rsidP="0041016E">
            <w:pPr>
              <w:spacing w:before="0" w:after="0" w:line="240" w:lineRule="auto"/>
              <w:jc w:val="center"/>
              <w:rPr>
                <w:rFonts w:eastAsia="Times New Roman" w:cs="Arial"/>
                <w:color w:val="000000"/>
                <w:sz w:val="20"/>
                <w:szCs w:val="20"/>
                <w:lang w:eastAsia="fr-FR"/>
              </w:rPr>
            </w:pPr>
            <w:r w:rsidRPr="00BE6031">
              <w:rPr>
                <w:rFonts w:eastAsia="Times New Roman" w:cs="Arial"/>
                <w:color w:val="000000"/>
                <w:sz w:val="20"/>
                <w:szCs w:val="20"/>
                <w:lang w:eastAsia="fr-FR"/>
              </w:rPr>
              <w:t>17%</w:t>
            </w:r>
          </w:p>
        </w:tc>
        <w:tc>
          <w:tcPr>
            <w:tcW w:w="1426" w:type="dxa"/>
            <w:tcBorders>
              <w:top w:val="nil"/>
              <w:left w:val="nil"/>
              <w:bottom w:val="single" w:sz="4" w:space="0" w:color="auto"/>
              <w:right w:val="single" w:sz="4" w:space="0" w:color="auto"/>
            </w:tcBorders>
            <w:shd w:val="clear" w:color="auto" w:fill="auto"/>
            <w:noWrap/>
            <w:vAlign w:val="center"/>
            <w:hideMark/>
          </w:tcPr>
          <w:p w14:paraId="0DFC9112" w14:textId="0411EA9C" w:rsidR="001E32DD" w:rsidRPr="00BE6031" w:rsidRDefault="001E32DD" w:rsidP="0041016E">
            <w:pPr>
              <w:spacing w:before="0" w:after="0" w:line="240" w:lineRule="auto"/>
              <w:jc w:val="center"/>
              <w:rPr>
                <w:rFonts w:eastAsia="Times New Roman" w:cs="Arial"/>
                <w:color w:val="000000"/>
                <w:sz w:val="20"/>
                <w:szCs w:val="20"/>
                <w:lang w:eastAsia="fr-FR"/>
              </w:rPr>
            </w:pPr>
            <w:r w:rsidRPr="00BE6031">
              <w:rPr>
                <w:rFonts w:eastAsia="Times New Roman" w:cs="Arial"/>
                <w:color w:val="000000"/>
                <w:sz w:val="20"/>
                <w:szCs w:val="20"/>
                <w:lang w:eastAsia="fr-FR"/>
              </w:rPr>
              <w:t>16%</w:t>
            </w:r>
          </w:p>
        </w:tc>
        <w:tc>
          <w:tcPr>
            <w:tcW w:w="1427" w:type="dxa"/>
            <w:tcBorders>
              <w:top w:val="nil"/>
              <w:left w:val="nil"/>
              <w:bottom w:val="single" w:sz="4" w:space="0" w:color="auto"/>
              <w:right w:val="single" w:sz="12" w:space="0" w:color="auto"/>
            </w:tcBorders>
            <w:shd w:val="clear" w:color="auto" w:fill="auto"/>
            <w:noWrap/>
            <w:vAlign w:val="center"/>
            <w:hideMark/>
          </w:tcPr>
          <w:p w14:paraId="2D561A36" w14:textId="5534B340" w:rsidR="001E32DD" w:rsidRPr="00BE6031" w:rsidRDefault="001E32DD" w:rsidP="0041016E">
            <w:pPr>
              <w:spacing w:before="0" w:after="0" w:line="240" w:lineRule="auto"/>
              <w:jc w:val="center"/>
              <w:rPr>
                <w:rFonts w:eastAsia="Times New Roman" w:cs="Arial"/>
                <w:color w:val="000000"/>
                <w:sz w:val="20"/>
                <w:szCs w:val="20"/>
                <w:lang w:eastAsia="fr-FR"/>
              </w:rPr>
            </w:pPr>
            <w:r w:rsidRPr="00BE6031">
              <w:rPr>
                <w:rFonts w:eastAsia="Times New Roman" w:cs="Arial"/>
                <w:color w:val="000000"/>
                <w:sz w:val="20"/>
                <w:szCs w:val="20"/>
                <w:lang w:eastAsia="fr-FR"/>
              </w:rPr>
              <w:t>13%</w:t>
            </w:r>
          </w:p>
        </w:tc>
      </w:tr>
      <w:tr w:rsidR="00C017FA" w:rsidRPr="0041016E" w14:paraId="418A3277" w14:textId="77777777" w:rsidTr="00BE6031">
        <w:trPr>
          <w:trHeight w:val="109"/>
        </w:trPr>
        <w:tc>
          <w:tcPr>
            <w:tcW w:w="4745" w:type="dxa"/>
            <w:tcBorders>
              <w:top w:val="nil"/>
              <w:left w:val="single" w:sz="12" w:space="0" w:color="auto"/>
              <w:bottom w:val="single" w:sz="4" w:space="0" w:color="auto"/>
              <w:right w:val="single" w:sz="4" w:space="0" w:color="auto"/>
            </w:tcBorders>
            <w:shd w:val="clear" w:color="auto" w:fill="auto"/>
            <w:noWrap/>
            <w:vAlign w:val="center"/>
            <w:hideMark/>
          </w:tcPr>
          <w:p w14:paraId="18D72485" w14:textId="1AFE7C84" w:rsidR="001E32DD" w:rsidRPr="0041016E" w:rsidRDefault="001E32DD" w:rsidP="0041016E">
            <w:pPr>
              <w:spacing w:before="0" w:after="0" w:line="240" w:lineRule="auto"/>
              <w:rPr>
                <w:rFonts w:eastAsia="Times New Roman" w:cs="Arial"/>
                <w:b/>
                <w:color w:val="000000"/>
                <w:sz w:val="20"/>
                <w:szCs w:val="20"/>
                <w:lang w:eastAsia="fr-FR"/>
              </w:rPr>
            </w:pPr>
            <w:r w:rsidRPr="0041016E">
              <w:rPr>
                <w:rFonts w:eastAsia="Times New Roman" w:cs="Arial"/>
                <w:b/>
                <w:color w:val="000000"/>
                <w:sz w:val="20"/>
                <w:szCs w:val="20"/>
                <w:lang w:eastAsia="fr-FR"/>
              </w:rPr>
              <w:t xml:space="preserve">Entre 2 500 et 5 000 </w:t>
            </w:r>
            <w:r w:rsidR="00C017FA" w:rsidRPr="0041016E">
              <w:rPr>
                <w:rFonts w:eastAsia="Times New Roman" w:cs="Arial"/>
                <w:b/>
                <w:color w:val="000000"/>
                <w:sz w:val="20"/>
                <w:szCs w:val="20"/>
                <w:lang w:eastAsia="fr-FR"/>
              </w:rPr>
              <w:t>€</w:t>
            </w:r>
          </w:p>
        </w:tc>
        <w:tc>
          <w:tcPr>
            <w:tcW w:w="2062" w:type="dxa"/>
            <w:tcBorders>
              <w:top w:val="nil"/>
              <w:left w:val="nil"/>
              <w:bottom w:val="single" w:sz="4" w:space="0" w:color="auto"/>
              <w:right w:val="single" w:sz="4" w:space="0" w:color="auto"/>
            </w:tcBorders>
            <w:shd w:val="clear" w:color="auto" w:fill="auto"/>
            <w:noWrap/>
            <w:vAlign w:val="center"/>
            <w:hideMark/>
          </w:tcPr>
          <w:p w14:paraId="10A0CE26" w14:textId="2381D0A6" w:rsidR="001E32DD" w:rsidRPr="00BE6031" w:rsidRDefault="001E32DD" w:rsidP="0041016E">
            <w:pPr>
              <w:spacing w:before="0" w:after="0" w:line="240" w:lineRule="auto"/>
              <w:jc w:val="center"/>
              <w:rPr>
                <w:rFonts w:eastAsia="Times New Roman" w:cs="Arial"/>
                <w:color w:val="000000"/>
                <w:sz w:val="20"/>
                <w:szCs w:val="20"/>
                <w:lang w:eastAsia="fr-FR"/>
              </w:rPr>
            </w:pPr>
            <w:r w:rsidRPr="00BE6031">
              <w:rPr>
                <w:rFonts w:eastAsia="Times New Roman" w:cs="Arial"/>
                <w:color w:val="000000"/>
                <w:sz w:val="20"/>
                <w:szCs w:val="20"/>
                <w:lang w:eastAsia="fr-FR"/>
              </w:rPr>
              <w:t>9%</w:t>
            </w:r>
          </w:p>
        </w:tc>
        <w:tc>
          <w:tcPr>
            <w:tcW w:w="1426" w:type="dxa"/>
            <w:tcBorders>
              <w:top w:val="nil"/>
              <w:left w:val="nil"/>
              <w:bottom w:val="single" w:sz="4" w:space="0" w:color="auto"/>
              <w:right w:val="single" w:sz="4" w:space="0" w:color="auto"/>
            </w:tcBorders>
            <w:shd w:val="clear" w:color="auto" w:fill="auto"/>
            <w:noWrap/>
            <w:vAlign w:val="center"/>
            <w:hideMark/>
          </w:tcPr>
          <w:p w14:paraId="04113464" w14:textId="76331DE4" w:rsidR="001E32DD" w:rsidRPr="00BE6031" w:rsidRDefault="001E32DD" w:rsidP="0041016E">
            <w:pPr>
              <w:spacing w:before="0" w:after="0" w:line="240" w:lineRule="auto"/>
              <w:jc w:val="center"/>
              <w:rPr>
                <w:rFonts w:eastAsia="Times New Roman" w:cs="Arial"/>
                <w:color w:val="000000"/>
                <w:sz w:val="20"/>
                <w:szCs w:val="20"/>
                <w:lang w:eastAsia="fr-FR"/>
              </w:rPr>
            </w:pPr>
            <w:r w:rsidRPr="00BE6031">
              <w:rPr>
                <w:rFonts w:eastAsia="Times New Roman" w:cs="Arial"/>
                <w:color w:val="000000"/>
                <w:sz w:val="20"/>
                <w:szCs w:val="20"/>
                <w:lang w:eastAsia="fr-FR"/>
              </w:rPr>
              <w:t>7%</w:t>
            </w:r>
          </w:p>
        </w:tc>
        <w:tc>
          <w:tcPr>
            <w:tcW w:w="1427" w:type="dxa"/>
            <w:tcBorders>
              <w:top w:val="nil"/>
              <w:left w:val="nil"/>
              <w:bottom w:val="single" w:sz="4" w:space="0" w:color="auto"/>
              <w:right w:val="single" w:sz="12" w:space="0" w:color="auto"/>
            </w:tcBorders>
            <w:shd w:val="clear" w:color="auto" w:fill="auto"/>
            <w:noWrap/>
            <w:vAlign w:val="center"/>
            <w:hideMark/>
          </w:tcPr>
          <w:p w14:paraId="231396BA" w14:textId="268E0624" w:rsidR="001E32DD" w:rsidRPr="00BE6031" w:rsidRDefault="001E32DD" w:rsidP="0041016E">
            <w:pPr>
              <w:spacing w:before="0" w:after="0" w:line="240" w:lineRule="auto"/>
              <w:jc w:val="center"/>
              <w:rPr>
                <w:rFonts w:eastAsia="Times New Roman" w:cs="Arial"/>
                <w:color w:val="000000"/>
                <w:sz w:val="20"/>
                <w:szCs w:val="20"/>
                <w:lang w:eastAsia="fr-FR"/>
              </w:rPr>
            </w:pPr>
            <w:r w:rsidRPr="00BE6031">
              <w:rPr>
                <w:rFonts w:eastAsia="Times New Roman" w:cs="Arial"/>
                <w:color w:val="000000"/>
                <w:sz w:val="20"/>
                <w:szCs w:val="20"/>
                <w:lang w:eastAsia="fr-FR"/>
              </w:rPr>
              <w:t>4%</w:t>
            </w:r>
          </w:p>
        </w:tc>
      </w:tr>
      <w:tr w:rsidR="00C017FA" w:rsidRPr="0041016E" w14:paraId="21498748" w14:textId="77777777" w:rsidTr="00BE6031">
        <w:trPr>
          <w:trHeight w:val="101"/>
        </w:trPr>
        <w:tc>
          <w:tcPr>
            <w:tcW w:w="4745" w:type="dxa"/>
            <w:tcBorders>
              <w:top w:val="nil"/>
              <w:left w:val="single" w:sz="12" w:space="0" w:color="auto"/>
              <w:bottom w:val="single" w:sz="4" w:space="0" w:color="auto"/>
              <w:right w:val="single" w:sz="4" w:space="0" w:color="auto"/>
            </w:tcBorders>
            <w:shd w:val="clear" w:color="auto" w:fill="auto"/>
            <w:noWrap/>
            <w:vAlign w:val="center"/>
            <w:hideMark/>
          </w:tcPr>
          <w:p w14:paraId="6DBED159" w14:textId="7435A5E4" w:rsidR="001E32DD" w:rsidRPr="0041016E" w:rsidRDefault="001E32DD" w:rsidP="0041016E">
            <w:pPr>
              <w:spacing w:before="0" w:after="0" w:line="240" w:lineRule="auto"/>
              <w:rPr>
                <w:rFonts w:eastAsia="Times New Roman" w:cs="Arial"/>
                <w:b/>
                <w:color w:val="000000"/>
                <w:sz w:val="20"/>
                <w:szCs w:val="20"/>
                <w:lang w:eastAsia="fr-FR"/>
              </w:rPr>
            </w:pPr>
            <w:r w:rsidRPr="0041016E">
              <w:rPr>
                <w:rFonts w:eastAsia="Times New Roman" w:cs="Arial"/>
                <w:b/>
                <w:color w:val="000000"/>
                <w:sz w:val="20"/>
                <w:szCs w:val="20"/>
                <w:lang w:eastAsia="fr-FR"/>
              </w:rPr>
              <w:t xml:space="preserve">Entre 5 000 et 10 000 </w:t>
            </w:r>
            <w:r w:rsidR="00C017FA" w:rsidRPr="0041016E">
              <w:rPr>
                <w:rFonts w:eastAsia="Times New Roman" w:cs="Arial"/>
                <w:b/>
                <w:color w:val="000000"/>
                <w:sz w:val="20"/>
                <w:szCs w:val="20"/>
                <w:lang w:eastAsia="fr-FR"/>
              </w:rPr>
              <w:t>€</w:t>
            </w:r>
          </w:p>
        </w:tc>
        <w:tc>
          <w:tcPr>
            <w:tcW w:w="2062" w:type="dxa"/>
            <w:tcBorders>
              <w:top w:val="nil"/>
              <w:left w:val="nil"/>
              <w:bottom w:val="single" w:sz="4" w:space="0" w:color="auto"/>
              <w:right w:val="single" w:sz="4" w:space="0" w:color="auto"/>
            </w:tcBorders>
            <w:shd w:val="clear" w:color="auto" w:fill="auto"/>
            <w:noWrap/>
            <w:vAlign w:val="center"/>
            <w:hideMark/>
          </w:tcPr>
          <w:p w14:paraId="4C724688" w14:textId="3E03FB6B" w:rsidR="001E32DD" w:rsidRPr="00BE6031" w:rsidRDefault="001E32DD" w:rsidP="0041016E">
            <w:pPr>
              <w:spacing w:before="0" w:after="0" w:line="240" w:lineRule="auto"/>
              <w:jc w:val="center"/>
              <w:rPr>
                <w:rFonts w:eastAsia="Times New Roman" w:cs="Arial"/>
                <w:color w:val="000000"/>
                <w:sz w:val="20"/>
                <w:szCs w:val="20"/>
                <w:lang w:eastAsia="fr-FR"/>
              </w:rPr>
            </w:pPr>
            <w:r w:rsidRPr="00BE6031">
              <w:rPr>
                <w:rFonts w:eastAsia="Times New Roman" w:cs="Arial"/>
                <w:color w:val="000000"/>
                <w:sz w:val="20"/>
                <w:szCs w:val="20"/>
                <w:lang w:eastAsia="fr-FR"/>
              </w:rPr>
              <w:t>8%</w:t>
            </w:r>
          </w:p>
        </w:tc>
        <w:tc>
          <w:tcPr>
            <w:tcW w:w="1426" w:type="dxa"/>
            <w:tcBorders>
              <w:top w:val="nil"/>
              <w:left w:val="nil"/>
              <w:bottom w:val="single" w:sz="4" w:space="0" w:color="auto"/>
              <w:right w:val="single" w:sz="4" w:space="0" w:color="auto"/>
            </w:tcBorders>
            <w:shd w:val="clear" w:color="auto" w:fill="auto"/>
            <w:noWrap/>
            <w:vAlign w:val="center"/>
            <w:hideMark/>
          </w:tcPr>
          <w:p w14:paraId="5708AB58" w14:textId="222BC11D" w:rsidR="001E32DD" w:rsidRPr="00BE6031" w:rsidRDefault="001E32DD" w:rsidP="0041016E">
            <w:pPr>
              <w:spacing w:before="0" w:after="0" w:line="240" w:lineRule="auto"/>
              <w:jc w:val="center"/>
              <w:rPr>
                <w:rFonts w:eastAsia="Times New Roman" w:cs="Arial"/>
                <w:color w:val="000000"/>
                <w:sz w:val="20"/>
                <w:szCs w:val="20"/>
                <w:lang w:eastAsia="fr-FR"/>
              </w:rPr>
            </w:pPr>
            <w:r w:rsidRPr="00BE6031">
              <w:rPr>
                <w:rFonts w:eastAsia="Times New Roman" w:cs="Arial"/>
                <w:color w:val="000000"/>
                <w:sz w:val="20"/>
                <w:szCs w:val="20"/>
                <w:lang w:eastAsia="fr-FR"/>
              </w:rPr>
              <w:t>5%</w:t>
            </w:r>
          </w:p>
        </w:tc>
        <w:tc>
          <w:tcPr>
            <w:tcW w:w="1427" w:type="dxa"/>
            <w:tcBorders>
              <w:top w:val="nil"/>
              <w:left w:val="nil"/>
              <w:bottom w:val="single" w:sz="4" w:space="0" w:color="auto"/>
              <w:right w:val="single" w:sz="12" w:space="0" w:color="auto"/>
            </w:tcBorders>
            <w:shd w:val="clear" w:color="auto" w:fill="auto"/>
            <w:noWrap/>
            <w:vAlign w:val="center"/>
            <w:hideMark/>
          </w:tcPr>
          <w:p w14:paraId="02A223F1" w14:textId="1BD227C0" w:rsidR="001E32DD" w:rsidRPr="00BE6031" w:rsidRDefault="001E32DD" w:rsidP="0041016E">
            <w:pPr>
              <w:spacing w:before="0" w:after="0" w:line="240" w:lineRule="auto"/>
              <w:jc w:val="center"/>
              <w:rPr>
                <w:rFonts w:eastAsia="Times New Roman" w:cs="Arial"/>
                <w:color w:val="000000"/>
                <w:sz w:val="20"/>
                <w:szCs w:val="20"/>
                <w:lang w:eastAsia="fr-FR"/>
              </w:rPr>
            </w:pPr>
            <w:r w:rsidRPr="00BE6031">
              <w:rPr>
                <w:rFonts w:eastAsia="Times New Roman" w:cs="Arial"/>
                <w:color w:val="000000"/>
                <w:sz w:val="20"/>
                <w:szCs w:val="20"/>
                <w:lang w:eastAsia="fr-FR"/>
              </w:rPr>
              <w:t>4%</w:t>
            </w:r>
          </w:p>
        </w:tc>
      </w:tr>
      <w:tr w:rsidR="00C017FA" w:rsidRPr="0041016E" w14:paraId="0A9B98AC" w14:textId="77777777" w:rsidTr="00BE6031">
        <w:trPr>
          <w:trHeight w:val="305"/>
        </w:trPr>
        <w:tc>
          <w:tcPr>
            <w:tcW w:w="4745" w:type="dxa"/>
            <w:tcBorders>
              <w:top w:val="nil"/>
              <w:left w:val="single" w:sz="12" w:space="0" w:color="auto"/>
              <w:bottom w:val="single" w:sz="4" w:space="0" w:color="auto"/>
              <w:right w:val="single" w:sz="4" w:space="0" w:color="auto"/>
            </w:tcBorders>
            <w:shd w:val="clear" w:color="auto" w:fill="auto"/>
            <w:noWrap/>
            <w:vAlign w:val="center"/>
          </w:tcPr>
          <w:p w14:paraId="1CD78783" w14:textId="6BA83CEF" w:rsidR="001E32DD" w:rsidRPr="0041016E" w:rsidRDefault="001E32DD" w:rsidP="0041016E">
            <w:pPr>
              <w:spacing w:before="0" w:after="0" w:line="240" w:lineRule="auto"/>
              <w:rPr>
                <w:rFonts w:eastAsia="Times New Roman" w:cs="Arial"/>
                <w:b/>
                <w:color w:val="000000"/>
                <w:sz w:val="20"/>
                <w:szCs w:val="20"/>
                <w:lang w:eastAsia="fr-FR"/>
              </w:rPr>
            </w:pPr>
            <w:r w:rsidRPr="0041016E">
              <w:rPr>
                <w:rFonts w:eastAsia="Times New Roman" w:cs="Arial"/>
                <w:b/>
                <w:color w:val="000000"/>
                <w:sz w:val="20"/>
                <w:szCs w:val="20"/>
                <w:lang w:eastAsia="fr-FR"/>
              </w:rPr>
              <w:t xml:space="preserve">Entre 10 000 et 20 000 </w:t>
            </w:r>
            <w:r w:rsidR="00C017FA" w:rsidRPr="0041016E">
              <w:rPr>
                <w:rFonts w:eastAsia="Times New Roman" w:cs="Arial"/>
                <w:b/>
                <w:color w:val="000000"/>
                <w:sz w:val="20"/>
                <w:szCs w:val="20"/>
                <w:lang w:eastAsia="fr-FR"/>
              </w:rPr>
              <w:t>€</w:t>
            </w:r>
          </w:p>
        </w:tc>
        <w:tc>
          <w:tcPr>
            <w:tcW w:w="2062" w:type="dxa"/>
            <w:tcBorders>
              <w:top w:val="nil"/>
              <w:left w:val="nil"/>
              <w:bottom w:val="single" w:sz="4" w:space="0" w:color="auto"/>
              <w:right w:val="single" w:sz="4" w:space="0" w:color="auto"/>
            </w:tcBorders>
            <w:shd w:val="clear" w:color="auto" w:fill="auto"/>
            <w:noWrap/>
            <w:vAlign w:val="center"/>
            <w:hideMark/>
          </w:tcPr>
          <w:p w14:paraId="13767978" w14:textId="3D23C5FD" w:rsidR="001E32DD" w:rsidRPr="00BE6031" w:rsidRDefault="001E32DD" w:rsidP="0041016E">
            <w:pPr>
              <w:spacing w:before="0" w:after="0" w:line="240" w:lineRule="auto"/>
              <w:jc w:val="center"/>
              <w:rPr>
                <w:rFonts w:eastAsia="Times New Roman" w:cs="Arial"/>
                <w:color w:val="000000"/>
                <w:sz w:val="20"/>
                <w:szCs w:val="20"/>
                <w:lang w:eastAsia="fr-FR"/>
              </w:rPr>
            </w:pPr>
            <w:r w:rsidRPr="00BE6031">
              <w:rPr>
                <w:rFonts w:eastAsia="Times New Roman" w:cs="Arial"/>
                <w:color w:val="000000"/>
                <w:sz w:val="20"/>
                <w:szCs w:val="20"/>
                <w:lang w:eastAsia="fr-FR"/>
              </w:rPr>
              <w:t>10%</w:t>
            </w:r>
          </w:p>
        </w:tc>
        <w:tc>
          <w:tcPr>
            <w:tcW w:w="1426" w:type="dxa"/>
            <w:tcBorders>
              <w:top w:val="nil"/>
              <w:left w:val="nil"/>
              <w:bottom w:val="single" w:sz="4" w:space="0" w:color="auto"/>
              <w:right w:val="single" w:sz="4" w:space="0" w:color="auto"/>
            </w:tcBorders>
            <w:shd w:val="clear" w:color="auto" w:fill="auto"/>
            <w:noWrap/>
            <w:vAlign w:val="center"/>
            <w:hideMark/>
          </w:tcPr>
          <w:p w14:paraId="431EB202" w14:textId="6724DD2C" w:rsidR="001E32DD" w:rsidRPr="00BE6031" w:rsidRDefault="001E32DD" w:rsidP="0041016E">
            <w:pPr>
              <w:spacing w:before="0" w:after="0" w:line="240" w:lineRule="auto"/>
              <w:jc w:val="center"/>
              <w:rPr>
                <w:rFonts w:eastAsia="Times New Roman" w:cs="Arial"/>
                <w:color w:val="000000"/>
                <w:sz w:val="20"/>
                <w:szCs w:val="20"/>
                <w:lang w:eastAsia="fr-FR"/>
              </w:rPr>
            </w:pPr>
            <w:r w:rsidRPr="00BE6031">
              <w:rPr>
                <w:rFonts w:eastAsia="Times New Roman" w:cs="Arial"/>
                <w:color w:val="000000"/>
                <w:sz w:val="20"/>
                <w:szCs w:val="20"/>
                <w:lang w:eastAsia="fr-FR"/>
              </w:rPr>
              <w:t>7%</w:t>
            </w:r>
          </w:p>
        </w:tc>
        <w:tc>
          <w:tcPr>
            <w:tcW w:w="1427" w:type="dxa"/>
            <w:tcBorders>
              <w:top w:val="nil"/>
              <w:left w:val="nil"/>
              <w:bottom w:val="single" w:sz="4" w:space="0" w:color="auto"/>
              <w:right w:val="single" w:sz="12" w:space="0" w:color="auto"/>
            </w:tcBorders>
            <w:shd w:val="clear" w:color="auto" w:fill="auto"/>
            <w:noWrap/>
            <w:vAlign w:val="center"/>
            <w:hideMark/>
          </w:tcPr>
          <w:p w14:paraId="0B9FC029" w14:textId="70021E6D" w:rsidR="001E32DD" w:rsidRPr="00BE6031" w:rsidRDefault="001E32DD" w:rsidP="0041016E">
            <w:pPr>
              <w:spacing w:before="0" w:after="0" w:line="240" w:lineRule="auto"/>
              <w:jc w:val="center"/>
              <w:rPr>
                <w:rFonts w:eastAsia="Times New Roman" w:cs="Arial"/>
                <w:color w:val="000000"/>
                <w:sz w:val="20"/>
                <w:szCs w:val="20"/>
                <w:lang w:eastAsia="fr-FR"/>
              </w:rPr>
            </w:pPr>
            <w:r w:rsidRPr="00BE6031">
              <w:rPr>
                <w:rFonts w:eastAsia="Times New Roman" w:cs="Arial"/>
                <w:color w:val="000000"/>
                <w:sz w:val="20"/>
                <w:szCs w:val="20"/>
                <w:lang w:eastAsia="fr-FR"/>
              </w:rPr>
              <w:t>7%</w:t>
            </w:r>
          </w:p>
        </w:tc>
      </w:tr>
      <w:tr w:rsidR="00C017FA" w:rsidRPr="0041016E" w14:paraId="4478D494" w14:textId="77777777" w:rsidTr="00BE6031">
        <w:trPr>
          <w:trHeight w:val="173"/>
        </w:trPr>
        <w:tc>
          <w:tcPr>
            <w:tcW w:w="4745" w:type="dxa"/>
            <w:tcBorders>
              <w:top w:val="nil"/>
              <w:left w:val="single" w:sz="12" w:space="0" w:color="auto"/>
              <w:bottom w:val="single" w:sz="4" w:space="0" w:color="auto"/>
              <w:right w:val="single" w:sz="4" w:space="0" w:color="auto"/>
            </w:tcBorders>
            <w:shd w:val="clear" w:color="auto" w:fill="auto"/>
            <w:noWrap/>
            <w:vAlign w:val="center"/>
            <w:hideMark/>
          </w:tcPr>
          <w:p w14:paraId="0E3CC5AB" w14:textId="393E925C" w:rsidR="001E32DD" w:rsidRPr="0041016E" w:rsidRDefault="001E32DD" w:rsidP="0041016E">
            <w:pPr>
              <w:spacing w:before="0" w:after="0" w:line="240" w:lineRule="auto"/>
              <w:rPr>
                <w:rFonts w:eastAsia="Times New Roman" w:cs="Arial"/>
                <w:b/>
                <w:color w:val="000000"/>
                <w:sz w:val="20"/>
                <w:szCs w:val="20"/>
                <w:lang w:eastAsia="fr-FR"/>
              </w:rPr>
            </w:pPr>
            <w:r w:rsidRPr="0041016E">
              <w:rPr>
                <w:rFonts w:eastAsia="Times New Roman" w:cs="Arial"/>
                <w:b/>
                <w:color w:val="000000"/>
                <w:sz w:val="20"/>
                <w:szCs w:val="20"/>
                <w:lang w:eastAsia="fr-FR"/>
              </w:rPr>
              <w:t xml:space="preserve">Entre 20 000 et 50 000 </w:t>
            </w:r>
            <w:r w:rsidR="00C017FA" w:rsidRPr="0041016E">
              <w:rPr>
                <w:rFonts w:eastAsia="Times New Roman" w:cs="Arial"/>
                <w:b/>
                <w:color w:val="000000"/>
                <w:sz w:val="20"/>
                <w:szCs w:val="20"/>
                <w:lang w:eastAsia="fr-FR"/>
              </w:rPr>
              <w:t>€</w:t>
            </w:r>
          </w:p>
        </w:tc>
        <w:tc>
          <w:tcPr>
            <w:tcW w:w="2062" w:type="dxa"/>
            <w:tcBorders>
              <w:top w:val="nil"/>
              <w:left w:val="nil"/>
              <w:bottom w:val="single" w:sz="4" w:space="0" w:color="auto"/>
              <w:right w:val="single" w:sz="4" w:space="0" w:color="auto"/>
            </w:tcBorders>
            <w:shd w:val="clear" w:color="auto" w:fill="auto"/>
            <w:noWrap/>
            <w:vAlign w:val="center"/>
            <w:hideMark/>
          </w:tcPr>
          <w:p w14:paraId="4C77FA07" w14:textId="30E83453" w:rsidR="001E32DD" w:rsidRPr="00BE6031" w:rsidRDefault="001E32DD" w:rsidP="0041016E">
            <w:pPr>
              <w:spacing w:before="0" w:after="0" w:line="240" w:lineRule="auto"/>
              <w:jc w:val="center"/>
              <w:rPr>
                <w:rFonts w:eastAsia="Times New Roman" w:cs="Arial"/>
                <w:color w:val="000000"/>
                <w:sz w:val="20"/>
                <w:szCs w:val="20"/>
                <w:lang w:eastAsia="fr-FR"/>
              </w:rPr>
            </w:pPr>
            <w:r w:rsidRPr="00BE6031">
              <w:rPr>
                <w:rFonts w:eastAsia="Times New Roman" w:cs="Arial"/>
                <w:color w:val="000000"/>
                <w:sz w:val="20"/>
                <w:szCs w:val="20"/>
                <w:lang w:eastAsia="fr-FR"/>
              </w:rPr>
              <w:t>16%</w:t>
            </w:r>
          </w:p>
        </w:tc>
        <w:tc>
          <w:tcPr>
            <w:tcW w:w="1426" w:type="dxa"/>
            <w:tcBorders>
              <w:top w:val="nil"/>
              <w:left w:val="nil"/>
              <w:bottom w:val="single" w:sz="4" w:space="0" w:color="auto"/>
              <w:right w:val="single" w:sz="4" w:space="0" w:color="auto"/>
            </w:tcBorders>
            <w:shd w:val="clear" w:color="auto" w:fill="auto"/>
            <w:noWrap/>
            <w:vAlign w:val="center"/>
            <w:hideMark/>
          </w:tcPr>
          <w:p w14:paraId="31BFAE45" w14:textId="53CAE802" w:rsidR="001E32DD" w:rsidRPr="00BE6031" w:rsidRDefault="001E32DD" w:rsidP="0041016E">
            <w:pPr>
              <w:spacing w:before="0" w:after="0" w:line="240" w:lineRule="auto"/>
              <w:jc w:val="center"/>
              <w:rPr>
                <w:rFonts w:eastAsia="Times New Roman" w:cs="Arial"/>
                <w:color w:val="000000"/>
                <w:sz w:val="20"/>
                <w:szCs w:val="20"/>
                <w:lang w:eastAsia="fr-FR"/>
              </w:rPr>
            </w:pPr>
            <w:r w:rsidRPr="00BE6031">
              <w:rPr>
                <w:rFonts w:eastAsia="Times New Roman" w:cs="Arial"/>
                <w:color w:val="000000"/>
                <w:sz w:val="20"/>
                <w:szCs w:val="20"/>
                <w:lang w:eastAsia="fr-FR"/>
              </w:rPr>
              <w:t>12%</w:t>
            </w:r>
          </w:p>
        </w:tc>
        <w:tc>
          <w:tcPr>
            <w:tcW w:w="1427" w:type="dxa"/>
            <w:tcBorders>
              <w:top w:val="nil"/>
              <w:left w:val="nil"/>
              <w:bottom w:val="single" w:sz="4" w:space="0" w:color="auto"/>
              <w:right w:val="single" w:sz="12" w:space="0" w:color="auto"/>
            </w:tcBorders>
            <w:shd w:val="clear" w:color="auto" w:fill="auto"/>
            <w:noWrap/>
            <w:vAlign w:val="center"/>
            <w:hideMark/>
          </w:tcPr>
          <w:p w14:paraId="218D4ABC" w14:textId="1136ED16" w:rsidR="001E32DD" w:rsidRPr="00BE6031" w:rsidRDefault="001E32DD" w:rsidP="0041016E">
            <w:pPr>
              <w:spacing w:before="0" w:after="0" w:line="240" w:lineRule="auto"/>
              <w:jc w:val="center"/>
              <w:rPr>
                <w:rFonts w:eastAsia="Times New Roman" w:cs="Arial"/>
                <w:color w:val="000000"/>
                <w:sz w:val="20"/>
                <w:szCs w:val="20"/>
                <w:lang w:eastAsia="fr-FR"/>
              </w:rPr>
            </w:pPr>
            <w:r w:rsidRPr="00BE6031">
              <w:rPr>
                <w:rFonts w:eastAsia="Times New Roman" w:cs="Arial"/>
                <w:color w:val="000000"/>
                <w:sz w:val="20"/>
                <w:szCs w:val="20"/>
                <w:lang w:eastAsia="fr-FR"/>
              </w:rPr>
              <w:t>17%</w:t>
            </w:r>
          </w:p>
        </w:tc>
      </w:tr>
      <w:tr w:rsidR="00C017FA" w:rsidRPr="0041016E" w14:paraId="664C5AD3" w14:textId="77777777" w:rsidTr="00BE6031">
        <w:trPr>
          <w:trHeight w:val="164"/>
        </w:trPr>
        <w:tc>
          <w:tcPr>
            <w:tcW w:w="4745" w:type="dxa"/>
            <w:tcBorders>
              <w:top w:val="nil"/>
              <w:left w:val="single" w:sz="12" w:space="0" w:color="auto"/>
              <w:bottom w:val="single" w:sz="4" w:space="0" w:color="auto"/>
              <w:right w:val="single" w:sz="4" w:space="0" w:color="auto"/>
            </w:tcBorders>
            <w:shd w:val="clear" w:color="auto" w:fill="auto"/>
            <w:noWrap/>
            <w:vAlign w:val="center"/>
            <w:hideMark/>
          </w:tcPr>
          <w:p w14:paraId="6A801A23" w14:textId="76E6F748" w:rsidR="001E32DD" w:rsidRPr="0041016E" w:rsidRDefault="001E32DD" w:rsidP="0041016E">
            <w:pPr>
              <w:spacing w:before="0" w:after="0" w:line="240" w:lineRule="auto"/>
              <w:rPr>
                <w:rFonts w:eastAsia="Times New Roman" w:cs="Arial"/>
                <w:b/>
                <w:color w:val="000000"/>
                <w:sz w:val="20"/>
                <w:szCs w:val="20"/>
                <w:lang w:eastAsia="fr-FR"/>
              </w:rPr>
            </w:pPr>
            <w:r w:rsidRPr="0041016E">
              <w:rPr>
                <w:rFonts w:eastAsia="Times New Roman" w:cs="Arial"/>
                <w:b/>
                <w:color w:val="000000"/>
                <w:sz w:val="20"/>
                <w:szCs w:val="20"/>
                <w:lang w:eastAsia="fr-FR"/>
              </w:rPr>
              <w:t xml:space="preserve">Entre 50 000 et 100 000 </w:t>
            </w:r>
            <w:r w:rsidR="00C017FA" w:rsidRPr="0041016E">
              <w:rPr>
                <w:rFonts w:eastAsia="Times New Roman" w:cs="Arial"/>
                <w:b/>
                <w:color w:val="000000"/>
                <w:sz w:val="20"/>
                <w:szCs w:val="20"/>
                <w:lang w:eastAsia="fr-FR"/>
              </w:rPr>
              <w:t>€</w:t>
            </w:r>
          </w:p>
        </w:tc>
        <w:tc>
          <w:tcPr>
            <w:tcW w:w="2062" w:type="dxa"/>
            <w:tcBorders>
              <w:top w:val="nil"/>
              <w:left w:val="nil"/>
              <w:bottom w:val="single" w:sz="4" w:space="0" w:color="auto"/>
              <w:right w:val="single" w:sz="4" w:space="0" w:color="auto"/>
            </w:tcBorders>
            <w:shd w:val="clear" w:color="auto" w:fill="auto"/>
            <w:noWrap/>
            <w:vAlign w:val="center"/>
            <w:hideMark/>
          </w:tcPr>
          <w:p w14:paraId="4F77B1E4" w14:textId="3354AB9B" w:rsidR="001E32DD" w:rsidRPr="00BE6031" w:rsidRDefault="001E32DD" w:rsidP="0041016E">
            <w:pPr>
              <w:spacing w:before="0" w:after="0" w:line="240" w:lineRule="auto"/>
              <w:jc w:val="center"/>
              <w:rPr>
                <w:rFonts w:eastAsia="Times New Roman" w:cs="Arial"/>
                <w:color w:val="000000"/>
                <w:sz w:val="20"/>
                <w:szCs w:val="20"/>
                <w:lang w:eastAsia="fr-FR"/>
              </w:rPr>
            </w:pPr>
            <w:r w:rsidRPr="00BE6031">
              <w:rPr>
                <w:rFonts w:eastAsia="Times New Roman" w:cs="Arial"/>
                <w:color w:val="000000"/>
                <w:sz w:val="20"/>
                <w:szCs w:val="20"/>
                <w:lang w:eastAsia="fr-FR"/>
              </w:rPr>
              <w:t>8%</w:t>
            </w:r>
          </w:p>
        </w:tc>
        <w:tc>
          <w:tcPr>
            <w:tcW w:w="1426" w:type="dxa"/>
            <w:tcBorders>
              <w:top w:val="nil"/>
              <w:left w:val="nil"/>
              <w:bottom w:val="single" w:sz="4" w:space="0" w:color="auto"/>
              <w:right w:val="single" w:sz="4" w:space="0" w:color="auto"/>
            </w:tcBorders>
            <w:shd w:val="clear" w:color="auto" w:fill="auto"/>
            <w:noWrap/>
            <w:vAlign w:val="center"/>
            <w:hideMark/>
          </w:tcPr>
          <w:p w14:paraId="3DF0575D" w14:textId="32923303" w:rsidR="001E32DD" w:rsidRPr="00BE6031" w:rsidRDefault="001E32DD" w:rsidP="0041016E">
            <w:pPr>
              <w:spacing w:before="0" w:after="0" w:line="240" w:lineRule="auto"/>
              <w:jc w:val="center"/>
              <w:rPr>
                <w:rFonts w:eastAsia="Times New Roman" w:cs="Arial"/>
                <w:color w:val="000000"/>
                <w:sz w:val="20"/>
                <w:szCs w:val="20"/>
                <w:lang w:eastAsia="fr-FR"/>
              </w:rPr>
            </w:pPr>
            <w:r w:rsidRPr="00BE6031">
              <w:rPr>
                <w:rFonts w:eastAsia="Times New Roman" w:cs="Arial"/>
                <w:color w:val="000000"/>
                <w:sz w:val="20"/>
                <w:szCs w:val="20"/>
                <w:lang w:eastAsia="fr-FR"/>
              </w:rPr>
              <w:t>9%</w:t>
            </w:r>
          </w:p>
        </w:tc>
        <w:tc>
          <w:tcPr>
            <w:tcW w:w="1427" w:type="dxa"/>
            <w:tcBorders>
              <w:top w:val="nil"/>
              <w:left w:val="nil"/>
              <w:bottom w:val="single" w:sz="4" w:space="0" w:color="auto"/>
              <w:right w:val="single" w:sz="12" w:space="0" w:color="auto"/>
            </w:tcBorders>
            <w:shd w:val="clear" w:color="auto" w:fill="auto"/>
            <w:noWrap/>
            <w:vAlign w:val="center"/>
            <w:hideMark/>
          </w:tcPr>
          <w:p w14:paraId="485454F7" w14:textId="1922EA1E" w:rsidR="001E32DD" w:rsidRPr="00BE6031" w:rsidRDefault="001E32DD" w:rsidP="0041016E">
            <w:pPr>
              <w:spacing w:before="0" w:after="0" w:line="240" w:lineRule="auto"/>
              <w:jc w:val="center"/>
              <w:rPr>
                <w:rFonts w:eastAsia="Times New Roman" w:cs="Arial"/>
                <w:color w:val="000000"/>
                <w:sz w:val="20"/>
                <w:szCs w:val="20"/>
                <w:lang w:eastAsia="fr-FR"/>
              </w:rPr>
            </w:pPr>
            <w:r w:rsidRPr="00BE6031">
              <w:rPr>
                <w:rFonts w:eastAsia="Times New Roman" w:cs="Arial"/>
                <w:color w:val="000000"/>
                <w:sz w:val="20"/>
                <w:szCs w:val="20"/>
                <w:lang w:eastAsia="fr-FR"/>
              </w:rPr>
              <w:t>13%</w:t>
            </w:r>
          </w:p>
        </w:tc>
      </w:tr>
      <w:tr w:rsidR="001E32DD" w:rsidRPr="0041016E" w14:paraId="0D214BC6" w14:textId="77777777" w:rsidTr="00BE6031">
        <w:trPr>
          <w:trHeight w:val="138"/>
        </w:trPr>
        <w:tc>
          <w:tcPr>
            <w:tcW w:w="4745" w:type="dxa"/>
            <w:tcBorders>
              <w:top w:val="nil"/>
              <w:left w:val="single" w:sz="12" w:space="0" w:color="auto"/>
              <w:bottom w:val="single" w:sz="4" w:space="0" w:color="auto"/>
              <w:right w:val="single" w:sz="4" w:space="0" w:color="auto"/>
            </w:tcBorders>
            <w:shd w:val="clear" w:color="auto" w:fill="auto"/>
            <w:noWrap/>
            <w:vAlign w:val="center"/>
          </w:tcPr>
          <w:p w14:paraId="48955785" w14:textId="204BF02E" w:rsidR="001E32DD" w:rsidRPr="0041016E" w:rsidRDefault="001E32DD" w:rsidP="0041016E">
            <w:pPr>
              <w:spacing w:before="0" w:after="0" w:line="240" w:lineRule="auto"/>
              <w:rPr>
                <w:rFonts w:eastAsia="Times New Roman" w:cs="Arial"/>
                <w:b/>
                <w:color w:val="000000"/>
                <w:sz w:val="20"/>
                <w:szCs w:val="20"/>
                <w:lang w:eastAsia="fr-FR"/>
              </w:rPr>
            </w:pPr>
            <w:r w:rsidRPr="0041016E">
              <w:rPr>
                <w:rFonts w:eastAsia="Times New Roman" w:cs="Arial"/>
                <w:b/>
                <w:color w:val="000000"/>
                <w:sz w:val="20"/>
                <w:szCs w:val="20"/>
                <w:lang w:eastAsia="fr-FR"/>
              </w:rPr>
              <w:t xml:space="preserve">Supérieur à 100 000 </w:t>
            </w:r>
            <w:r w:rsidR="00C017FA" w:rsidRPr="0041016E">
              <w:rPr>
                <w:rFonts w:eastAsia="Times New Roman" w:cs="Arial"/>
                <w:b/>
                <w:color w:val="000000"/>
                <w:sz w:val="20"/>
                <w:szCs w:val="20"/>
                <w:lang w:eastAsia="fr-FR"/>
              </w:rPr>
              <w:t>€</w:t>
            </w:r>
          </w:p>
        </w:tc>
        <w:tc>
          <w:tcPr>
            <w:tcW w:w="2062" w:type="dxa"/>
            <w:tcBorders>
              <w:top w:val="nil"/>
              <w:left w:val="nil"/>
              <w:bottom w:val="single" w:sz="4" w:space="0" w:color="auto"/>
              <w:right w:val="single" w:sz="4" w:space="0" w:color="auto"/>
            </w:tcBorders>
            <w:shd w:val="clear" w:color="auto" w:fill="auto"/>
            <w:noWrap/>
            <w:vAlign w:val="center"/>
          </w:tcPr>
          <w:p w14:paraId="244B5D63" w14:textId="6B7C52A5" w:rsidR="001E32DD" w:rsidRPr="00BE6031" w:rsidRDefault="001E32DD" w:rsidP="0041016E">
            <w:pPr>
              <w:spacing w:before="0" w:after="0" w:line="240" w:lineRule="auto"/>
              <w:jc w:val="center"/>
              <w:rPr>
                <w:rFonts w:eastAsia="Times New Roman" w:cs="Arial"/>
                <w:color w:val="000000"/>
                <w:sz w:val="20"/>
                <w:szCs w:val="20"/>
                <w:lang w:eastAsia="fr-FR"/>
              </w:rPr>
            </w:pPr>
            <w:r w:rsidRPr="00BE6031">
              <w:rPr>
                <w:rFonts w:eastAsia="Times New Roman" w:cs="Arial"/>
                <w:color w:val="000000"/>
                <w:sz w:val="20"/>
                <w:szCs w:val="20"/>
                <w:lang w:eastAsia="fr-FR"/>
              </w:rPr>
              <w:t>7%</w:t>
            </w:r>
          </w:p>
        </w:tc>
        <w:tc>
          <w:tcPr>
            <w:tcW w:w="1426" w:type="dxa"/>
            <w:tcBorders>
              <w:top w:val="nil"/>
              <w:left w:val="nil"/>
              <w:bottom w:val="single" w:sz="4" w:space="0" w:color="auto"/>
              <w:right w:val="single" w:sz="4" w:space="0" w:color="auto"/>
            </w:tcBorders>
            <w:shd w:val="clear" w:color="auto" w:fill="auto"/>
            <w:noWrap/>
            <w:vAlign w:val="center"/>
          </w:tcPr>
          <w:p w14:paraId="7A4A7128" w14:textId="1B7B644D" w:rsidR="001E32DD" w:rsidRPr="00BE6031" w:rsidRDefault="001E32DD" w:rsidP="0041016E">
            <w:pPr>
              <w:spacing w:before="0" w:after="0" w:line="240" w:lineRule="auto"/>
              <w:jc w:val="center"/>
              <w:rPr>
                <w:rFonts w:eastAsia="Times New Roman" w:cs="Arial"/>
                <w:color w:val="000000"/>
                <w:sz w:val="20"/>
                <w:szCs w:val="20"/>
                <w:lang w:eastAsia="fr-FR"/>
              </w:rPr>
            </w:pPr>
            <w:r w:rsidRPr="00BE6031">
              <w:rPr>
                <w:rFonts w:eastAsia="Times New Roman" w:cs="Arial"/>
                <w:color w:val="000000"/>
                <w:sz w:val="20"/>
                <w:szCs w:val="20"/>
                <w:lang w:eastAsia="fr-FR"/>
              </w:rPr>
              <w:t>13%</w:t>
            </w:r>
          </w:p>
        </w:tc>
        <w:tc>
          <w:tcPr>
            <w:tcW w:w="1427" w:type="dxa"/>
            <w:tcBorders>
              <w:top w:val="nil"/>
              <w:left w:val="nil"/>
              <w:bottom w:val="single" w:sz="4" w:space="0" w:color="auto"/>
              <w:right w:val="single" w:sz="12" w:space="0" w:color="auto"/>
            </w:tcBorders>
            <w:shd w:val="clear" w:color="auto" w:fill="auto"/>
            <w:noWrap/>
            <w:vAlign w:val="center"/>
          </w:tcPr>
          <w:p w14:paraId="14E415B4" w14:textId="67C3A839" w:rsidR="001E32DD" w:rsidRPr="00BE6031" w:rsidRDefault="001E32DD" w:rsidP="0041016E">
            <w:pPr>
              <w:spacing w:before="0" w:after="0" w:line="240" w:lineRule="auto"/>
              <w:jc w:val="center"/>
              <w:rPr>
                <w:rFonts w:eastAsia="Times New Roman" w:cs="Arial"/>
                <w:color w:val="000000"/>
                <w:sz w:val="20"/>
                <w:szCs w:val="20"/>
                <w:lang w:eastAsia="fr-FR"/>
              </w:rPr>
            </w:pPr>
            <w:r w:rsidRPr="00BE6031">
              <w:rPr>
                <w:rFonts w:eastAsia="Times New Roman" w:cs="Arial"/>
                <w:color w:val="000000"/>
                <w:sz w:val="20"/>
                <w:szCs w:val="20"/>
                <w:lang w:eastAsia="fr-FR"/>
              </w:rPr>
              <w:t>4%</w:t>
            </w:r>
          </w:p>
        </w:tc>
      </w:tr>
      <w:tr w:rsidR="001E32DD" w:rsidRPr="0041016E" w14:paraId="53B70765" w14:textId="77777777" w:rsidTr="00BE6031">
        <w:trPr>
          <w:trHeight w:val="151"/>
        </w:trPr>
        <w:tc>
          <w:tcPr>
            <w:tcW w:w="4745" w:type="dxa"/>
            <w:tcBorders>
              <w:top w:val="nil"/>
              <w:left w:val="single" w:sz="12" w:space="0" w:color="auto"/>
              <w:bottom w:val="single" w:sz="4" w:space="0" w:color="auto"/>
              <w:right w:val="single" w:sz="4" w:space="0" w:color="auto"/>
            </w:tcBorders>
            <w:shd w:val="clear" w:color="auto" w:fill="auto"/>
            <w:noWrap/>
            <w:vAlign w:val="center"/>
          </w:tcPr>
          <w:p w14:paraId="0862B1D7" w14:textId="233EF8FD" w:rsidR="001E32DD" w:rsidRPr="0041016E" w:rsidRDefault="001E32DD" w:rsidP="0041016E">
            <w:pPr>
              <w:spacing w:before="0" w:after="0" w:line="240" w:lineRule="auto"/>
              <w:rPr>
                <w:rFonts w:eastAsia="Times New Roman" w:cs="Arial"/>
                <w:b/>
                <w:color w:val="000000"/>
                <w:sz w:val="20"/>
                <w:szCs w:val="20"/>
                <w:lang w:eastAsia="fr-FR"/>
              </w:rPr>
            </w:pPr>
            <w:r w:rsidRPr="0041016E">
              <w:rPr>
                <w:rFonts w:eastAsia="Times New Roman" w:cs="Arial"/>
                <w:b/>
                <w:color w:val="000000"/>
                <w:sz w:val="20"/>
                <w:szCs w:val="20"/>
                <w:lang w:eastAsia="fr-FR"/>
              </w:rPr>
              <w:t>Je ne sais pas</w:t>
            </w:r>
          </w:p>
        </w:tc>
        <w:tc>
          <w:tcPr>
            <w:tcW w:w="2062" w:type="dxa"/>
            <w:tcBorders>
              <w:top w:val="nil"/>
              <w:left w:val="nil"/>
              <w:bottom w:val="single" w:sz="4" w:space="0" w:color="auto"/>
              <w:right w:val="single" w:sz="4" w:space="0" w:color="auto"/>
            </w:tcBorders>
            <w:shd w:val="clear" w:color="auto" w:fill="auto"/>
            <w:noWrap/>
            <w:vAlign w:val="center"/>
          </w:tcPr>
          <w:p w14:paraId="4D4D300A" w14:textId="58199322" w:rsidR="001E32DD" w:rsidRPr="00BE6031" w:rsidRDefault="001E32DD" w:rsidP="0041016E">
            <w:pPr>
              <w:spacing w:before="0" w:after="0" w:line="240" w:lineRule="auto"/>
              <w:jc w:val="center"/>
              <w:rPr>
                <w:rFonts w:eastAsia="Times New Roman" w:cs="Arial"/>
                <w:color w:val="000000"/>
                <w:sz w:val="20"/>
                <w:szCs w:val="20"/>
                <w:lang w:eastAsia="fr-FR"/>
              </w:rPr>
            </w:pPr>
            <w:r w:rsidRPr="00BE6031">
              <w:rPr>
                <w:rFonts w:eastAsia="Times New Roman" w:cs="Arial"/>
                <w:color w:val="000000"/>
                <w:sz w:val="20"/>
                <w:szCs w:val="20"/>
                <w:lang w:eastAsia="fr-FR"/>
              </w:rPr>
              <w:t>4%</w:t>
            </w:r>
          </w:p>
        </w:tc>
        <w:tc>
          <w:tcPr>
            <w:tcW w:w="1426" w:type="dxa"/>
            <w:tcBorders>
              <w:top w:val="nil"/>
              <w:left w:val="nil"/>
              <w:bottom w:val="single" w:sz="4" w:space="0" w:color="auto"/>
              <w:right w:val="single" w:sz="4" w:space="0" w:color="auto"/>
            </w:tcBorders>
            <w:shd w:val="clear" w:color="auto" w:fill="auto"/>
            <w:noWrap/>
            <w:vAlign w:val="center"/>
          </w:tcPr>
          <w:p w14:paraId="2538CC8C" w14:textId="682E65ED" w:rsidR="001E32DD" w:rsidRPr="00BE6031" w:rsidRDefault="001E32DD" w:rsidP="0041016E">
            <w:pPr>
              <w:spacing w:before="0" w:after="0" w:line="240" w:lineRule="auto"/>
              <w:jc w:val="center"/>
              <w:rPr>
                <w:rFonts w:eastAsia="Times New Roman" w:cs="Arial"/>
                <w:color w:val="000000"/>
                <w:sz w:val="20"/>
                <w:szCs w:val="20"/>
                <w:lang w:eastAsia="fr-FR"/>
              </w:rPr>
            </w:pPr>
            <w:r w:rsidRPr="00BE6031">
              <w:rPr>
                <w:rFonts w:eastAsia="Times New Roman" w:cs="Arial"/>
                <w:color w:val="000000"/>
                <w:sz w:val="20"/>
                <w:szCs w:val="20"/>
                <w:lang w:eastAsia="fr-FR"/>
              </w:rPr>
              <w:t>0%</w:t>
            </w:r>
          </w:p>
        </w:tc>
        <w:tc>
          <w:tcPr>
            <w:tcW w:w="1427" w:type="dxa"/>
            <w:tcBorders>
              <w:top w:val="nil"/>
              <w:left w:val="nil"/>
              <w:bottom w:val="single" w:sz="4" w:space="0" w:color="auto"/>
              <w:right w:val="single" w:sz="12" w:space="0" w:color="auto"/>
            </w:tcBorders>
            <w:shd w:val="clear" w:color="auto" w:fill="auto"/>
            <w:noWrap/>
            <w:vAlign w:val="center"/>
          </w:tcPr>
          <w:p w14:paraId="0F0BD354" w14:textId="5709287C" w:rsidR="001E32DD" w:rsidRPr="00BE6031" w:rsidRDefault="001E32DD" w:rsidP="0041016E">
            <w:pPr>
              <w:spacing w:before="0" w:after="0" w:line="240" w:lineRule="auto"/>
              <w:jc w:val="center"/>
              <w:rPr>
                <w:rFonts w:eastAsia="Times New Roman" w:cs="Arial"/>
                <w:color w:val="000000"/>
                <w:sz w:val="20"/>
                <w:szCs w:val="20"/>
                <w:lang w:eastAsia="fr-FR"/>
              </w:rPr>
            </w:pPr>
            <w:r w:rsidRPr="00BE6031">
              <w:rPr>
                <w:rFonts w:eastAsia="Times New Roman" w:cs="Arial"/>
                <w:color w:val="000000"/>
                <w:sz w:val="20"/>
                <w:szCs w:val="20"/>
                <w:lang w:eastAsia="fr-FR"/>
              </w:rPr>
              <w:t>0%</w:t>
            </w:r>
          </w:p>
        </w:tc>
      </w:tr>
      <w:tr w:rsidR="00C017FA" w:rsidRPr="0041016E" w14:paraId="1907BB55" w14:textId="77777777" w:rsidTr="00BE6031">
        <w:trPr>
          <w:trHeight w:val="205"/>
        </w:trPr>
        <w:tc>
          <w:tcPr>
            <w:tcW w:w="4745" w:type="dxa"/>
            <w:tcBorders>
              <w:top w:val="nil"/>
              <w:left w:val="single" w:sz="12" w:space="0" w:color="auto"/>
              <w:bottom w:val="single" w:sz="12" w:space="0" w:color="auto"/>
              <w:right w:val="single" w:sz="4" w:space="0" w:color="auto"/>
            </w:tcBorders>
            <w:shd w:val="clear" w:color="auto" w:fill="F2F2F2" w:themeFill="background1" w:themeFillShade="F2"/>
            <w:noWrap/>
            <w:vAlign w:val="center"/>
            <w:hideMark/>
          </w:tcPr>
          <w:p w14:paraId="1A453B5A" w14:textId="77777777" w:rsidR="00B16484" w:rsidRPr="0041016E" w:rsidRDefault="00B16484" w:rsidP="0041016E">
            <w:pPr>
              <w:spacing w:before="0" w:after="0" w:line="240" w:lineRule="auto"/>
              <w:rPr>
                <w:rFonts w:eastAsia="Times New Roman" w:cs="Arial"/>
                <w:b/>
                <w:color w:val="000000"/>
                <w:sz w:val="20"/>
                <w:szCs w:val="20"/>
                <w:lang w:eastAsia="fr-FR"/>
              </w:rPr>
            </w:pPr>
            <w:r w:rsidRPr="0041016E">
              <w:rPr>
                <w:rFonts w:eastAsia="Times New Roman" w:cs="Arial"/>
                <w:b/>
                <w:color w:val="000000"/>
                <w:sz w:val="20"/>
                <w:szCs w:val="20"/>
                <w:lang w:eastAsia="fr-FR"/>
              </w:rPr>
              <w:t>Total</w:t>
            </w:r>
          </w:p>
        </w:tc>
        <w:tc>
          <w:tcPr>
            <w:tcW w:w="2062" w:type="dxa"/>
            <w:tcBorders>
              <w:top w:val="nil"/>
              <w:left w:val="nil"/>
              <w:bottom w:val="single" w:sz="12" w:space="0" w:color="auto"/>
              <w:right w:val="single" w:sz="4" w:space="0" w:color="auto"/>
            </w:tcBorders>
            <w:shd w:val="clear" w:color="auto" w:fill="F2F2F2" w:themeFill="background1" w:themeFillShade="F2"/>
            <w:noWrap/>
            <w:vAlign w:val="center"/>
            <w:hideMark/>
          </w:tcPr>
          <w:p w14:paraId="6D02B858" w14:textId="77777777" w:rsidR="00B16484" w:rsidRPr="00BE6031" w:rsidRDefault="00B16484" w:rsidP="0041016E">
            <w:pPr>
              <w:spacing w:before="0" w:after="0" w:line="240" w:lineRule="auto"/>
              <w:jc w:val="center"/>
              <w:rPr>
                <w:rFonts w:eastAsia="Times New Roman" w:cs="Arial"/>
                <w:color w:val="000000"/>
                <w:sz w:val="20"/>
                <w:szCs w:val="20"/>
                <w:lang w:eastAsia="fr-FR"/>
              </w:rPr>
            </w:pPr>
            <w:r w:rsidRPr="00BE6031">
              <w:rPr>
                <w:rFonts w:eastAsia="Times New Roman" w:cs="Arial"/>
                <w:color w:val="000000"/>
                <w:sz w:val="20"/>
                <w:szCs w:val="20"/>
                <w:lang w:eastAsia="fr-FR"/>
              </w:rPr>
              <w:t>100%</w:t>
            </w:r>
          </w:p>
        </w:tc>
        <w:tc>
          <w:tcPr>
            <w:tcW w:w="1426" w:type="dxa"/>
            <w:tcBorders>
              <w:top w:val="nil"/>
              <w:left w:val="nil"/>
              <w:bottom w:val="single" w:sz="12" w:space="0" w:color="auto"/>
              <w:right w:val="single" w:sz="4" w:space="0" w:color="auto"/>
            </w:tcBorders>
            <w:shd w:val="clear" w:color="auto" w:fill="F2F2F2" w:themeFill="background1" w:themeFillShade="F2"/>
            <w:noWrap/>
            <w:vAlign w:val="center"/>
            <w:hideMark/>
          </w:tcPr>
          <w:p w14:paraId="1C670135" w14:textId="77777777" w:rsidR="00B16484" w:rsidRPr="00BE6031" w:rsidRDefault="00B16484" w:rsidP="0041016E">
            <w:pPr>
              <w:spacing w:before="0" w:after="0" w:line="240" w:lineRule="auto"/>
              <w:jc w:val="center"/>
              <w:rPr>
                <w:rFonts w:eastAsia="Times New Roman" w:cs="Arial"/>
                <w:color w:val="000000"/>
                <w:sz w:val="20"/>
                <w:szCs w:val="20"/>
                <w:lang w:eastAsia="fr-FR"/>
              </w:rPr>
            </w:pPr>
            <w:r w:rsidRPr="00BE6031">
              <w:rPr>
                <w:rFonts w:eastAsia="Times New Roman" w:cs="Arial"/>
                <w:color w:val="000000"/>
                <w:sz w:val="20"/>
                <w:szCs w:val="20"/>
                <w:lang w:eastAsia="fr-FR"/>
              </w:rPr>
              <w:t>100%</w:t>
            </w:r>
          </w:p>
        </w:tc>
        <w:tc>
          <w:tcPr>
            <w:tcW w:w="1427" w:type="dxa"/>
            <w:tcBorders>
              <w:top w:val="nil"/>
              <w:left w:val="nil"/>
              <w:bottom w:val="single" w:sz="12" w:space="0" w:color="auto"/>
              <w:right w:val="single" w:sz="12" w:space="0" w:color="auto"/>
            </w:tcBorders>
            <w:shd w:val="clear" w:color="auto" w:fill="F2F2F2" w:themeFill="background1" w:themeFillShade="F2"/>
            <w:noWrap/>
            <w:vAlign w:val="center"/>
            <w:hideMark/>
          </w:tcPr>
          <w:p w14:paraId="36A5FDD6" w14:textId="77777777" w:rsidR="00B16484" w:rsidRPr="00BE6031" w:rsidRDefault="00B16484" w:rsidP="0041016E">
            <w:pPr>
              <w:spacing w:before="0" w:after="0" w:line="240" w:lineRule="auto"/>
              <w:jc w:val="center"/>
              <w:rPr>
                <w:rFonts w:eastAsia="Times New Roman" w:cs="Arial"/>
                <w:color w:val="000000"/>
                <w:sz w:val="20"/>
                <w:szCs w:val="20"/>
                <w:lang w:eastAsia="fr-FR"/>
              </w:rPr>
            </w:pPr>
            <w:r w:rsidRPr="00BE6031">
              <w:rPr>
                <w:rFonts w:eastAsia="Times New Roman" w:cs="Arial"/>
                <w:color w:val="000000"/>
                <w:sz w:val="20"/>
                <w:szCs w:val="20"/>
                <w:lang w:eastAsia="fr-FR"/>
              </w:rPr>
              <w:t>100%</w:t>
            </w:r>
          </w:p>
        </w:tc>
      </w:tr>
    </w:tbl>
    <w:p w14:paraId="5E47E0AE" w14:textId="1535D8CC" w:rsidR="00B16484" w:rsidRDefault="00EC2512" w:rsidP="00927388">
      <w:pPr>
        <w:spacing w:before="60" w:after="240" w:line="240" w:lineRule="auto"/>
        <w:rPr>
          <w:rFonts w:cs="Arial"/>
          <w:i/>
          <w:sz w:val="16"/>
          <w:szCs w:val="16"/>
        </w:rPr>
      </w:pPr>
      <w:r w:rsidRPr="00EC2512">
        <w:rPr>
          <w:rFonts w:cs="Arial"/>
          <w:i/>
          <w:sz w:val="16"/>
          <w:szCs w:val="16"/>
        </w:rPr>
        <w:t>Source : Enquête ANCREAI –2024.</w:t>
      </w:r>
    </w:p>
    <w:p w14:paraId="52336ECC" w14:textId="14D525F1" w:rsidR="00BE354C" w:rsidRDefault="001E7E57" w:rsidP="001B1CCD">
      <w:pPr>
        <w:pStyle w:val="Titre4"/>
      </w:pPr>
      <w:r>
        <w:t>Des majeurs protégés possédant un très faible patrimoine</w:t>
      </w:r>
      <w:r w:rsidR="005D0327">
        <w:t xml:space="preserve"> immobilier</w:t>
      </w:r>
    </w:p>
    <w:p w14:paraId="49A9693F" w14:textId="0852388D" w:rsidR="001E7E57" w:rsidRDefault="00E66817" w:rsidP="00E66817">
      <w:r>
        <w:t>Parmi les situations concernées par l’enquête</w:t>
      </w:r>
      <w:r w:rsidR="00726612">
        <w:t xml:space="preserve">, </w:t>
      </w:r>
      <w:r w:rsidR="00B60F41">
        <w:t>q</w:t>
      </w:r>
      <w:r w:rsidR="00530447">
        <w:t>uatre</w:t>
      </w:r>
      <w:r w:rsidR="00726612">
        <w:t xml:space="preserve"> majeurs protégés sur cinq ne poss</w:t>
      </w:r>
      <w:r w:rsidR="006C5791">
        <w:t xml:space="preserve">édaient pas de bien </w:t>
      </w:r>
      <w:r w:rsidR="008B5C55">
        <w:t>immobilier (</w:t>
      </w:r>
      <w:r w:rsidR="00F62BE1">
        <w:t>ils étaient 77% en 2015)</w:t>
      </w:r>
      <w:r w:rsidR="008B5C55">
        <w:t xml:space="preserve"> </w:t>
      </w:r>
      <w:r w:rsidR="00567E40">
        <w:t>et</w:t>
      </w:r>
      <w:r w:rsidR="008B5C55">
        <w:t xml:space="preserve"> 14% </w:t>
      </w:r>
      <w:r w:rsidR="000832D8">
        <w:t>possédaient un</w:t>
      </w:r>
      <w:r w:rsidR="00567E40">
        <w:t xml:space="preserve"> seul</w:t>
      </w:r>
      <w:r w:rsidR="000832D8">
        <w:t xml:space="preserve"> bien (ils étaient 18% </w:t>
      </w:r>
      <w:r w:rsidR="00711A57">
        <w:t>en</w:t>
      </w:r>
      <w:r w:rsidR="000832D8">
        <w:t xml:space="preserve"> 2015).</w:t>
      </w:r>
    </w:p>
    <w:p w14:paraId="799D5468" w14:textId="77777777" w:rsidR="00E66817" w:rsidRDefault="00E66817" w:rsidP="00B823F4"/>
    <w:p w14:paraId="36252E9D" w14:textId="77777777" w:rsidR="00E66817" w:rsidRDefault="00E66817" w:rsidP="00B823F4"/>
    <w:p w14:paraId="16820D3A" w14:textId="69E14BE5" w:rsidR="002970A8" w:rsidRPr="00680F5E" w:rsidRDefault="002970A8" w:rsidP="001B055B">
      <w:pPr>
        <w:pStyle w:val="Lgende"/>
        <w:keepNext/>
        <w:spacing w:after="0"/>
        <w:rPr>
          <w:rFonts w:ascii="Arial" w:hAnsi="Arial" w:cs="Arial"/>
        </w:rPr>
      </w:pPr>
      <w:bookmarkStart w:id="76" w:name="_Toc198232189"/>
      <w:r w:rsidRPr="00680F5E">
        <w:rPr>
          <w:rFonts w:ascii="Arial" w:hAnsi="Arial" w:cs="Arial"/>
        </w:rPr>
        <w:lastRenderedPageBreak/>
        <w:t xml:space="preserve">Tableau </w:t>
      </w:r>
      <w:r w:rsidRPr="00680F5E">
        <w:rPr>
          <w:rFonts w:ascii="Arial" w:hAnsi="Arial" w:cs="Arial"/>
        </w:rPr>
        <w:fldChar w:fldCharType="begin"/>
      </w:r>
      <w:r w:rsidRPr="00680F5E">
        <w:rPr>
          <w:rFonts w:ascii="Arial" w:hAnsi="Arial" w:cs="Arial"/>
        </w:rPr>
        <w:instrText xml:space="preserve"> SEQ Tableau \* ARABIC </w:instrText>
      </w:r>
      <w:r w:rsidRPr="00680F5E">
        <w:rPr>
          <w:rFonts w:ascii="Arial" w:hAnsi="Arial" w:cs="Arial"/>
        </w:rPr>
        <w:fldChar w:fldCharType="separate"/>
      </w:r>
      <w:r w:rsidR="00B37AFA">
        <w:rPr>
          <w:rFonts w:ascii="Arial" w:hAnsi="Arial" w:cs="Arial"/>
          <w:noProof/>
        </w:rPr>
        <w:t>11</w:t>
      </w:r>
      <w:r w:rsidRPr="00680F5E">
        <w:rPr>
          <w:rFonts w:ascii="Arial" w:hAnsi="Arial" w:cs="Arial"/>
        </w:rPr>
        <w:fldChar w:fldCharType="end"/>
      </w:r>
      <w:r w:rsidRPr="00680F5E">
        <w:rPr>
          <w:rFonts w:ascii="Arial" w:hAnsi="Arial" w:cs="Arial"/>
        </w:rPr>
        <w:t>. Patrimoine immobilier des majeurs protégés</w:t>
      </w:r>
      <w:bookmarkEnd w:id="76"/>
    </w:p>
    <w:tbl>
      <w:tblPr>
        <w:tblW w:w="9711" w:type="dxa"/>
        <w:tblCellMar>
          <w:left w:w="70" w:type="dxa"/>
          <w:right w:w="70" w:type="dxa"/>
        </w:tblCellMar>
        <w:tblLook w:val="04A0" w:firstRow="1" w:lastRow="0" w:firstColumn="1" w:lastColumn="0" w:noHBand="0" w:noVBand="1"/>
      </w:tblPr>
      <w:tblGrid>
        <w:gridCol w:w="4301"/>
        <w:gridCol w:w="2615"/>
        <w:gridCol w:w="2795"/>
      </w:tblGrid>
      <w:tr w:rsidR="00C951FF" w:rsidRPr="00B31A63" w14:paraId="2D62904C" w14:textId="77777777" w:rsidTr="001B055B">
        <w:trPr>
          <w:trHeight w:val="320"/>
        </w:trPr>
        <w:tc>
          <w:tcPr>
            <w:tcW w:w="4301" w:type="dxa"/>
            <w:tcBorders>
              <w:top w:val="single" w:sz="12" w:space="0" w:color="auto"/>
              <w:left w:val="single" w:sz="12" w:space="0" w:color="auto"/>
              <w:bottom w:val="single" w:sz="4" w:space="0" w:color="auto"/>
              <w:right w:val="single" w:sz="4" w:space="0" w:color="auto"/>
            </w:tcBorders>
            <w:shd w:val="clear" w:color="auto" w:fill="B8CCE4" w:themeFill="accent1" w:themeFillTint="66"/>
            <w:noWrap/>
            <w:vAlign w:val="center"/>
            <w:hideMark/>
          </w:tcPr>
          <w:p w14:paraId="700630AD" w14:textId="27644207" w:rsidR="00C951FF" w:rsidRPr="00B31A63" w:rsidRDefault="00C951FF" w:rsidP="003F3293">
            <w:pPr>
              <w:spacing w:before="0" w:after="0" w:line="240" w:lineRule="auto"/>
              <w:rPr>
                <w:rFonts w:eastAsia="Times New Roman" w:cs="Arial"/>
                <w:b/>
                <w:color w:val="000000"/>
                <w:sz w:val="20"/>
                <w:szCs w:val="20"/>
                <w:lang w:eastAsia="fr-FR"/>
              </w:rPr>
            </w:pPr>
            <w:r w:rsidRPr="00B31A63">
              <w:rPr>
                <w:rFonts w:eastAsia="Times New Roman" w:cs="Arial"/>
                <w:b/>
                <w:color w:val="000000"/>
                <w:sz w:val="20"/>
                <w:szCs w:val="20"/>
                <w:lang w:eastAsia="fr-FR"/>
              </w:rPr>
              <w:t xml:space="preserve">Nombre de </w:t>
            </w:r>
            <w:r w:rsidR="003F3293" w:rsidRPr="00B31A63">
              <w:rPr>
                <w:rFonts w:eastAsia="Times New Roman" w:cs="Arial"/>
                <w:b/>
                <w:color w:val="000000"/>
                <w:sz w:val="20"/>
                <w:szCs w:val="20"/>
                <w:lang w:eastAsia="fr-FR"/>
              </w:rPr>
              <w:t>biens immobiliers</w:t>
            </w:r>
          </w:p>
        </w:tc>
        <w:tc>
          <w:tcPr>
            <w:tcW w:w="2615" w:type="dxa"/>
            <w:tcBorders>
              <w:top w:val="single" w:sz="12" w:space="0" w:color="auto"/>
              <w:left w:val="nil"/>
              <w:bottom w:val="single" w:sz="4" w:space="0" w:color="auto"/>
              <w:right w:val="single" w:sz="4" w:space="0" w:color="auto"/>
            </w:tcBorders>
            <w:shd w:val="clear" w:color="auto" w:fill="B8CCE4" w:themeFill="accent1" w:themeFillTint="66"/>
            <w:noWrap/>
            <w:vAlign w:val="center"/>
            <w:hideMark/>
          </w:tcPr>
          <w:p w14:paraId="38865D80" w14:textId="77777777" w:rsidR="00C951FF" w:rsidRPr="00B31A63" w:rsidRDefault="00C951FF" w:rsidP="00BF5351">
            <w:pPr>
              <w:spacing w:before="0" w:after="0" w:line="240" w:lineRule="auto"/>
              <w:jc w:val="center"/>
              <w:rPr>
                <w:rFonts w:eastAsia="Times New Roman" w:cs="Arial"/>
                <w:b/>
                <w:color w:val="000000"/>
                <w:sz w:val="20"/>
                <w:szCs w:val="20"/>
                <w:lang w:eastAsia="fr-FR"/>
              </w:rPr>
            </w:pPr>
            <w:r w:rsidRPr="00B31A63">
              <w:rPr>
                <w:rFonts w:eastAsia="Times New Roman" w:cs="Arial"/>
                <w:b/>
                <w:color w:val="000000"/>
                <w:sz w:val="20"/>
                <w:szCs w:val="20"/>
                <w:lang w:eastAsia="fr-FR"/>
              </w:rPr>
              <w:t>2023</w:t>
            </w:r>
          </w:p>
        </w:tc>
        <w:tc>
          <w:tcPr>
            <w:tcW w:w="2795" w:type="dxa"/>
            <w:tcBorders>
              <w:top w:val="single" w:sz="12" w:space="0" w:color="auto"/>
              <w:left w:val="nil"/>
              <w:bottom w:val="single" w:sz="4" w:space="0" w:color="auto"/>
              <w:right w:val="single" w:sz="12" w:space="0" w:color="auto"/>
            </w:tcBorders>
            <w:shd w:val="clear" w:color="auto" w:fill="B8CCE4" w:themeFill="accent1" w:themeFillTint="66"/>
            <w:noWrap/>
            <w:vAlign w:val="center"/>
            <w:hideMark/>
          </w:tcPr>
          <w:p w14:paraId="15BDCCB2" w14:textId="77777777" w:rsidR="00C951FF" w:rsidRPr="00B31A63" w:rsidRDefault="00C951FF" w:rsidP="00BF5351">
            <w:pPr>
              <w:spacing w:before="0" w:after="0" w:line="240" w:lineRule="auto"/>
              <w:jc w:val="center"/>
              <w:rPr>
                <w:rFonts w:eastAsia="Times New Roman" w:cs="Arial"/>
                <w:b/>
                <w:color w:val="000000"/>
                <w:sz w:val="20"/>
                <w:szCs w:val="20"/>
                <w:lang w:eastAsia="fr-FR"/>
              </w:rPr>
            </w:pPr>
            <w:r w:rsidRPr="00B31A63">
              <w:rPr>
                <w:rFonts w:eastAsia="Times New Roman" w:cs="Arial"/>
                <w:b/>
                <w:color w:val="000000"/>
                <w:sz w:val="20"/>
                <w:szCs w:val="20"/>
                <w:lang w:eastAsia="fr-FR"/>
              </w:rPr>
              <w:t>2015</w:t>
            </w:r>
          </w:p>
        </w:tc>
      </w:tr>
      <w:tr w:rsidR="00C951FF" w:rsidRPr="00B31A63" w14:paraId="3B307259" w14:textId="77777777" w:rsidTr="001B055B">
        <w:trPr>
          <w:trHeight w:val="320"/>
        </w:trPr>
        <w:tc>
          <w:tcPr>
            <w:tcW w:w="4301" w:type="dxa"/>
            <w:tcBorders>
              <w:top w:val="nil"/>
              <w:left w:val="single" w:sz="12" w:space="0" w:color="auto"/>
              <w:bottom w:val="single" w:sz="4" w:space="0" w:color="auto"/>
              <w:right w:val="single" w:sz="4" w:space="0" w:color="auto"/>
            </w:tcBorders>
            <w:shd w:val="clear" w:color="auto" w:fill="auto"/>
            <w:noWrap/>
            <w:vAlign w:val="center"/>
            <w:hideMark/>
          </w:tcPr>
          <w:p w14:paraId="39467FF6" w14:textId="77777777" w:rsidR="00C951FF" w:rsidRPr="00B31A63" w:rsidRDefault="00C951FF" w:rsidP="003F3293">
            <w:pPr>
              <w:spacing w:before="0" w:after="0" w:line="240" w:lineRule="auto"/>
              <w:rPr>
                <w:rFonts w:eastAsia="Times New Roman" w:cs="Arial"/>
                <w:b/>
                <w:color w:val="000000"/>
                <w:sz w:val="20"/>
                <w:szCs w:val="20"/>
                <w:lang w:eastAsia="fr-FR"/>
              </w:rPr>
            </w:pPr>
            <w:r w:rsidRPr="00B31A63">
              <w:rPr>
                <w:rFonts w:eastAsia="Times New Roman" w:cs="Arial"/>
                <w:b/>
                <w:color w:val="000000"/>
                <w:sz w:val="20"/>
                <w:szCs w:val="20"/>
                <w:lang w:eastAsia="fr-FR"/>
              </w:rPr>
              <w:t>Aucun bien immobilier</w:t>
            </w:r>
          </w:p>
        </w:tc>
        <w:tc>
          <w:tcPr>
            <w:tcW w:w="2615" w:type="dxa"/>
            <w:tcBorders>
              <w:top w:val="nil"/>
              <w:left w:val="nil"/>
              <w:bottom w:val="single" w:sz="4" w:space="0" w:color="auto"/>
              <w:right w:val="single" w:sz="4" w:space="0" w:color="auto"/>
            </w:tcBorders>
            <w:shd w:val="clear" w:color="auto" w:fill="auto"/>
            <w:noWrap/>
            <w:vAlign w:val="center"/>
            <w:hideMark/>
          </w:tcPr>
          <w:p w14:paraId="60A7DDBA" w14:textId="77777777" w:rsidR="00C951FF" w:rsidRPr="00B31A63" w:rsidRDefault="00C951FF" w:rsidP="00BF5351">
            <w:pPr>
              <w:spacing w:before="0" w:after="0" w:line="240" w:lineRule="auto"/>
              <w:jc w:val="center"/>
              <w:rPr>
                <w:rFonts w:eastAsia="Times New Roman" w:cs="Arial"/>
                <w:b/>
                <w:bCs/>
                <w:color w:val="000000"/>
                <w:sz w:val="20"/>
                <w:szCs w:val="20"/>
                <w:lang w:eastAsia="fr-FR"/>
              </w:rPr>
            </w:pPr>
            <w:r w:rsidRPr="00B31A63">
              <w:rPr>
                <w:rFonts w:eastAsia="Times New Roman" w:cs="Arial"/>
                <w:b/>
                <w:bCs/>
                <w:color w:val="000000"/>
                <w:sz w:val="20"/>
                <w:szCs w:val="20"/>
                <w:lang w:eastAsia="fr-FR"/>
              </w:rPr>
              <w:t>80%</w:t>
            </w:r>
          </w:p>
        </w:tc>
        <w:tc>
          <w:tcPr>
            <w:tcW w:w="2795" w:type="dxa"/>
            <w:tcBorders>
              <w:top w:val="nil"/>
              <w:left w:val="nil"/>
              <w:bottom w:val="single" w:sz="4" w:space="0" w:color="auto"/>
              <w:right w:val="single" w:sz="12" w:space="0" w:color="auto"/>
            </w:tcBorders>
            <w:shd w:val="clear" w:color="auto" w:fill="auto"/>
            <w:noWrap/>
            <w:vAlign w:val="center"/>
            <w:hideMark/>
          </w:tcPr>
          <w:p w14:paraId="22F20ED9" w14:textId="77777777" w:rsidR="00C951FF" w:rsidRPr="00B31A63" w:rsidRDefault="00C951FF" w:rsidP="00BF5351">
            <w:pPr>
              <w:spacing w:before="0" w:after="0" w:line="240" w:lineRule="auto"/>
              <w:jc w:val="center"/>
              <w:rPr>
                <w:rFonts w:eastAsia="Times New Roman" w:cs="Arial"/>
                <w:color w:val="000000"/>
                <w:sz w:val="20"/>
                <w:szCs w:val="20"/>
                <w:lang w:eastAsia="fr-FR"/>
              </w:rPr>
            </w:pPr>
            <w:r w:rsidRPr="00B31A63">
              <w:rPr>
                <w:rFonts w:eastAsia="Times New Roman" w:cs="Arial"/>
                <w:color w:val="000000"/>
                <w:sz w:val="20"/>
                <w:szCs w:val="20"/>
                <w:lang w:eastAsia="fr-FR"/>
              </w:rPr>
              <w:t>77%</w:t>
            </w:r>
          </w:p>
        </w:tc>
      </w:tr>
      <w:tr w:rsidR="00C951FF" w:rsidRPr="00B31A63" w14:paraId="2FDAAEAF" w14:textId="77777777" w:rsidTr="001B055B">
        <w:trPr>
          <w:trHeight w:val="320"/>
        </w:trPr>
        <w:tc>
          <w:tcPr>
            <w:tcW w:w="4301" w:type="dxa"/>
            <w:tcBorders>
              <w:top w:val="nil"/>
              <w:left w:val="single" w:sz="12" w:space="0" w:color="auto"/>
              <w:bottom w:val="single" w:sz="4" w:space="0" w:color="auto"/>
              <w:right w:val="single" w:sz="4" w:space="0" w:color="auto"/>
            </w:tcBorders>
            <w:shd w:val="clear" w:color="auto" w:fill="auto"/>
            <w:noWrap/>
            <w:vAlign w:val="center"/>
            <w:hideMark/>
          </w:tcPr>
          <w:p w14:paraId="4C9FA02A" w14:textId="77777777" w:rsidR="00C951FF" w:rsidRPr="00B31A63" w:rsidRDefault="00C951FF" w:rsidP="003F3293">
            <w:pPr>
              <w:spacing w:before="0" w:after="0" w:line="240" w:lineRule="auto"/>
              <w:rPr>
                <w:rFonts w:eastAsia="Times New Roman" w:cs="Arial"/>
                <w:b/>
                <w:color w:val="000000"/>
                <w:sz w:val="20"/>
                <w:szCs w:val="20"/>
                <w:lang w:eastAsia="fr-FR"/>
              </w:rPr>
            </w:pPr>
            <w:r w:rsidRPr="00B31A63">
              <w:rPr>
                <w:rFonts w:eastAsia="Times New Roman" w:cs="Arial"/>
                <w:b/>
                <w:color w:val="000000"/>
                <w:sz w:val="20"/>
                <w:szCs w:val="20"/>
                <w:lang w:eastAsia="fr-FR"/>
              </w:rPr>
              <w:t>1</w:t>
            </w:r>
          </w:p>
        </w:tc>
        <w:tc>
          <w:tcPr>
            <w:tcW w:w="2615" w:type="dxa"/>
            <w:tcBorders>
              <w:top w:val="nil"/>
              <w:left w:val="nil"/>
              <w:bottom w:val="single" w:sz="4" w:space="0" w:color="auto"/>
              <w:right w:val="single" w:sz="4" w:space="0" w:color="auto"/>
            </w:tcBorders>
            <w:shd w:val="clear" w:color="auto" w:fill="auto"/>
            <w:noWrap/>
            <w:vAlign w:val="center"/>
            <w:hideMark/>
          </w:tcPr>
          <w:p w14:paraId="22D05150" w14:textId="77777777" w:rsidR="00C951FF" w:rsidRPr="00B31A63" w:rsidRDefault="00C951FF" w:rsidP="00BF5351">
            <w:pPr>
              <w:spacing w:before="0" w:after="0" w:line="240" w:lineRule="auto"/>
              <w:jc w:val="center"/>
              <w:rPr>
                <w:rFonts w:eastAsia="Times New Roman" w:cs="Arial"/>
                <w:b/>
                <w:bCs/>
                <w:color w:val="000000"/>
                <w:sz w:val="20"/>
                <w:szCs w:val="20"/>
                <w:lang w:eastAsia="fr-FR"/>
              </w:rPr>
            </w:pPr>
            <w:r w:rsidRPr="00B31A63">
              <w:rPr>
                <w:rFonts w:eastAsia="Times New Roman" w:cs="Arial"/>
                <w:b/>
                <w:bCs/>
                <w:color w:val="000000"/>
                <w:sz w:val="20"/>
                <w:szCs w:val="20"/>
                <w:lang w:eastAsia="fr-FR"/>
              </w:rPr>
              <w:t>14%</w:t>
            </w:r>
          </w:p>
        </w:tc>
        <w:tc>
          <w:tcPr>
            <w:tcW w:w="2795" w:type="dxa"/>
            <w:tcBorders>
              <w:top w:val="nil"/>
              <w:left w:val="nil"/>
              <w:bottom w:val="single" w:sz="4" w:space="0" w:color="auto"/>
              <w:right w:val="single" w:sz="12" w:space="0" w:color="auto"/>
            </w:tcBorders>
            <w:shd w:val="clear" w:color="auto" w:fill="auto"/>
            <w:noWrap/>
            <w:vAlign w:val="center"/>
            <w:hideMark/>
          </w:tcPr>
          <w:p w14:paraId="2CCC2CAD" w14:textId="77777777" w:rsidR="00C951FF" w:rsidRPr="00B31A63" w:rsidRDefault="00C951FF" w:rsidP="00BF5351">
            <w:pPr>
              <w:spacing w:before="0" w:after="0" w:line="240" w:lineRule="auto"/>
              <w:jc w:val="center"/>
              <w:rPr>
                <w:rFonts w:eastAsia="Times New Roman" w:cs="Arial"/>
                <w:color w:val="000000"/>
                <w:sz w:val="20"/>
                <w:szCs w:val="20"/>
                <w:lang w:eastAsia="fr-FR"/>
              </w:rPr>
            </w:pPr>
            <w:r w:rsidRPr="00B31A63">
              <w:rPr>
                <w:rFonts w:eastAsia="Times New Roman" w:cs="Arial"/>
                <w:color w:val="000000"/>
                <w:sz w:val="20"/>
                <w:szCs w:val="20"/>
                <w:lang w:eastAsia="fr-FR"/>
              </w:rPr>
              <w:t>18%</w:t>
            </w:r>
          </w:p>
        </w:tc>
      </w:tr>
      <w:tr w:rsidR="00C951FF" w:rsidRPr="00B31A63" w14:paraId="7A87309A" w14:textId="77777777" w:rsidTr="001B055B">
        <w:trPr>
          <w:trHeight w:val="320"/>
        </w:trPr>
        <w:tc>
          <w:tcPr>
            <w:tcW w:w="4301" w:type="dxa"/>
            <w:tcBorders>
              <w:top w:val="nil"/>
              <w:left w:val="single" w:sz="12" w:space="0" w:color="auto"/>
              <w:bottom w:val="single" w:sz="4" w:space="0" w:color="auto"/>
              <w:right w:val="single" w:sz="4" w:space="0" w:color="auto"/>
            </w:tcBorders>
            <w:shd w:val="clear" w:color="auto" w:fill="auto"/>
            <w:noWrap/>
            <w:vAlign w:val="center"/>
            <w:hideMark/>
          </w:tcPr>
          <w:p w14:paraId="736C2E23" w14:textId="77777777" w:rsidR="00C951FF" w:rsidRPr="00B31A63" w:rsidRDefault="00C951FF" w:rsidP="003F3293">
            <w:pPr>
              <w:spacing w:before="0" w:after="0" w:line="240" w:lineRule="auto"/>
              <w:rPr>
                <w:rFonts w:eastAsia="Times New Roman" w:cs="Arial"/>
                <w:b/>
                <w:color w:val="000000"/>
                <w:sz w:val="20"/>
                <w:szCs w:val="20"/>
                <w:lang w:eastAsia="fr-FR"/>
              </w:rPr>
            </w:pPr>
            <w:r w:rsidRPr="00B31A63">
              <w:rPr>
                <w:rFonts w:eastAsia="Times New Roman" w:cs="Arial"/>
                <w:b/>
                <w:color w:val="000000"/>
                <w:sz w:val="20"/>
                <w:szCs w:val="20"/>
                <w:lang w:eastAsia="fr-FR"/>
              </w:rPr>
              <w:t>2</w:t>
            </w:r>
          </w:p>
        </w:tc>
        <w:tc>
          <w:tcPr>
            <w:tcW w:w="2615" w:type="dxa"/>
            <w:tcBorders>
              <w:top w:val="nil"/>
              <w:left w:val="nil"/>
              <w:bottom w:val="single" w:sz="4" w:space="0" w:color="auto"/>
              <w:right w:val="single" w:sz="4" w:space="0" w:color="auto"/>
            </w:tcBorders>
            <w:shd w:val="clear" w:color="auto" w:fill="auto"/>
            <w:noWrap/>
            <w:vAlign w:val="center"/>
            <w:hideMark/>
          </w:tcPr>
          <w:p w14:paraId="1832E842" w14:textId="77777777" w:rsidR="00C951FF" w:rsidRPr="00B31A63" w:rsidRDefault="00C951FF" w:rsidP="00BF5351">
            <w:pPr>
              <w:spacing w:before="0" w:after="0" w:line="240" w:lineRule="auto"/>
              <w:jc w:val="center"/>
              <w:rPr>
                <w:rFonts w:eastAsia="Times New Roman" w:cs="Arial"/>
                <w:color w:val="000000"/>
                <w:sz w:val="20"/>
                <w:szCs w:val="20"/>
                <w:lang w:eastAsia="fr-FR"/>
              </w:rPr>
            </w:pPr>
            <w:r w:rsidRPr="00B31A63">
              <w:rPr>
                <w:rFonts w:eastAsia="Times New Roman" w:cs="Arial"/>
                <w:color w:val="000000"/>
                <w:sz w:val="20"/>
                <w:szCs w:val="20"/>
                <w:lang w:eastAsia="fr-FR"/>
              </w:rPr>
              <w:t>3%</w:t>
            </w:r>
          </w:p>
        </w:tc>
        <w:tc>
          <w:tcPr>
            <w:tcW w:w="2795" w:type="dxa"/>
            <w:tcBorders>
              <w:top w:val="nil"/>
              <w:left w:val="nil"/>
              <w:bottom w:val="single" w:sz="4" w:space="0" w:color="auto"/>
              <w:right w:val="single" w:sz="12" w:space="0" w:color="auto"/>
            </w:tcBorders>
            <w:shd w:val="clear" w:color="auto" w:fill="auto"/>
            <w:noWrap/>
            <w:vAlign w:val="center"/>
            <w:hideMark/>
          </w:tcPr>
          <w:p w14:paraId="7404E30C" w14:textId="77777777" w:rsidR="00C951FF" w:rsidRPr="00B31A63" w:rsidRDefault="00C951FF" w:rsidP="00BF5351">
            <w:pPr>
              <w:spacing w:before="0" w:after="0" w:line="240" w:lineRule="auto"/>
              <w:jc w:val="center"/>
              <w:rPr>
                <w:rFonts w:eastAsia="Times New Roman" w:cs="Arial"/>
                <w:color w:val="000000"/>
                <w:sz w:val="20"/>
                <w:szCs w:val="20"/>
                <w:lang w:eastAsia="fr-FR"/>
              </w:rPr>
            </w:pPr>
            <w:r w:rsidRPr="00B31A63">
              <w:rPr>
                <w:rFonts w:eastAsia="Times New Roman" w:cs="Arial"/>
                <w:color w:val="000000"/>
                <w:sz w:val="20"/>
                <w:szCs w:val="20"/>
                <w:lang w:eastAsia="fr-FR"/>
              </w:rPr>
              <w:t>3%</w:t>
            </w:r>
          </w:p>
        </w:tc>
      </w:tr>
      <w:tr w:rsidR="00C951FF" w:rsidRPr="00B31A63" w14:paraId="36DB9934" w14:textId="77777777" w:rsidTr="001B055B">
        <w:trPr>
          <w:trHeight w:val="320"/>
        </w:trPr>
        <w:tc>
          <w:tcPr>
            <w:tcW w:w="4301" w:type="dxa"/>
            <w:tcBorders>
              <w:top w:val="nil"/>
              <w:left w:val="single" w:sz="12" w:space="0" w:color="auto"/>
              <w:bottom w:val="single" w:sz="4" w:space="0" w:color="auto"/>
              <w:right w:val="single" w:sz="4" w:space="0" w:color="auto"/>
            </w:tcBorders>
            <w:shd w:val="clear" w:color="auto" w:fill="auto"/>
            <w:noWrap/>
            <w:vAlign w:val="center"/>
            <w:hideMark/>
          </w:tcPr>
          <w:p w14:paraId="2F607DDB" w14:textId="77777777" w:rsidR="00C951FF" w:rsidRPr="00B31A63" w:rsidRDefault="00C951FF" w:rsidP="003F3293">
            <w:pPr>
              <w:spacing w:before="0" w:after="0" w:line="240" w:lineRule="auto"/>
              <w:rPr>
                <w:rFonts w:eastAsia="Times New Roman" w:cs="Arial"/>
                <w:b/>
                <w:color w:val="000000"/>
                <w:sz w:val="20"/>
                <w:szCs w:val="20"/>
                <w:lang w:eastAsia="fr-FR"/>
              </w:rPr>
            </w:pPr>
            <w:r w:rsidRPr="00B31A63">
              <w:rPr>
                <w:rFonts w:eastAsia="Times New Roman" w:cs="Arial"/>
                <w:b/>
                <w:color w:val="000000"/>
                <w:sz w:val="20"/>
                <w:szCs w:val="20"/>
                <w:lang w:eastAsia="fr-FR"/>
              </w:rPr>
              <w:t>3</w:t>
            </w:r>
          </w:p>
        </w:tc>
        <w:tc>
          <w:tcPr>
            <w:tcW w:w="2615" w:type="dxa"/>
            <w:tcBorders>
              <w:top w:val="nil"/>
              <w:left w:val="nil"/>
              <w:bottom w:val="single" w:sz="4" w:space="0" w:color="auto"/>
              <w:right w:val="single" w:sz="4" w:space="0" w:color="auto"/>
            </w:tcBorders>
            <w:shd w:val="clear" w:color="auto" w:fill="auto"/>
            <w:noWrap/>
            <w:vAlign w:val="center"/>
            <w:hideMark/>
          </w:tcPr>
          <w:p w14:paraId="23C9026B" w14:textId="77777777" w:rsidR="00C951FF" w:rsidRPr="00B31A63" w:rsidRDefault="00C951FF" w:rsidP="00BF5351">
            <w:pPr>
              <w:spacing w:before="0" w:after="0" w:line="240" w:lineRule="auto"/>
              <w:jc w:val="center"/>
              <w:rPr>
                <w:rFonts w:eastAsia="Times New Roman" w:cs="Arial"/>
                <w:color w:val="000000"/>
                <w:sz w:val="20"/>
                <w:szCs w:val="20"/>
                <w:lang w:eastAsia="fr-FR"/>
              </w:rPr>
            </w:pPr>
            <w:r w:rsidRPr="00B31A63">
              <w:rPr>
                <w:rFonts w:eastAsia="Times New Roman" w:cs="Arial"/>
                <w:color w:val="000000"/>
                <w:sz w:val="20"/>
                <w:szCs w:val="20"/>
                <w:lang w:eastAsia="fr-FR"/>
              </w:rPr>
              <w:t>1,1%</w:t>
            </w:r>
          </w:p>
        </w:tc>
        <w:tc>
          <w:tcPr>
            <w:tcW w:w="2795" w:type="dxa"/>
            <w:tcBorders>
              <w:top w:val="nil"/>
              <w:left w:val="nil"/>
              <w:bottom w:val="single" w:sz="4" w:space="0" w:color="auto"/>
              <w:right w:val="single" w:sz="12" w:space="0" w:color="auto"/>
            </w:tcBorders>
            <w:shd w:val="clear" w:color="auto" w:fill="auto"/>
            <w:noWrap/>
            <w:vAlign w:val="center"/>
            <w:hideMark/>
          </w:tcPr>
          <w:p w14:paraId="716E7DC3" w14:textId="77777777" w:rsidR="00C951FF" w:rsidRPr="00B31A63" w:rsidRDefault="00C951FF" w:rsidP="00BF5351">
            <w:pPr>
              <w:spacing w:before="0" w:after="0" w:line="240" w:lineRule="auto"/>
              <w:jc w:val="center"/>
              <w:rPr>
                <w:rFonts w:eastAsia="Times New Roman" w:cs="Arial"/>
                <w:color w:val="000000"/>
                <w:sz w:val="20"/>
                <w:szCs w:val="20"/>
                <w:lang w:eastAsia="fr-FR"/>
              </w:rPr>
            </w:pPr>
            <w:r w:rsidRPr="00B31A63">
              <w:rPr>
                <w:rFonts w:eastAsia="Times New Roman" w:cs="Arial"/>
                <w:color w:val="000000"/>
                <w:sz w:val="20"/>
                <w:szCs w:val="20"/>
                <w:lang w:eastAsia="fr-FR"/>
              </w:rPr>
              <w:t>0,90%</w:t>
            </w:r>
          </w:p>
        </w:tc>
      </w:tr>
      <w:tr w:rsidR="00C951FF" w:rsidRPr="00B31A63" w14:paraId="0BDF1158" w14:textId="77777777" w:rsidTr="001B055B">
        <w:trPr>
          <w:trHeight w:val="320"/>
        </w:trPr>
        <w:tc>
          <w:tcPr>
            <w:tcW w:w="4301" w:type="dxa"/>
            <w:tcBorders>
              <w:top w:val="nil"/>
              <w:left w:val="single" w:sz="12" w:space="0" w:color="auto"/>
              <w:bottom w:val="single" w:sz="4" w:space="0" w:color="auto"/>
              <w:right w:val="single" w:sz="4" w:space="0" w:color="auto"/>
            </w:tcBorders>
            <w:shd w:val="clear" w:color="auto" w:fill="auto"/>
            <w:noWrap/>
            <w:vAlign w:val="center"/>
            <w:hideMark/>
          </w:tcPr>
          <w:p w14:paraId="21912101" w14:textId="77777777" w:rsidR="00C951FF" w:rsidRPr="00B31A63" w:rsidRDefault="00C951FF" w:rsidP="003F3293">
            <w:pPr>
              <w:spacing w:before="0" w:after="0" w:line="240" w:lineRule="auto"/>
              <w:rPr>
                <w:rFonts w:eastAsia="Times New Roman" w:cs="Arial"/>
                <w:b/>
                <w:color w:val="000000"/>
                <w:sz w:val="20"/>
                <w:szCs w:val="20"/>
                <w:lang w:eastAsia="fr-FR"/>
              </w:rPr>
            </w:pPr>
            <w:r w:rsidRPr="00B31A63">
              <w:rPr>
                <w:rFonts w:eastAsia="Times New Roman" w:cs="Arial"/>
                <w:b/>
                <w:color w:val="000000"/>
                <w:sz w:val="20"/>
                <w:szCs w:val="20"/>
                <w:lang w:eastAsia="fr-FR"/>
              </w:rPr>
              <w:t>4</w:t>
            </w:r>
          </w:p>
        </w:tc>
        <w:tc>
          <w:tcPr>
            <w:tcW w:w="2615" w:type="dxa"/>
            <w:tcBorders>
              <w:top w:val="nil"/>
              <w:left w:val="nil"/>
              <w:bottom w:val="single" w:sz="4" w:space="0" w:color="auto"/>
              <w:right w:val="single" w:sz="4" w:space="0" w:color="auto"/>
            </w:tcBorders>
            <w:shd w:val="clear" w:color="auto" w:fill="auto"/>
            <w:noWrap/>
            <w:vAlign w:val="center"/>
            <w:hideMark/>
          </w:tcPr>
          <w:p w14:paraId="57ABF748" w14:textId="77777777" w:rsidR="00C951FF" w:rsidRPr="00B31A63" w:rsidRDefault="00C951FF" w:rsidP="00BF5351">
            <w:pPr>
              <w:spacing w:before="0" w:after="0" w:line="240" w:lineRule="auto"/>
              <w:jc w:val="center"/>
              <w:rPr>
                <w:rFonts w:eastAsia="Times New Roman" w:cs="Arial"/>
                <w:color w:val="000000"/>
                <w:sz w:val="20"/>
                <w:szCs w:val="20"/>
                <w:lang w:eastAsia="fr-FR"/>
              </w:rPr>
            </w:pPr>
            <w:r w:rsidRPr="00B31A63">
              <w:rPr>
                <w:rFonts w:eastAsia="Times New Roman" w:cs="Arial"/>
                <w:color w:val="000000"/>
                <w:sz w:val="20"/>
                <w:szCs w:val="20"/>
                <w:lang w:eastAsia="fr-FR"/>
              </w:rPr>
              <w:t>0,7%</w:t>
            </w:r>
          </w:p>
        </w:tc>
        <w:tc>
          <w:tcPr>
            <w:tcW w:w="2795" w:type="dxa"/>
            <w:tcBorders>
              <w:top w:val="nil"/>
              <w:left w:val="nil"/>
              <w:bottom w:val="single" w:sz="4" w:space="0" w:color="auto"/>
              <w:right w:val="single" w:sz="12" w:space="0" w:color="auto"/>
            </w:tcBorders>
            <w:shd w:val="clear" w:color="auto" w:fill="auto"/>
            <w:noWrap/>
            <w:vAlign w:val="center"/>
            <w:hideMark/>
          </w:tcPr>
          <w:p w14:paraId="7B3A6FC7" w14:textId="77777777" w:rsidR="00C951FF" w:rsidRPr="00B31A63" w:rsidRDefault="00C951FF" w:rsidP="00BF5351">
            <w:pPr>
              <w:spacing w:before="0" w:after="0" w:line="240" w:lineRule="auto"/>
              <w:jc w:val="center"/>
              <w:rPr>
                <w:rFonts w:eastAsia="Times New Roman" w:cs="Arial"/>
                <w:color w:val="000000"/>
                <w:sz w:val="20"/>
                <w:szCs w:val="20"/>
                <w:lang w:eastAsia="fr-FR"/>
              </w:rPr>
            </w:pPr>
            <w:r w:rsidRPr="00B31A63">
              <w:rPr>
                <w:rFonts w:eastAsia="Times New Roman" w:cs="Arial"/>
                <w:color w:val="000000"/>
                <w:sz w:val="20"/>
                <w:szCs w:val="20"/>
                <w:lang w:eastAsia="fr-FR"/>
              </w:rPr>
              <w:t>0,60%</w:t>
            </w:r>
          </w:p>
        </w:tc>
      </w:tr>
      <w:tr w:rsidR="00C951FF" w:rsidRPr="00B31A63" w14:paraId="008E569B" w14:textId="77777777" w:rsidTr="001B055B">
        <w:trPr>
          <w:trHeight w:val="320"/>
        </w:trPr>
        <w:tc>
          <w:tcPr>
            <w:tcW w:w="4301" w:type="dxa"/>
            <w:tcBorders>
              <w:top w:val="nil"/>
              <w:left w:val="single" w:sz="12" w:space="0" w:color="auto"/>
              <w:bottom w:val="single" w:sz="4" w:space="0" w:color="auto"/>
              <w:right w:val="single" w:sz="4" w:space="0" w:color="auto"/>
            </w:tcBorders>
            <w:shd w:val="clear" w:color="auto" w:fill="auto"/>
            <w:noWrap/>
            <w:vAlign w:val="center"/>
            <w:hideMark/>
          </w:tcPr>
          <w:p w14:paraId="07A90DC0" w14:textId="77777777" w:rsidR="00C951FF" w:rsidRPr="00B31A63" w:rsidRDefault="00C951FF" w:rsidP="003F3293">
            <w:pPr>
              <w:spacing w:before="0" w:after="0" w:line="240" w:lineRule="auto"/>
              <w:rPr>
                <w:rFonts w:eastAsia="Times New Roman" w:cs="Arial"/>
                <w:b/>
                <w:color w:val="000000"/>
                <w:sz w:val="20"/>
                <w:szCs w:val="20"/>
                <w:lang w:eastAsia="fr-FR"/>
              </w:rPr>
            </w:pPr>
            <w:r w:rsidRPr="00B31A63">
              <w:rPr>
                <w:rFonts w:eastAsia="Times New Roman" w:cs="Arial"/>
                <w:b/>
                <w:color w:val="000000"/>
                <w:sz w:val="20"/>
                <w:szCs w:val="20"/>
                <w:lang w:eastAsia="fr-FR"/>
              </w:rPr>
              <w:t>De 5 à 9</w:t>
            </w:r>
          </w:p>
        </w:tc>
        <w:tc>
          <w:tcPr>
            <w:tcW w:w="2615" w:type="dxa"/>
            <w:tcBorders>
              <w:top w:val="nil"/>
              <w:left w:val="nil"/>
              <w:bottom w:val="single" w:sz="4" w:space="0" w:color="auto"/>
              <w:right w:val="single" w:sz="4" w:space="0" w:color="auto"/>
            </w:tcBorders>
            <w:shd w:val="clear" w:color="auto" w:fill="auto"/>
            <w:noWrap/>
            <w:vAlign w:val="center"/>
            <w:hideMark/>
          </w:tcPr>
          <w:p w14:paraId="7B813BBD" w14:textId="77777777" w:rsidR="00C951FF" w:rsidRPr="00B31A63" w:rsidRDefault="00C951FF" w:rsidP="00BF5351">
            <w:pPr>
              <w:spacing w:before="0" w:after="0" w:line="240" w:lineRule="auto"/>
              <w:jc w:val="center"/>
              <w:rPr>
                <w:rFonts w:eastAsia="Times New Roman" w:cs="Arial"/>
                <w:color w:val="000000"/>
                <w:sz w:val="20"/>
                <w:szCs w:val="20"/>
                <w:lang w:eastAsia="fr-FR"/>
              </w:rPr>
            </w:pPr>
            <w:r w:rsidRPr="00B31A63">
              <w:rPr>
                <w:rFonts w:eastAsia="Times New Roman" w:cs="Arial"/>
                <w:color w:val="000000"/>
                <w:sz w:val="20"/>
                <w:szCs w:val="20"/>
                <w:lang w:eastAsia="fr-FR"/>
              </w:rPr>
              <w:t>1%</w:t>
            </w:r>
          </w:p>
        </w:tc>
        <w:tc>
          <w:tcPr>
            <w:tcW w:w="2795" w:type="dxa"/>
            <w:tcBorders>
              <w:top w:val="nil"/>
              <w:left w:val="nil"/>
              <w:bottom w:val="single" w:sz="4" w:space="0" w:color="auto"/>
              <w:right w:val="single" w:sz="12" w:space="0" w:color="auto"/>
            </w:tcBorders>
            <w:shd w:val="clear" w:color="auto" w:fill="auto"/>
            <w:noWrap/>
            <w:vAlign w:val="center"/>
            <w:hideMark/>
          </w:tcPr>
          <w:p w14:paraId="27DDBC52" w14:textId="77777777" w:rsidR="00C951FF" w:rsidRPr="00B31A63" w:rsidRDefault="00C951FF" w:rsidP="00BF5351">
            <w:pPr>
              <w:spacing w:before="0" w:after="0" w:line="240" w:lineRule="auto"/>
              <w:jc w:val="center"/>
              <w:rPr>
                <w:rFonts w:eastAsia="Times New Roman" w:cs="Arial"/>
                <w:color w:val="000000"/>
                <w:sz w:val="20"/>
                <w:szCs w:val="20"/>
                <w:lang w:eastAsia="fr-FR"/>
              </w:rPr>
            </w:pPr>
            <w:r w:rsidRPr="00B31A63">
              <w:rPr>
                <w:rFonts w:eastAsia="Times New Roman" w:cs="Arial"/>
                <w:color w:val="000000"/>
                <w:sz w:val="20"/>
                <w:szCs w:val="20"/>
                <w:lang w:eastAsia="fr-FR"/>
              </w:rPr>
              <w:t>0,70%</w:t>
            </w:r>
          </w:p>
        </w:tc>
      </w:tr>
      <w:tr w:rsidR="00C951FF" w:rsidRPr="00B31A63" w14:paraId="1C0BC6ED" w14:textId="77777777" w:rsidTr="001B055B">
        <w:trPr>
          <w:trHeight w:val="320"/>
        </w:trPr>
        <w:tc>
          <w:tcPr>
            <w:tcW w:w="4301" w:type="dxa"/>
            <w:tcBorders>
              <w:top w:val="nil"/>
              <w:left w:val="single" w:sz="12" w:space="0" w:color="auto"/>
              <w:bottom w:val="single" w:sz="4" w:space="0" w:color="auto"/>
              <w:right w:val="single" w:sz="4" w:space="0" w:color="auto"/>
            </w:tcBorders>
            <w:shd w:val="clear" w:color="auto" w:fill="auto"/>
            <w:noWrap/>
            <w:vAlign w:val="center"/>
            <w:hideMark/>
          </w:tcPr>
          <w:p w14:paraId="6F9D305A" w14:textId="77777777" w:rsidR="00C951FF" w:rsidRPr="00B31A63" w:rsidRDefault="00C951FF" w:rsidP="003F3293">
            <w:pPr>
              <w:spacing w:before="0" w:after="0" w:line="240" w:lineRule="auto"/>
              <w:rPr>
                <w:rFonts w:eastAsia="Times New Roman" w:cs="Arial"/>
                <w:b/>
                <w:color w:val="000000"/>
                <w:sz w:val="20"/>
                <w:szCs w:val="20"/>
                <w:lang w:eastAsia="fr-FR"/>
              </w:rPr>
            </w:pPr>
            <w:r w:rsidRPr="00B31A63">
              <w:rPr>
                <w:rFonts w:eastAsia="Times New Roman" w:cs="Arial"/>
                <w:b/>
                <w:color w:val="000000"/>
                <w:sz w:val="20"/>
                <w:szCs w:val="20"/>
                <w:lang w:eastAsia="fr-FR"/>
              </w:rPr>
              <w:t>10 et plus</w:t>
            </w:r>
          </w:p>
        </w:tc>
        <w:tc>
          <w:tcPr>
            <w:tcW w:w="2615" w:type="dxa"/>
            <w:tcBorders>
              <w:top w:val="nil"/>
              <w:left w:val="nil"/>
              <w:bottom w:val="single" w:sz="4" w:space="0" w:color="auto"/>
              <w:right w:val="single" w:sz="4" w:space="0" w:color="auto"/>
            </w:tcBorders>
            <w:shd w:val="clear" w:color="auto" w:fill="auto"/>
            <w:noWrap/>
            <w:vAlign w:val="center"/>
            <w:hideMark/>
          </w:tcPr>
          <w:p w14:paraId="7C54E7CD" w14:textId="77777777" w:rsidR="00C951FF" w:rsidRPr="00B31A63" w:rsidRDefault="00C951FF" w:rsidP="00BF5351">
            <w:pPr>
              <w:spacing w:before="0" w:after="0" w:line="240" w:lineRule="auto"/>
              <w:jc w:val="center"/>
              <w:rPr>
                <w:rFonts w:eastAsia="Times New Roman" w:cs="Arial"/>
                <w:color w:val="000000"/>
                <w:sz w:val="20"/>
                <w:szCs w:val="20"/>
                <w:lang w:eastAsia="fr-FR"/>
              </w:rPr>
            </w:pPr>
            <w:r w:rsidRPr="00B31A63">
              <w:rPr>
                <w:rFonts w:eastAsia="Times New Roman" w:cs="Arial"/>
                <w:color w:val="000000"/>
                <w:sz w:val="20"/>
                <w:szCs w:val="20"/>
                <w:lang w:eastAsia="fr-FR"/>
              </w:rPr>
              <w:t>0,2%</w:t>
            </w:r>
          </w:p>
        </w:tc>
        <w:tc>
          <w:tcPr>
            <w:tcW w:w="2795" w:type="dxa"/>
            <w:tcBorders>
              <w:top w:val="nil"/>
              <w:left w:val="nil"/>
              <w:bottom w:val="single" w:sz="4" w:space="0" w:color="auto"/>
              <w:right w:val="single" w:sz="12" w:space="0" w:color="auto"/>
            </w:tcBorders>
            <w:shd w:val="clear" w:color="auto" w:fill="auto"/>
            <w:noWrap/>
            <w:vAlign w:val="center"/>
            <w:hideMark/>
          </w:tcPr>
          <w:p w14:paraId="604D99A2" w14:textId="77777777" w:rsidR="00C951FF" w:rsidRPr="00B31A63" w:rsidRDefault="00C951FF" w:rsidP="00BF5351">
            <w:pPr>
              <w:spacing w:before="0" w:after="0" w:line="240" w:lineRule="auto"/>
              <w:jc w:val="center"/>
              <w:rPr>
                <w:rFonts w:eastAsia="Times New Roman" w:cs="Arial"/>
                <w:color w:val="000000"/>
                <w:sz w:val="20"/>
                <w:szCs w:val="20"/>
                <w:lang w:eastAsia="fr-FR"/>
              </w:rPr>
            </w:pPr>
            <w:r w:rsidRPr="00B31A63">
              <w:rPr>
                <w:rFonts w:eastAsia="Times New Roman" w:cs="Arial"/>
                <w:color w:val="000000"/>
                <w:sz w:val="20"/>
                <w:szCs w:val="20"/>
                <w:lang w:eastAsia="fr-FR"/>
              </w:rPr>
              <w:t>0,30%</w:t>
            </w:r>
          </w:p>
        </w:tc>
      </w:tr>
      <w:tr w:rsidR="00C951FF" w:rsidRPr="00B31A63" w14:paraId="571F5A12" w14:textId="77777777" w:rsidTr="001B055B">
        <w:trPr>
          <w:trHeight w:val="336"/>
        </w:trPr>
        <w:tc>
          <w:tcPr>
            <w:tcW w:w="4301" w:type="dxa"/>
            <w:tcBorders>
              <w:top w:val="nil"/>
              <w:left w:val="single" w:sz="12" w:space="0" w:color="auto"/>
              <w:bottom w:val="single" w:sz="12" w:space="0" w:color="auto"/>
              <w:right w:val="single" w:sz="4" w:space="0" w:color="auto"/>
            </w:tcBorders>
            <w:shd w:val="clear" w:color="auto" w:fill="F2F2F2" w:themeFill="background1" w:themeFillShade="F2"/>
            <w:noWrap/>
            <w:vAlign w:val="center"/>
            <w:hideMark/>
          </w:tcPr>
          <w:p w14:paraId="0ADB3B3B" w14:textId="6ECEB1C2" w:rsidR="00C951FF" w:rsidRPr="00B31A63" w:rsidRDefault="00C951FF" w:rsidP="003F3293">
            <w:pPr>
              <w:spacing w:before="0" w:after="0" w:line="240" w:lineRule="auto"/>
              <w:rPr>
                <w:rFonts w:eastAsia="Times New Roman" w:cs="Arial"/>
                <w:b/>
                <w:color w:val="000000"/>
                <w:sz w:val="20"/>
                <w:szCs w:val="20"/>
                <w:lang w:eastAsia="fr-FR"/>
              </w:rPr>
            </w:pPr>
            <w:r w:rsidRPr="00B31A63">
              <w:rPr>
                <w:rFonts w:eastAsia="Times New Roman" w:cs="Arial"/>
                <w:b/>
                <w:color w:val="000000"/>
                <w:sz w:val="20"/>
                <w:szCs w:val="20"/>
                <w:lang w:eastAsia="fr-FR"/>
              </w:rPr>
              <w:t>Total</w:t>
            </w:r>
          </w:p>
        </w:tc>
        <w:tc>
          <w:tcPr>
            <w:tcW w:w="2615" w:type="dxa"/>
            <w:tcBorders>
              <w:top w:val="nil"/>
              <w:left w:val="nil"/>
              <w:bottom w:val="single" w:sz="12" w:space="0" w:color="auto"/>
              <w:right w:val="single" w:sz="4" w:space="0" w:color="auto"/>
            </w:tcBorders>
            <w:shd w:val="clear" w:color="auto" w:fill="F2F2F2" w:themeFill="background1" w:themeFillShade="F2"/>
            <w:noWrap/>
            <w:vAlign w:val="center"/>
            <w:hideMark/>
          </w:tcPr>
          <w:p w14:paraId="177C04B4" w14:textId="77777777" w:rsidR="00C951FF" w:rsidRPr="00B31A63" w:rsidRDefault="00C951FF" w:rsidP="00BF5351">
            <w:pPr>
              <w:spacing w:before="0" w:after="0" w:line="240" w:lineRule="auto"/>
              <w:jc w:val="center"/>
              <w:rPr>
                <w:rFonts w:eastAsia="Times New Roman" w:cs="Arial"/>
                <w:color w:val="000000"/>
                <w:sz w:val="20"/>
                <w:szCs w:val="20"/>
                <w:lang w:eastAsia="fr-FR"/>
              </w:rPr>
            </w:pPr>
            <w:r w:rsidRPr="00B31A63">
              <w:rPr>
                <w:rFonts w:eastAsia="Times New Roman" w:cs="Arial"/>
                <w:color w:val="000000"/>
                <w:sz w:val="20"/>
                <w:szCs w:val="20"/>
                <w:lang w:eastAsia="fr-FR"/>
              </w:rPr>
              <w:t>100%</w:t>
            </w:r>
          </w:p>
        </w:tc>
        <w:tc>
          <w:tcPr>
            <w:tcW w:w="2795" w:type="dxa"/>
            <w:tcBorders>
              <w:top w:val="nil"/>
              <w:left w:val="nil"/>
              <w:bottom w:val="single" w:sz="12" w:space="0" w:color="auto"/>
              <w:right w:val="single" w:sz="12" w:space="0" w:color="auto"/>
            </w:tcBorders>
            <w:shd w:val="clear" w:color="auto" w:fill="F2F2F2" w:themeFill="background1" w:themeFillShade="F2"/>
            <w:noWrap/>
            <w:vAlign w:val="center"/>
            <w:hideMark/>
          </w:tcPr>
          <w:p w14:paraId="0BCD1EB2" w14:textId="77777777" w:rsidR="00C951FF" w:rsidRPr="00B31A63" w:rsidRDefault="00C951FF" w:rsidP="00BF5351">
            <w:pPr>
              <w:spacing w:before="0" w:after="0" w:line="240" w:lineRule="auto"/>
              <w:jc w:val="center"/>
              <w:rPr>
                <w:rFonts w:eastAsia="Times New Roman" w:cs="Arial"/>
                <w:color w:val="000000"/>
                <w:sz w:val="20"/>
                <w:szCs w:val="20"/>
                <w:lang w:eastAsia="fr-FR"/>
              </w:rPr>
            </w:pPr>
            <w:r w:rsidRPr="00B31A63">
              <w:rPr>
                <w:rFonts w:eastAsia="Times New Roman" w:cs="Arial"/>
                <w:color w:val="000000"/>
                <w:sz w:val="20"/>
                <w:szCs w:val="20"/>
                <w:lang w:eastAsia="fr-FR"/>
              </w:rPr>
              <w:t>100%</w:t>
            </w:r>
          </w:p>
        </w:tc>
      </w:tr>
    </w:tbl>
    <w:p w14:paraId="05E8B07E" w14:textId="389C48AD" w:rsidR="004F2C17" w:rsidRDefault="005E1235" w:rsidP="005E1235">
      <w:pPr>
        <w:spacing w:before="60" w:after="240" w:line="240" w:lineRule="auto"/>
        <w:rPr>
          <w:rFonts w:cs="Arial"/>
          <w:i/>
          <w:sz w:val="16"/>
          <w:szCs w:val="16"/>
        </w:rPr>
      </w:pPr>
      <w:r w:rsidRPr="00F8295D">
        <w:rPr>
          <w:rFonts w:cs="Arial"/>
          <w:i/>
          <w:sz w:val="16"/>
          <w:szCs w:val="16"/>
        </w:rPr>
        <w:t xml:space="preserve">Source : Enquête ANCREAI </w:t>
      </w:r>
      <w:r>
        <w:rPr>
          <w:rFonts w:cs="Arial"/>
          <w:i/>
          <w:sz w:val="16"/>
          <w:szCs w:val="16"/>
        </w:rPr>
        <w:t>201</w:t>
      </w:r>
      <w:r w:rsidR="00CC0F93">
        <w:rPr>
          <w:rFonts w:cs="Arial"/>
          <w:i/>
          <w:sz w:val="16"/>
          <w:szCs w:val="16"/>
        </w:rPr>
        <w:t>7</w:t>
      </w:r>
      <w:r>
        <w:rPr>
          <w:rFonts w:cs="Arial"/>
          <w:i/>
          <w:sz w:val="16"/>
          <w:szCs w:val="16"/>
        </w:rPr>
        <w:t>-</w:t>
      </w:r>
      <w:r w:rsidRPr="00F8295D">
        <w:rPr>
          <w:rFonts w:cs="Arial"/>
          <w:i/>
          <w:sz w:val="16"/>
          <w:szCs w:val="16"/>
        </w:rPr>
        <w:t>2024.</w:t>
      </w:r>
    </w:p>
    <w:p w14:paraId="2576E54F" w14:textId="68412448" w:rsidR="001B055B" w:rsidRPr="001B055B" w:rsidRDefault="002D0C48" w:rsidP="001B055B">
      <w:pPr>
        <w:spacing w:before="60" w:after="240" w:line="240" w:lineRule="auto"/>
        <w:rPr>
          <w:rFonts w:cs="Arial"/>
          <w:i/>
          <w:sz w:val="16"/>
          <w:szCs w:val="16"/>
        </w:rPr>
      </w:pPr>
      <w:r>
        <w:rPr>
          <w:rFonts w:cs="Arial"/>
          <w:iCs/>
        </w:rPr>
        <w:t>L’</w:t>
      </w:r>
      <w:r w:rsidR="004F2C17">
        <w:rPr>
          <w:rFonts w:cs="Arial"/>
          <w:iCs/>
        </w:rPr>
        <w:t>a</w:t>
      </w:r>
      <w:r>
        <w:rPr>
          <w:rFonts w:cs="Arial"/>
          <w:iCs/>
        </w:rPr>
        <w:t>bsence de bien immobilier est plus marqué</w:t>
      </w:r>
      <w:r w:rsidR="007A5DB7">
        <w:rPr>
          <w:rFonts w:cs="Arial"/>
          <w:iCs/>
        </w:rPr>
        <w:t xml:space="preserve">e parmi les majeurs protégés suivis par un service mandataire (81%) </w:t>
      </w:r>
      <w:r w:rsidR="0060565A">
        <w:rPr>
          <w:rFonts w:cs="Arial"/>
          <w:iCs/>
        </w:rPr>
        <w:t>que parmi ceux suivis par un</w:t>
      </w:r>
      <w:r w:rsidR="00403FBD">
        <w:rPr>
          <w:rFonts w:cs="Arial"/>
          <w:iCs/>
        </w:rPr>
        <w:t xml:space="preserve"> mandataire individuel</w:t>
      </w:r>
      <w:r w:rsidR="00184B6C">
        <w:rPr>
          <w:rFonts w:cs="Arial"/>
          <w:iCs/>
        </w:rPr>
        <w:t xml:space="preserve"> (76%).</w:t>
      </w:r>
      <w:r w:rsidR="005E1235" w:rsidRPr="00F8295D">
        <w:rPr>
          <w:rFonts w:cs="Arial"/>
          <w:i/>
          <w:sz w:val="16"/>
          <w:szCs w:val="16"/>
        </w:rPr>
        <w:t xml:space="preserve"> </w:t>
      </w:r>
    </w:p>
    <w:p w14:paraId="60287085" w14:textId="2EDF0EEB" w:rsidR="00851207" w:rsidRPr="00680F5E" w:rsidRDefault="00851207" w:rsidP="001B055B">
      <w:pPr>
        <w:pStyle w:val="Lgende"/>
        <w:keepNext/>
        <w:spacing w:after="0"/>
        <w:rPr>
          <w:rFonts w:ascii="Arial" w:hAnsi="Arial" w:cs="Arial"/>
        </w:rPr>
      </w:pPr>
      <w:bookmarkStart w:id="77" w:name="_Toc198232190"/>
      <w:r w:rsidRPr="00680F5E">
        <w:rPr>
          <w:rFonts w:ascii="Arial" w:hAnsi="Arial" w:cs="Arial"/>
        </w:rPr>
        <w:t xml:space="preserve">Tableau </w:t>
      </w:r>
      <w:r w:rsidRPr="00680F5E">
        <w:rPr>
          <w:rFonts w:ascii="Arial" w:hAnsi="Arial" w:cs="Arial"/>
        </w:rPr>
        <w:fldChar w:fldCharType="begin"/>
      </w:r>
      <w:r w:rsidRPr="00680F5E">
        <w:rPr>
          <w:rFonts w:ascii="Arial" w:hAnsi="Arial" w:cs="Arial"/>
        </w:rPr>
        <w:instrText xml:space="preserve"> SEQ Tableau \* ARABIC </w:instrText>
      </w:r>
      <w:r w:rsidRPr="00680F5E">
        <w:rPr>
          <w:rFonts w:ascii="Arial" w:hAnsi="Arial" w:cs="Arial"/>
        </w:rPr>
        <w:fldChar w:fldCharType="separate"/>
      </w:r>
      <w:r w:rsidR="00B37AFA">
        <w:rPr>
          <w:rFonts w:ascii="Arial" w:hAnsi="Arial" w:cs="Arial"/>
          <w:noProof/>
        </w:rPr>
        <w:t>12</w:t>
      </w:r>
      <w:r w:rsidRPr="00680F5E">
        <w:rPr>
          <w:rFonts w:ascii="Arial" w:hAnsi="Arial" w:cs="Arial"/>
        </w:rPr>
        <w:fldChar w:fldCharType="end"/>
      </w:r>
      <w:r w:rsidRPr="00680F5E">
        <w:rPr>
          <w:rFonts w:ascii="Arial" w:hAnsi="Arial" w:cs="Arial"/>
        </w:rPr>
        <w:t>. Patrimoine immobilier par type de MJPM</w:t>
      </w:r>
      <w:bookmarkEnd w:id="77"/>
    </w:p>
    <w:tbl>
      <w:tblPr>
        <w:tblW w:w="9717" w:type="dxa"/>
        <w:tblCellMar>
          <w:left w:w="70" w:type="dxa"/>
          <w:right w:w="70" w:type="dxa"/>
        </w:tblCellMar>
        <w:tblLook w:val="04A0" w:firstRow="1" w:lastRow="0" w:firstColumn="1" w:lastColumn="0" w:noHBand="0" w:noVBand="1"/>
      </w:tblPr>
      <w:tblGrid>
        <w:gridCol w:w="4757"/>
        <w:gridCol w:w="1717"/>
        <w:gridCol w:w="1682"/>
        <w:gridCol w:w="1561"/>
      </w:tblGrid>
      <w:tr w:rsidR="00BF5351" w:rsidRPr="00B31A63" w14:paraId="0B8A6574" w14:textId="77777777" w:rsidTr="001B055B">
        <w:trPr>
          <w:trHeight w:val="310"/>
        </w:trPr>
        <w:tc>
          <w:tcPr>
            <w:tcW w:w="4757" w:type="dxa"/>
            <w:tcBorders>
              <w:top w:val="single" w:sz="12" w:space="0" w:color="auto"/>
              <w:left w:val="single" w:sz="12" w:space="0" w:color="auto"/>
              <w:bottom w:val="single" w:sz="4" w:space="0" w:color="auto"/>
              <w:right w:val="single" w:sz="4" w:space="0" w:color="auto"/>
            </w:tcBorders>
            <w:shd w:val="clear" w:color="auto" w:fill="B8CCE4" w:themeFill="accent1" w:themeFillTint="66"/>
            <w:noWrap/>
            <w:vAlign w:val="center"/>
            <w:hideMark/>
          </w:tcPr>
          <w:p w14:paraId="6A49B2C2" w14:textId="77777777" w:rsidR="00771586" w:rsidRPr="00B31A63" w:rsidRDefault="00771586" w:rsidP="00771586">
            <w:pPr>
              <w:spacing w:before="0" w:after="0" w:line="240" w:lineRule="auto"/>
              <w:jc w:val="left"/>
              <w:rPr>
                <w:rFonts w:ascii="Aptos Narrow" w:eastAsia="Times New Roman" w:hAnsi="Aptos Narrow" w:cs="Times New Roman"/>
                <w:color w:val="000000"/>
                <w:sz w:val="20"/>
                <w:szCs w:val="20"/>
                <w:lang w:eastAsia="fr-FR"/>
              </w:rPr>
            </w:pPr>
            <w:r w:rsidRPr="00B31A63">
              <w:rPr>
                <w:rFonts w:ascii="Aptos Narrow" w:eastAsia="Times New Roman" w:hAnsi="Aptos Narrow" w:cs="Times New Roman"/>
                <w:color w:val="000000"/>
                <w:sz w:val="20"/>
                <w:szCs w:val="20"/>
                <w:lang w:eastAsia="fr-FR"/>
              </w:rPr>
              <w:t> </w:t>
            </w:r>
          </w:p>
        </w:tc>
        <w:tc>
          <w:tcPr>
            <w:tcW w:w="1717" w:type="dxa"/>
            <w:tcBorders>
              <w:top w:val="single" w:sz="12" w:space="0" w:color="auto"/>
              <w:left w:val="nil"/>
              <w:bottom w:val="single" w:sz="4" w:space="0" w:color="auto"/>
              <w:right w:val="single" w:sz="4" w:space="0" w:color="auto"/>
            </w:tcBorders>
            <w:shd w:val="clear" w:color="auto" w:fill="B8CCE4" w:themeFill="accent1" w:themeFillTint="66"/>
            <w:noWrap/>
            <w:vAlign w:val="center"/>
            <w:hideMark/>
          </w:tcPr>
          <w:p w14:paraId="285BA2FB" w14:textId="77777777" w:rsidR="00771586" w:rsidRPr="00B31A63" w:rsidRDefault="00771586" w:rsidP="00BF5351">
            <w:pPr>
              <w:spacing w:before="0" w:after="0" w:line="240" w:lineRule="auto"/>
              <w:jc w:val="center"/>
              <w:rPr>
                <w:rFonts w:eastAsia="Times New Roman" w:cs="Arial"/>
                <w:b/>
                <w:bCs/>
                <w:color w:val="000000"/>
                <w:sz w:val="20"/>
                <w:szCs w:val="20"/>
                <w:lang w:eastAsia="fr-FR"/>
              </w:rPr>
            </w:pPr>
            <w:r w:rsidRPr="00B31A63">
              <w:rPr>
                <w:rFonts w:eastAsia="Times New Roman" w:cs="Arial"/>
                <w:b/>
                <w:bCs/>
                <w:color w:val="000000"/>
                <w:sz w:val="20"/>
                <w:szCs w:val="20"/>
                <w:lang w:eastAsia="fr-FR"/>
              </w:rPr>
              <w:t>SM</w:t>
            </w:r>
          </w:p>
        </w:tc>
        <w:tc>
          <w:tcPr>
            <w:tcW w:w="1682" w:type="dxa"/>
            <w:tcBorders>
              <w:top w:val="single" w:sz="12" w:space="0" w:color="auto"/>
              <w:left w:val="nil"/>
              <w:bottom w:val="single" w:sz="4" w:space="0" w:color="auto"/>
              <w:right w:val="single" w:sz="4" w:space="0" w:color="auto"/>
            </w:tcBorders>
            <w:shd w:val="clear" w:color="auto" w:fill="B8CCE4" w:themeFill="accent1" w:themeFillTint="66"/>
            <w:noWrap/>
            <w:vAlign w:val="center"/>
            <w:hideMark/>
          </w:tcPr>
          <w:p w14:paraId="5E883D3D" w14:textId="77777777" w:rsidR="00771586" w:rsidRPr="00B31A63" w:rsidRDefault="00771586" w:rsidP="00BF5351">
            <w:pPr>
              <w:spacing w:before="0" w:after="0" w:line="240" w:lineRule="auto"/>
              <w:jc w:val="center"/>
              <w:rPr>
                <w:rFonts w:eastAsia="Times New Roman" w:cs="Arial"/>
                <w:b/>
                <w:bCs/>
                <w:color w:val="000000"/>
                <w:sz w:val="20"/>
                <w:szCs w:val="20"/>
                <w:lang w:eastAsia="fr-FR"/>
              </w:rPr>
            </w:pPr>
            <w:r w:rsidRPr="00B31A63">
              <w:rPr>
                <w:rFonts w:eastAsia="Times New Roman" w:cs="Arial"/>
                <w:b/>
                <w:bCs/>
                <w:color w:val="000000"/>
                <w:sz w:val="20"/>
                <w:szCs w:val="20"/>
                <w:lang w:eastAsia="fr-FR"/>
              </w:rPr>
              <w:t>MI</w:t>
            </w:r>
          </w:p>
        </w:tc>
        <w:tc>
          <w:tcPr>
            <w:tcW w:w="1561" w:type="dxa"/>
            <w:tcBorders>
              <w:top w:val="single" w:sz="12" w:space="0" w:color="auto"/>
              <w:left w:val="nil"/>
              <w:bottom w:val="single" w:sz="4" w:space="0" w:color="auto"/>
              <w:right w:val="single" w:sz="12" w:space="0" w:color="auto"/>
            </w:tcBorders>
            <w:shd w:val="clear" w:color="auto" w:fill="B8CCE4" w:themeFill="accent1" w:themeFillTint="66"/>
            <w:noWrap/>
            <w:vAlign w:val="center"/>
            <w:hideMark/>
          </w:tcPr>
          <w:p w14:paraId="2BA246FF" w14:textId="77777777" w:rsidR="00771586" w:rsidRPr="00B31A63" w:rsidRDefault="00771586" w:rsidP="00BF5351">
            <w:pPr>
              <w:spacing w:before="0" w:after="0" w:line="240" w:lineRule="auto"/>
              <w:jc w:val="center"/>
              <w:rPr>
                <w:rFonts w:eastAsia="Times New Roman" w:cs="Arial"/>
                <w:b/>
                <w:bCs/>
                <w:color w:val="000000"/>
                <w:sz w:val="20"/>
                <w:szCs w:val="20"/>
                <w:lang w:eastAsia="fr-FR"/>
              </w:rPr>
            </w:pPr>
            <w:r w:rsidRPr="00B31A63">
              <w:rPr>
                <w:rFonts w:eastAsia="Times New Roman" w:cs="Arial"/>
                <w:b/>
                <w:bCs/>
                <w:color w:val="000000"/>
                <w:sz w:val="20"/>
                <w:szCs w:val="20"/>
                <w:lang w:eastAsia="fr-FR"/>
              </w:rPr>
              <w:t>PE</w:t>
            </w:r>
          </w:p>
        </w:tc>
      </w:tr>
      <w:tr w:rsidR="00771586" w:rsidRPr="00B31A63" w14:paraId="3CF55946" w14:textId="77777777" w:rsidTr="001B055B">
        <w:trPr>
          <w:trHeight w:val="310"/>
        </w:trPr>
        <w:tc>
          <w:tcPr>
            <w:tcW w:w="4757" w:type="dxa"/>
            <w:tcBorders>
              <w:top w:val="nil"/>
              <w:left w:val="single" w:sz="12" w:space="0" w:color="auto"/>
              <w:bottom w:val="single" w:sz="4" w:space="0" w:color="auto"/>
              <w:right w:val="single" w:sz="4" w:space="0" w:color="auto"/>
            </w:tcBorders>
            <w:shd w:val="clear" w:color="auto" w:fill="auto"/>
            <w:noWrap/>
            <w:vAlign w:val="center"/>
            <w:hideMark/>
          </w:tcPr>
          <w:p w14:paraId="5762CB30" w14:textId="77777777" w:rsidR="00771586" w:rsidRPr="00B31A63" w:rsidRDefault="00771586" w:rsidP="00BF5351">
            <w:pPr>
              <w:spacing w:before="0" w:after="0" w:line="240" w:lineRule="auto"/>
              <w:rPr>
                <w:rFonts w:eastAsia="Times New Roman" w:cs="Arial"/>
                <w:b/>
                <w:color w:val="000000"/>
                <w:sz w:val="20"/>
                <w:szCs w:val="20"/>
                <w:lang w:eastAsia="fr-FR"/>
              </w:rPr>
            </w:pPr>
            <w:r w:rsidRPr="00B31A63">
              <w:rPr>
                <w:rFonts w:eastAsia="Times New Roman" w:cs="Arial"/>
                <w:b/>
                <w:color w:val="000000"/>
                <w:sz w:val="20"/>
                <w:szCs w:val="20"/>
                <w:lang w:eastAsia="fr-FR"/>
              </w:rPr>
              <w:t>Aucun bien immobilier</w:t>
            </w:r>
          </w:p>
        </w:tc>
        <w:tc>
          <w:tcPr>
            <w:tcW w:w="1717" w:type="dxa"/>
            <w:tcBorders>
              <w:top w:val="nil"/>
              <w:left w:val="nil"/>
              <w:bottom w:val="single" w:sz="4" w:space="0" w:color="auto"/>
              <w:right w:val="single" w:sz="4" w:space="0" w:color="auto"/>
            </w:tcBorders>
            <w:shd w:val="clear" w:color="auto" w:fill="auto"/>
            <w:noWrap/>
            <w:vAlign w:val="center"/>
            <w:hideMark/>
          </w:tcPr>
          <w:p w14:paraId="0419C52F" w14:textId="77777777" w:rsidR="00771586" w:rsidRPr="00B31A63" w:rsidRDefault="00771586" w:rsidP="00BF5351">
            <w:pPr>
              <w:spacing w:before="0" w:after="0" w:line="240" w:lineRule="auto"/>
              <w:jc w:val="center"/>
              <w:rPr>
                <w:rFonts w:eastAsia="Times New Roman" w:cs="Arial"/>
                <w:color w:val="000000"/>
                <w:sz w:val="20"/>
                <w:szCs w:val="20"/>
                <w:lang w:eastAsia="fr-FR"/>
              </w:rPr>
            </w:pPr>
            <w:r w:rsidRPr="00B31A63">
              <w:rPr>
                <w:rFonts w:eastAsia="Times New Roman" w:cs="Arial"/>
                <w:color w:val="000000"/>
                <w:sz w:val="20"/>
                <w:szCs w:val="20"/>
                <w:lang w:eastAsia="fr-FR"/>
              </w:rPr>
              <w:t>81%</w:t>
            </w:r>
          </w:p>
        </w:tc>
        <w:tc>
          <w:tcPr>
            <w:tcW w:w="1682" w:type="dxa"/>
            <w:tcBorders>
              <w:top w:val="nil"/>
              <w:left w:val="nil"/>
              <w:bottom w:val="single" w:sz="4" w:space="0" w:color="auto"/>
              <w:right w:val="single" w:sz="4" w:space="0" w:color="auto"/>
            </w:tcBorders>
            <w:shd w:val="clear" w:color="auto" w:fill="auto"/>
            <w:noWrap/>
            <w:vAlign w:val="center"/>
            <w:hideMark/>
          </w:tcPr>
          <w:p w14:paraId="6BAE6042" w14:textId="77777777" w:rsidR="00771586" w:rsidRPr="00B31A63" w:rsidRDefault="00771586" w:rsidP="00BF5351">
            <w:pPr>
              <w:spacing w:before="0" w:after="0" w:line="240" w:lineRule="auto"/>
              <w:jc w:val="center"/>
              <w:rPr>
                <w:rFonts w:eastAsia="Times New Roman" w:cs="Arial"/>
                <w:color w:val="000000"/>
                <w:sz w:val="20"/>
                <w:szCs w:val="20"/>
                <w:lang w:eastAsia="fr-FR"/>
              </w:rPr>
            </w:pPr>
            <w:r w:rsidRPr="00B31A63">
              <w:rPr>
                <w:rFonts w:eastAsia="Times New Roman" w:cs="Arial"/>
                <w:color w:val="000000"/>
                <w:sz w:val="20"/>
                <w:szCs w:val="20"/>
                <w:lang w:eastAsia="fr-FR"/>
              </w:rPr>
              <w:t>76%</w:t>
            </w:r>
          </w:p>
        </w:tc>
        <w:tc>
          <w:tcPr>
            <w:tcW w:w="1561" w:type="dxa"/>
            <w:tcBorders>
              <w:top w:val="nil"/>
              <w:left w:val="nil"/>
              <w:bottom w:val="single" w:sz="4" w:space="0" w:color="auto"/>
              <w:right w:val="single" w:sz="12" w:space="0" w:color="auto"/>
            </w:tcBorders>
            <w:shd w:val="clear" w:color="auto" w:fill="auto"/>
            <w:noWrap/>
            <w:vAlign w:val="center"/>
            <w:hideMark/>
          </w:tcPr>
          <w:p w14:paraId="1BAFA90F" w14:textId="77777777" w:rsidR="00771586" w:rsidRPr="00B31A63" w:rsidRDefault="00771586" w:rsidP="00BF5351">
            <w:pPr>
              <w:spacing w:before="0" w:after="0" w:line="240" w:lineRule="auto"/>
              <w:jc w:val="center"/>
              <w:rPr>
                <w:rFonts w:eastAsia="Times New Roman" w:cs="Arial"/>
                <w:color w:val="000000"/>
                <w:sz w:val="20"/>
                <w:szCs w:val="20"/>
                <w:lang w:eastAsia="fr-FR"/>
              </w:rPr>
            </w:pPr>
            <w:r w:rsidRPr="00B31A63">
              <w:rPr>
                <w:rFonts w:eastAsia="Times New Roman" w:cs="Arial"/>
                <w:color w:val="000000"/>
                <w:sz w:val="20"/>
                <w:szCs w:val="20"/>
                <w:lang w:eastAsia="fr-FR"/>
              </w:rPr>
              <w:t>80%</w:t>
            </w:r>
          </w:p>
        </w:tc>
      </w:tr>
      <w:tr w:rsidR="00771586" w:rsidRPr="00B31A63" w14:paraId="00571BBC" w14:textId="77777777" w:rsidTr="001B055B">
        <w:trPr>
          <w:trHeight w:val="310"/>
        </w:trPr>
        <w:tc>
          <w:tcPr>
            <w:tcW w:w="4757" w:type="dxa"/>
            <w:tcBorders>
              <w:top w:val="nil"/>
              <w:left w:val="single" w:sz="12" w:space="0" w:color="auto"/>
              <w:bottom w:val="single" w:sz="4" w:space="0" w:color="auto"/>
              <w:right w:val="single" w:sz="4" w:space="0" w:color="auto"/>
            </w:tcBorders>
            <w:shd w:val="clear" w:color="auto" w:fill="auto"/>
            <w:noWrap/>
            <w:vAlign w:val="center"/>
            <w:hideMark/>
          </w:tcPr>
          <w:p w14:paraId="2B6EAE71" w14:textId="77777777" w:rsidR="00771586" w:rsidRPr="00B31A63" w:rsidRDefault="00771586" w:rsidP="00BF5351">
            <w:pPr>
              <w:spacing w:before="0" w:after="0" w:line="240" w:lineRule="auto"/>
              <w:rPr>
                <w:rFonts w:eastAsia="Times New Roman" w:cs="Arial"/>
                <w:b/>
                <w:color w:val="000000"/>
                <w:sz w:val="20"/>
                <w:szCs w:val="20"/>
                <w:lang w:eastAsia="fr-FR"/>
              </w:rPr>
            </w:pPr>
            <w:r w:rsidRPr="00B31A63">
              <w:rPr>
                <w:rFonts w:eastAsia="Times New Roman" w:cs="Arial"/>
                <w:b/>
                <w:color w:val="000000"/>
                <w:sz w:val="20"/>
                <w:szCs w:val="20"/>
                <w:lang w:eastAsia="fr-FR"/>
              </w:rPr>
              <w:t>1</w:t>
            </w:r>
          </w:p>
        </w:tc>
        <w:tc>
          <w:tcPr>
            <w:tcW w:w="1717" w:type="dxa"/>
            <w:tcBorders>
              <w:top w:val="nil"/>
              <w:left w:val="nil"/>
              <w:bottom w:val="single" w:sz="4" w:space="0" w:color="auto"/>
              <w:right w:val="single" w:sz="4" w:space="0" w:color="auto"/>
            </w:tcBorders>
            <w:shd w:val="clear" w:color="auto" w:fill="auto"/>
            <w:noWrap/>
            <w:vAlign w:val="center"/>
            <w:hideMark/>
          </w:tcPr>
          <w:p w14:paraId="502700FD" w14:textId="77777777" w:rsidR="00771586" w:rsidRPr="00B31A63" w:rsidRDefault="00771586" w:rsidP="00BF5351">
            <w:pPr>
              <w:spacing w:before="0" w:after="0" w:line="240" w:lineRule="auto"/>
              <w:jc w:val="center"/>
              <w:rPr>
                <w:rFonts w:eastAsia="Times New Roman" w:cs="Arial"/>
                <w:color w:val="000000"/>
                <w:sz w:val="20"/>
                <w:szCs w:val="20"/>
                <w:lang w:eastAsia="fr-FR"/>
              </w:rPr>
            </w:pPr>
            <w:r w:rsidRPr="00B31A63">
              <w:rPr>
                <w:rFonts w:eastAsia="Times New Roman" w:cs="Arial"/>
                <w:color w:val="000000"/>
                <w:sz w:val="20"/>
                <w:szCs w:val="20"/>
                <w:lang w:eastAsia="fr-FR"/>
              </w:rPr>
              <w:t>13%</w:t>
            </w:r>
          </w:p>
        </w:tc>
        <w:tc>
          <w:tcPr>
            <w:tcW w:w="1682" w:type="dxa"/>
            <w:tcBorders>
              <w:top w:val="nil"/>
              <w:left w:val="nil"/>
              <w:bottom w:val="single" w:sz="4" w:space="0" w:color="auto"/>
              <w:right w:val="single" w:sz="4" w:space="0" w:color="auto"/>
            </w:tcBorders>
            <w:shd w:val="clear" w:color="auto" w:fill="auto"/>
            <w:noWrap/>
            <w:vAlign w:val="center"/>
            <w:hideMark/>
          </w:tcPr>
          <w:p w14:paraId="035DBEE2" w14:textId="77777777" w:rsidR="00771586" w:rsidRPr="00B31A63" w:rsidRDefault="00771586" w:rsidP="00BF5351">
            <w:pPr>
              <w:spacing w:before="0" w:after="0" w:line="240" w:lineRule="auto"/>
              <w:jc w:val="center"/>
              <w:rPr>
                <w:rFonts w:eastAsia="Times New Roman" w:cs="Arial"/>
                <w:color w:val="000000"/>
                <w:sz w:val="20"/>
                <w:szCs w:val="20"/>
                <w:lang w:eastAsia="fr-FR"/>
              </w:rPr>
            </w:pPr>
            <w:r w:rsidRPr="00B31A63">
              <w:rPr>
                <w:rFonts w:eastAsia="Times New Roman" w:cs="Arial"/>
                <w:color w:val="000000"/>
                <w:sz w:val="20"/>
                <w:szCs w:val="20"/>
                <w:lang w:eastAsia="fr-FR"/>
              </w:rPr>
              <w:t>17%</w:t>
            </w:r>
          </w:p>
        </w:tc>
        <w:tc>
          <w:tcPr>
            <w:tcW w:w="1561" w:type="dxa"/>
            <w:tcBorders>
              <w:top w:val="nil"/>
              <w:left w:val="nil"/>
              <w:bottom w:val="single" w:sz="4" w:space="0" w:color="auto"/>
              <w:right w:val="single" w:sz="12" w:space="0" w:color="auto"/>
            </w:tcBorders>
            <w:shd w:val="clear" w:color="auto" w:fill="auto"/>
            <w:noWrap/>
            <w:vAlign w:val="center"/>
            <w:hideMark/>
          </w:tcPr>
          <w:p w14:paraId="3E7096D4" w14:textId="77777777" w:rsidR="00771586" w:rsidRPr="00B31A63" w:rsidRDefault="00771586" w:rsidP="00BF5351">
            <w:pPr>
              <w:spacing w:before="0" w:after="0" w:line="240" w:lineRule="auto"/>
              <w:jc w:val="center"/>
              <w:rPr>
                <w:rFonts w:eastAsia="Times New Roman" w:cs="Arial"/>
                <w:color w:val="000000"/>
                <w:sz w:val="20"/>
                <w:szCs w:val="20"/>
                <w:lang w:eastAsia="fr-FR"/>
              </w:rPr>
            </w:pPr>
            <w:r w:rsidRPr="00B31A63">
              <w:rPr>
                <w:rFonts w:eastAsia="Times New Roman" w:cs="Arial"/>
                <w:color w:val="000000"/>
                <w:sz w:val="20"/>
                <w:szCs w:val="20"/>
                <w:lang w:eastAsia="fr-FR"/>
              </w:rPr>
              <w:t>18%</w:t>
            </w:r>
          </w:p>
        </w:tc>
      </w:tr>
      <w:tr w:rsidR="00771586" w:rsidRPr="00B31A63" w14:paraId="55DDFF29" w14:textId="77777777" w:rsidTr="001B055B">
        <w:trPr>
          <w:trHeight w:val="310"/>
        </w:trPr>
        <w:tc>
          <w:tcPr>
            <w:tcW w:w="4757" w:type="dxa"/>
            <w:tcBorders>
              <w:top w:val="nil"/>
              <w:left w:val="single" w:sz="12" w:space="0" w:color="auto"/>
              <w:bottom w:val="single" w:sz="4" w:space="0" w:color="auto"/>
              <w:right w:val="single" w:sz="4" w:space="0" w:color="auto"/>
            </w:tcBorders>
            <w:shd w:val="clear" w:color="auto" w:fill="auto"/>
            <w:noWrap/>
            <w:vAlign w:val="center"/>
            <w:hideMark/>
          </w:tcPr>
          <w:p w14:paraId="28CFB12C" w14:textId="77777777" w:rsidR="00771586" w:rsidRPr="00B31A63" w:rsidRDefault="00771586" w:rsidP="00BF5351">
            <w:pPr>
              <w:spacing w:before="0" w:after="0" w:line="240" w:lineRule="auto"/>
              <w:rPr>
                <w:rFonts w:eastAsia="Times New Roman" w:cs="Arial"/>
                <w:b/>
                <w:color w:val="000000"/>
                <w:sz w:val="20"/>
                <w:szCs w:val="20"/>
                <w:lang w:eastAsia="fr-FR"/>
              </w:rPr>
            </w:pPr>
            <w:r w:rsidRPr="00B31A63">
              <w:rPr>
                <w:rFonts w:eastAsia="Times New Roman" w:cs="Arial"/>
                <w:b/>
                <w:color w:val="000000"/>
                <w:sz w:val="20"/>
                <w:szCs w:val="20"/>
                <w:lang w:eastAsia="fr-FR"/>
              </w:rPr>
              <w:t>2</w:t>
            </w:r>
          </w:p>
        </w:tc>
        <w:tc>
          <w:tcPr>
            <w:tcW w:w="1717" w:type="dxa"/>
            <w:tcBorders>
              <w:top w:val="nil"/>
              <w:left w:val="nil"/>
              <w:bottom w:val="single" w:sz="4" w:space="0" w:color="auto"/>
              <w:right w:val="single" w:sz="4" w:space="0" w:color="auto"/>
            </w:tcBorders>
            <w:shd w:val="clear" w:color="auto" w:fill="auto"/>
            <w:noWrap/>
            <w:vAlign w:val="center"/>
            <w:hideMark/>
          </w:tcPr>
          <w:p w14:paraId="42CCAF77" w14:textId="77777777" w:rsidR="00771586" w:rsidRPr="00B31A63" w:rsidRDefault="00771586" w:rsidP="00BF5351">
            <w:pPr>
              <w:spacing w:before="0" w:after="0" w:line="240" w:lineRule="auto"/>
              <w:jc w:val="center"/>
              <w:rPr>
                <w:rFonts w:eastAsia="Times New Roman" w:cs="Arial"/>
                <w:color w:val="000000"/>
                <w:sz w:val="20"/>
                <w:szCs w:val="20"/>
                <w:lang w:eastAsia="fr-FR"/>
              </w:rPr>
            </w:pPr>
            <w:r w:rsidRPr="00B31A63">
              <w:rPr>
                <w:rFonts w:eastAsia="Times New Roman" w:cs="Arial"/>
                <w:color w:val="000000"/>
                <w:sz w:val="20"/>
                <w:szCs w:val="20"/>
                <w:lang w:eastAsia="fr-FR"/>
              </w:rPr>
              <w:t>3%</w:t>
            </w:r>
          </w:p>
        </w:tc>
        <w:tc>
          <w:tcPr>
            <w:tcW w:w="1682" w:type="dxa"/>
            <w:tcBorders>
              <w:top w:val="nil"/>
              <w:left w:val="nil"/>
              <w:bottom w:val="single" w:sz="4" w:space="0" w:color="auto"/>
              <w:right w:val="single" w:sz="4" w:space="0" w:color="auto"/>
            </w:tcBorders>
            <w:shd w:val="clear" w:color="auto" w:fill="auto"/>
            <w:noWrap/>
            <w:vAlign w:val="center"/>
            <w:hideMark/>
          </w:tcPr>
          <w:p w14:paraId="41743F39" w14:textId="77777777" w:rsidR="00771586" w:rsidRPr="00B31A63" w:rsidRDefault="00771586" w:rsidP="00BF5351">
            <w:pPr>
              <w:spacing w:before="0" w:after="0" w:line="240" w:lineRule="auto"/>
              <w:jc w:val="center"/>
              <w:rPr>
                <w:rFonts w:eastAsia="Times New Roman" w:cs="Arial"/>
                <w:color w:val="000000"/>
                <w:sz w:val="20"/>
                <w:szCs w:val="20"/>
                <w:lang w:eastAsia="fr-FR"/>
              </w:rPr>
            </w:pPr>
            <w:r w:rsidRPr="00B31A63">
              <w:rPr>
                <w:rFonts w:eastAsia="Times New Roman" w:cs="Arial"/>
                <w:color w:val="000000"/>
                <w:sz w:val="20"/>
                <w:szCs w:val="20"/>
                <w:lang w:eastAsia="fr-FR"/>
              </w:rPr>
              <w:t>4%</w:t>
            </w:r>
          </w:p>
        </w:tc>
        <w:tc>
          <w:tcPr>
            <w:tcW w:w="1561" w:type="dxa"/>
            <w:tcBorders>
              <w:top w:val="nil"/>
              <w:left w:val="nil"/>
              <w:bottom w:val="single" w:sz="4" w:space="0" w:color="auto"/>
              <w:right w:val="single" w:sz="12" w:space="0" w:color="auto"/>
            </w:tcBorders>
            <w:shd w:val="clear" w:color="auto" w:fill="auto"/>
            <w:noWrap/>
            <w:vAlign w:val="center"/>
            <w:hideMark/>
          </w:tcPr>
          <w:p w14:paraId="23AA4321" w14:textId="77777777" w:rsidR="00771586" w:rsidRPr="00B31A63" w:rsidRDefault="00771586" w:rsidP="00BF5351">
            <w:pPr>
              <w:spacing w:before="0" w:after="0" w:line="240" w:lineRule="auto"/>
              <w:jc w:val="center"/>
              <w:rPr>
                <w:rFonts w:eastAsia="Times New Roman" w:cs="Arial"/>
                <w:color w:val="000000"/>
                <w:sz w:val="20"/>
                <w:szCs w:val="20"/>
                <w:lang w:eastAsia="fr-FR"/>
              </w:rPr>
            </w:pPr>
            <w:r w:rsidRPr="00B31A63">
              <w:rPr>
                <w:rFonts w:eastAsia="Times New Roman" w:cs="Arial"/>
                <w:color w:val="000000"/>
                <w:sz w:val="20"/>
                <w:szCs w:val="20"/>
                <w:lang w:eastAsia="fr-FR"/>
              </w:rPr>
              <w:t>0%</w:t>
            </w:r>
          </w:p>
        </w:tc>
      </w:tr>
      <w:tr w:rsidR="00771586" w:rsidRPr="00B31A63" w14:paraId="5F897BCE" w14:textId="77777777" w:rsidTr="001B055B">
        <w:trPr>
          <w:trHeight w:val="310"/>
        </w:trPr>
        <w:tc>
          <w:tcPr>
            <w:tcW w:w="4757" w:type="dxa"/>
            <w:tcBorders>
              <w:top w:val="nil"/>
              <w:left w:val="single" w:sz="12" w:space="0" w:color="auto"/>
              <w:bottom w:val="single" w:sz="4" w:space="0" w:color="auto"/>
              <w:right w:val="single" w:sz="4" w:space="0" w:color="auto"/>
            </w:tcBorders>
            <w:shd w:val="clear" w:color="auto" w:fill="auto"/>
            <w:noWrap/>
            <w:vAlign w:val="center"/>
            <w:hideMark/>
          </w:tcPr>
          <w:p w14:paraId="4092AE3F" w14:textId="77777777" w:rsidR="00771586" w:rsidRPr="00B31A63" w:rsidRDefault="00771586" w:rsidP="00BF5351">
            <w:pPr>
              <w:spacing w:before="0" w:after="0" w:line="240" w:lineRule="auto"/>
              <w:rPr>
                <w:rFonts w:eastAsia="Times New Roman" w:cs="Arial"/>
                <w:b/>
                <w:color w:val="000000"/>
                <w:sz w:val="20"/>
                <w:szCs w:val="20"/>
                <w:lang w:eastAsia="fr-FR"/>
              </w:rPr>
            </w:pPr>
            <w:r w:rsidRPr="00B31A63">
              <w:rPr>
                <w:rFonts w:eastAsia="Times New Roman" w:cs="Arial"/>
                <w:b/>
                <w:color w:val="000000"/>
                <w:sz w:val="20"/>
                <w:szCs w:val="20"/>
                <w:lang w:eastAsia="fr-FR"/>
              </w:rPr>
              <w:t>3</w:t>
            </w:r>
          </w:p>
        </w:tc>
        <w:tc>
          <w:tcPr>
            <w:tcW w:w="1717" w:type="dxa"/>
            <w:tcBorders>
              <w:top w:val="nil"/>
              <w:left w:val="nil"/>
              <w:bottom w:val="single" w:sz="4" w:space="0" w:color="auto"/>
              <w:right w:val="single" w:sz="4" w:space="0" w:color="auto"/>
            </w:tcBorders>
            <w:shd w:val="clear" w:color="auto" w:fill="auto"/>
            <w:noWrap/>
            <w:vAlign w:val="center"/>
            <w:hideMark/>
          </w:tcPr>
          <w:p w14:paraId="5633855F" w14:textId="77777777" w:rsidR="00771586" w:rsidRPr="00B31A63" w:rsidRDefault="00771586" w:rsidP="00BF5351">
            <w:pPr>
              <w:spacing w:before="0" w:after="0" w:line="240" w:lineRule="auto"/>
              <w:jc w:val="center"/>
              <w:rPr>
                <w:rFonts w:eastAsia="Times New Roman" w:cs="Arial"/>
                <w:color w:val="000000"/>
                <w:sz w:val="20"/>
                <w:szCs w:val="20"/>
                <w:lang w:eastAsia="fr-FR"/>
              </w:rPr>
            </w:pPr>
            <w:r w:rsidRPr="00B31A63">
              <w:rPr>
                <w:rFonts w:eastAsia="Times New Roman" w:cs="Arial"/>
                <w:color w:val="000000"/>
                <w:sz w:val="20"/>
                <w:szCs w:val="20"/>
                <w:lang w:eastAsia="fr-FR"/>
              </w:rPr>
              <w:t>1%</w:t>
            </w:r>
          </w:p>
        </w:tc>
        <w:tc>
          <w:tcPr>
            <w:tcW w:w="1682" w:type="dxa"/>
            <w:tcBorders>
              <w:top w:val="nil"/>
              <w:left w:val="nil"/>
              <w:bottom w:val="single" w:sz="4" w:space="0" w:color="auto"/>
              <w:right w:val="single" w:sz="4" w:space="0" w:color="auto"/>
            </w:tcBorders>
            <w:shd w:val="clear" w:color="auto" w:fill="auto"/>
            <w:noWrap/>
            <w:vAlign w:val="center"/>
            <w:hideMark/>
          </w:tcPr>
          <w:p w14:paraId="1190693A" w14:textId="77777777" w:rsidR="00771586" w:rsidRPr="00B31A63" w:rsidRDefault="00771586" w:rsidP="00BF5351">
            <w:pPr>
              <w:spacing w:before="0" w:after="0" w:line="240" w:lineRule="auto"/>
              <w:jc w:val="center"/>
              <w:rPr>
                <w:rFonts w:eastAsia="Times New Roman" w:cs="Arial"/>
                <w:color w:val="000000"/>
                <w:sz w:val="20"/>
                <w:szCs w:val="20"/>
                <w:lang w:eastAsia="fr-FR"/>
              </w:rPr>
            </w:pPr>
            <w:r w:rsidRPr="00B31A63">
              <w:rPr>
                <w:rFonts w:eastAsia="Times New Roman" w:cs="Arial"/>
                <w:color w:val="000000"/>
                <w:sz w:val="20"/>
                <w:szCs w:val="20"/>
                <w:lang w:eastAsia="fr-FR"/>
              </w:rPr>
              <w:t>1%</w:t>
            </w:r>
          </w:p>
        </w:tc>
        <w:tc>
          <w:tcPr>
            <w:tcW w:w="1561" w:type="dxa"/>
            <w:tcBorders>
              <w:top w:val="nil"/>
              <w:left w:val="nil"/>
              <w:bottom w:val="single" w:sz="4" w:space="0" w:color="auto"/>
              <w:right w:val="single" w:sz="12" w:space="0" w:color="auto"/>
            </w:tcBorders>
            <w:shd w:val="clear" w:color="auto" w:fill="auto"/>
            <w:noWrap/>
            <w:vAlign w:val="center"/>
            <w:hideMark/>
          </w:tcPr>
          <w:p w14:paraId="6C219622" w14:textId="77777777" w:rsidR="00771586" w:rsidRPr="00B31A63" w:rsidRDefault="00771586" w:rsidP="00BF5351">
            <w:pPr>
              <w:spacing w:before="0" w:after="0" w:line="240" w:lineRule="auto"/>
              <w:jc w:val="center"/>
              <w:rPr>
                <w:rFonts w:eastAsia="Times New Roman" w:cs="Arial"/>
                <w:color w:val="000000"/>
                <w:sz w:val="20"/>
                <w:szCs w:val="20"/>
                <w:lang w:eastAsia="fr-FR"/>
              </w:rPr>
            </w:pPr>
            <w:r w:rsidRPr="00B31A63">
              <w:rPr>
                <w:rFonts w:eastAsia="Times New Roman" w:cs="Arial"/>
                <w:color w:val="000000"/>
                <w:sz w:val="20"/>
                <w:szCs w:val="20"/>
                <w:lang w:eastAsia="fr-FR"/>
              </w:rPr>
              <w:t>0%</w:t>
            </w:r>
          </w:p>
        </w:tc>
      </w:tr>
      <w:tr w:rsidR="00771586" w:rsidRPr="00B31A63" w14:paraId="5376FF9A" w14:textId="77777777" w:rsidTr="001B055B">
        <w:trPr>
          <w:trHeight w:val="310"/>
        </w:trPr>
        <w:tc>
          <w:tcPr>
            <w:tcW w:w="4757" w:type="dxa"/>
            <w:tcBorders>
              <w:top w:val="nil"/>
              <w:left w:val="single" w:sz="12" w:space="0" w:color="auto"/>
              <w:bottom w:val="single" w:sz="4" w:space="0" w:color="auto"/>
              <w:right w:val="single" w:sz="4" w:space="0" w:color="auto"/>
            </w:tcBorders>
            <w:shd w:val="clear" w:color="auto" w:fill="auto"/>
            <w:noWrap/>
            <w:vAlign w:val="center"/>
            <w:hideMark/>
          </w:tcPr>
          <w:p w14:paraId="385F6594" w14:textId="77777777" w:rsidR="00771586" w:rsidRPr="00B31A63" w:rsidRDefault="00771586" w:rsidP="00BF5351">
            <w:pPr>
              <w:spacing w:before="0" w:after="0" w:line="240" w:lineRule="auto"/>
              <w:rPr>
                <w:rFonts w:eastAsia="Times New Roman" w:cs="Arial"/>
                <w:b/>
                <w:color w:val="000000"/>
                <w:sz w:val="20"/>
                <w:szCs w:val="20"/>
                <w:lang w:eastAsia="fr-FR"/>
              </w:rPr>
            </w:pPr>
            <w:r w:rsidRPr="00B31A63">
              <w:rPr>
                <w:rFonts w:eastAsia="Times New Roman" w:cs="Arial"/>
                <w:b/>
                <w:color w:val="000000"/>
                <w:sz w:val="20"/>
                <w:szCs w:val="20"/>
                <w:lang w:eastAsia="fr-FR"/>
              </w:rPr>
              <w:t>4</w:t>
            </w:r>
          </w:p>
        </w:tc>
        <w:tc>
          <w:tcPr>
            <w:tcW w:w="1717" w:type="dxa"/>
            <w:tcBorders>
              <w:top w:val="nil"/>
              <w:left w:val="nil"/>
              <w:bottom w:val="single" w:sz="4" w:space="0" w:color="auto"/>
              <w:right w:val="single" w:sz="4" w:space="0" w:color="auto"/>
            </w:tcBorders>
            <w:shd w:val="clear" w:color="auto" w:fill="auto"/>
            <w:noWrap/>
            <w:vAlign w:val="center"/>
            <w:hideMark/>
          </w:tcPr>
          <w:p w14:paraId="3EC8AD24" w14:textId="77777777" w:rsidR="00771586" w:rsidRPr="00B31A63" w:rsidRDefault="00771586" w:rsidP="00BF5351">
            <w:pPr>
              <w:spacing w:before="0" w:after="0" w:line="240" w:lineRule="auto"/>
              <w:jc w:val="center"/>
              <w:rPr>
                <w:rFonts w:eastAsia="Times New Roman" w:cs="Arial"/>
                <w:color w:val="000000"/>
                <w:sz w:val="20"/>
                <w:szCs w:val="20"/>
                <w:lang w:eastAsia="fr-FR"/>
              </w:rPr>
            </w:pPr>
            <w:r w:rsidRPr="00B31A63">
              <w:rPr>
                <w:rFonts w:eastAsia="Times New Roman" w:cs="Arial"/>
                <w:color w:val="000000"/>
                <w:sz w:val="20"/>
                <w:szCs w:val="20"/>
                <w:lang w:eastAsia="fr-FR"/>
              </w:rPr>
              <w:t>0,4%</w:t>
            </w:r>
          </w:p>
        </w:tc>
        <w:tc>
          <w:tcPr>
            <w:tcW w:w="1682" w:type="dxa"/>
            <w:tcBorders>
              <w:top w:val="nil"/>
              <w:left w:val="nil"/>
              <w:bottom w:val="single" w:sz="4" w:space="0" w:color="auto"/>
              <w:right w:val="single" w:sz="4" w:space="0" w:color="auto"/>
            </w:tcBorders>
            <w:shd w:val="clear" w:color="auto" w:fill="auto"/>
            <w:noWrap/>
            <w:vAlign w:val="center"/>
            <w:hideMark/>
          </w:tcPr>
          <w:p w14:paraId="33A717C5" w14:textId="77777777" w:rsidR="00771586" w:rsidRPr="00B31A63" w:rsidRDefault="00771586" w:rsidP="00BF5351">
            <w:pPr>
              <w:spacing w:before="0" w:after="0" w:line="240" w:lineRule="auto"/>
              <w:jc w:val="center"/>
              <w:rPr>
                <w:rFonts w:eastAsia="Times New Roman" w:cs="Arial"/>
                <w:color w:val="000000"/>
                <w:sz w:val="20"/>
                <w:szCs w:val="20"/>
                <w:lang w:eastAsia="fr-FR"/>
              </w:rPr>
            </w:pPr>
            <w:r w:rsidRPr="00B31A63">
              <w:rPr>
                <w:rFonts w:eastAsia="Times New Roman" w:cs="Arial"/>
                <w:color w:val="000000"/>
                <w:sz w:val="20"/>
                <w:szCs w:val="20"/>
                <w:lang w:eastAsia="fr-FR"/>
              </w:rPr>
              <w:t>2%</w:t>
            </w:r>
          </w:p>
        </w:tc>
        <w:tc>
          <w:tcPr>
            <w:tcW w:w="1561" w:type="dxa"/>
            <w:tcBorders>
              <w:top w:val="nil"/>
              <w:left w:val="nil"/>
              <w:bottom w:val="single" w:sz="4" w:space="0" w:color="auto"/>
              <w:right w:val="single" w:sz="12" w:space="0" w:color="auto"/>
            </w:tcBorders>
            <w:shd w:val="clear" w:color="auto" w:fill="auto"/>
            <w:noWrap/>
            <w:vAlign w:val="center"/>
            <w:hideMark/>
          </w:tcPr>
          <w:p w14:paraId="2C47A44E" w14:textId="77777777" w:rsidR="00771586" w:rsidRPr="00B31A63" w:rsidRDefault="00771586" w:rsidP="00BF5351">
            <w:pPr>
              <w:spacing w:before="0" w:after="0" w:line="240" w:lineRule="auto"/>
              <w:jc w:val="center"/>
              <w:rPr>
                <w:rFonts w:eastAsia="Times New Roman" w:cs="Arial"/>
                <w:color w:val="000000"/>
                <w:sz w:val="20"/>
                <w:szCs w:val="20"/>
                <w:lang w:eastAsia="fr-FR"/>
              </w:rPr>
            </w:pPr>
            <w:r w:rsidRPr="00B31A63">
              <w:rPr>
                <w:rFonts w:eastAsia="Times New Roman" w:cs="Arial"/>
                <w:color w:val="000000"/>
                <w:sz w:val="20"/>
                <w:szCs w:val="20"/>
                <w:lang w:eastAsia="fr-FR"/>
              </w:rPr>
              <w:t>0%</w:t>
            </w:r>
          </w:p>
        </w:tc>
      </w:tr>
      <w:tr w:rsidR="00771586" w:rsidRPr="00B31A63" w14:paraId="29674ED7" w14:textId="77777777" w:rsidTr="001B055B">
        <w:trPr>
          <w:trHeight w:val="310"/>
        </w:trPr>
        <w:tc>
          <w:tcPr>
            <w:tcW w:w="4757" w:type="dxa"/>
            <w:tcBorders>
              <w:top w:val="nil"/>
              <w:left w:val="single" w:sz="12" w:space="0" w:color="auto"/>
              <w:bottom w:val="single" w:sz="4" w:space="0" w:color="auto"/>
              <w:right w:val="single" w:sz="4" w:space="0" w:color="auto"/>
            </w:tcBorders>
            <w:shd w:val="clear" w:color="auto" w:fill="auto"/>
            <w:noWrap/>
            <w:vAlign w:val="center"/>
            <w:hideMark/>
          </w:tcPr>
          <w:p w14:paraId="1738AACA" w14:textId="77777777" w:rsidR="00771586" w:rsidRPr="00B31A63" w:rsidRDefault="00771586" w:rsidP="00BF5351">
            <w:pPr>
              <w:spacing w:before="0" w:after="0" w:line="240" w:lineRule="auto"/>
              <w:rPr>
                <w:rFonts w:eastAsia="Times New Roman" w:cs="Arial"/>
                <w:b/>
                <w:color w:val="000000"/>
                <w:sz w:val="20"/>
                <w:szCs w:val="20"/>
                <w:lang w:eastAsia="fr-FR"/>
              </w:rPr>
            </w:pPr>
            <w:r w:rsidRPr="00B31A63">
              <w:rPr>
                <w:rFonts w:eastAsia="Times New Roman" w:cs="Arial"/>
                <w:b/>
                <w:color w:val="000000"/>
                <w:sz w:val="20"/>
                <w:szCs w:val="20"/>
                <w:lang w:eastAsia="fr-FR"/>
              </w:rPr>
              <w:t>De 5 à 9</w:t>
            </w:r>
          </w:p>
        </w:tc>
        <w:tc>
          <w:tcPr>
            <w:tcW w:w="1717" w:type="dxa"/>
            <w:tcBorders>
              <w:top w:val="nil"/>
              <w:left w:val="nil"/>
              <w:bottom w:val="single" w:sz="4" w:space="0" w:color="auto"/>
              <w:right w:val="single" w:sz="4" w:space="0" w:color="auto"/>
            </w:tcBorders>
            <w:shd w:val="clear" w:color="auto" w:fill="auto"/>
            <w:noWrap/>
            <w:vAlign w:val="center"/>
            <w:hideMark/>
          </w:tcPr>
          <w:p w14:paraId="73FCB3D0" w14:textId="77777777" w:rsidR="00771586" w:rsidRPr="00B31A63" w:rsidRDefault="00771586" w:rsidP="00BF5351">
            <w:pPr>
              <w:spacing w:before="0" w:after="0" w:line="240" w:lineRule="auto"/>
              <w:jc w:val="center"/>
              <w:rPr>
                <w:rFonts w:eastAsia="Times New Roman" w:cs="Arial"/>
                <w:color w:val="000000"/>
                <w:sz w:val="20"/>
                <w:szCs w:val="20"/>
                <w:lang w:eastAsia="fr-FR"/>
              </w:rPr>
            </w:pPr>
            <w:r w:rsidRPr="00B31A63">
              <w:rPr>
                <w:rFonts w:eastAsia="Times New Roman" w:cs="Arial"/>
                <w:color w:val="000000"/>
                <w:sz w:val="20"/>
                <w:szCs w:val="20"/>
                <w:lang w:eastAsia="fr-FR"/>
              </w:rPr>
              <w:t>1%</w:t>
            </w:r>
          </w:p>
        </w:tc>
        <w:tc>
          <w:tcPr>
            <w:tcW w:w="1682" w:type="dxa"/>
            <w:tcBorders>
              <w:top w:val="nil"/>
              <w:left w:val="nil"/>
              <w:bottom w:val="single" w:sz="4" w:space="0" w:color="auto"/>
              <w:right w:val="single" w:sz="4" w:space="0" w:color="auto"/>
            </w:tcBorders>
            <w:shd w:val="clear" w:color="auto" w:fill="auto"/>
            <w:noWrap/>
            <w:vAlign w:val="center"/>
            <w:hideMark/>
          </w:tcPr>
          <w:p w14:paraId="408B27C0" w14:textId="77777777" w:rsidR="00771586" w:rsidRPr="00B31A63" w:rsidRDefault="00771586" w:rsidP="00BF5351">
            <w:pPr>
              <w:spacing w:before="0" w:after="0" w:line="240" w:lineRule="auto"/>
              <w:jc w:val="center"/>
              <w:rPr>
                <w:rFonts w:eastAsia="Times New Roman" w:cs="Arial"/>
                <w:color w:val="000000"/>
                <w:sz w:val="20"/>
                <w:szCs w:val="20"/>
                <w:lang w:eastAsia="fr-FR"/>
              </w:rPr>
            </w:pPr>
            <w:r w:rsidRPr="00B31A63">
              <w:rPr>
                <w:rFonts w:eastAsia="Times New Roman" w:cs="Arial"/>
                <w:color w:val="000000"/>
                <w:sz w:val="20"/>
                <w:szCs w:val="20"/>
                <w:lang w:eastAsia="fr-FR"/>
              </w:rPr>
              <w:t>1%</w:t>
            </w:r>
          </w:p>
        </w:tc>
        <w:tc>
          <w:tcPr>
            <w:tcW w:w="1561" w:type="dxa"/>
            <w:tcBorders>
              <w:top w:val="nil"/>
              <w:left w:val="nil"/>
              <w:bottom w:val="single" w:sz="4" w:space="0" w:color="auto"/>
              <w:right w:val="single" w:sz="12" w:space="0" w:color="auto"/>
            </w:tcBorders>
            <w:shd w:val="clear" w:color="auto" w:fill="auto"/>
            <w:noWrap/>
            <w:vAlign w:val="center"/>
            <w:hideMark/>
          </w:tcPr>
          <w:p w14:paraId="3580CDE3" w14:textId="77777777" w:rsidR="00771586" w:rsidRPr="00B31A63" w:rsidRDefault="00771586" w:rsidP="00BF5351">
            <w:pPr>
              <w:spacing w:before="0" w:after="0" w:line="240" w:lineRule="auto"/>
              <w:jc w:val="center"/>
              <w:rPr>
                <w:rFonts w:eastAsia="Times New Roman" w:cs="Arial"/>
                <w:color w:val="000000"/>
                <w:sz w:val="20"/>
                <w:szCs w:val="20"/>
                <w:lang w:eastAsia="fr-FR"/>
              </w:rPr>
            </w:pPr>
            <w:r w:rsidRPr="00B31A63">
              <w:rPr>
                <w:rFonts w:eastAsia="Times New Roman" w:cs="Arial"/>
                <w:color w:val="000000"/>
                <w:sz w:val="20"/>
                <w:szCs w:val="20"/>
                <w:lang w:eastAsia="fr-FR"/>
              </w:rPr>
              <w:t>1%</w:t>
            </w:r>
          </w:p>
        </w:tc>
      </w:tr>
      <w:tr w:rsidR="00771586" w:rsidRPr="00B31A63" w14:paraId="460587CA" w14:textId="77777777" w:rsidTr="001B055B">
        <w:trPr>
          <w:trHeight w:val="310"/>
        </w:trPr>
        <w:tc>
          <w:tcPr>
            <w:tcW w:w="4757" w:type="dxa"/>
            <w:tcBorders>
              <w:top w:val="nil"/>
              <w:left w:val="single" w:sz="12" w:space="0" w:color="auto"/>
              <w:bottom w:val="single" w:sz="4" w:space="0" w:color="auto"/>
              <w:right w:val="single" w:sz="4" w:space="0" w:color="auto"/>
            </w:tcBorders>
            <w:shd w:val="clear" w:color="auto" w:fill="auto"/>
            <w:noWrap/>
            <w:vAlign w:val="center"/>
            <w:hideMark/>
          </w:tcPr>
          <w:p w14:paraId="7B484B9E" w14:textId="77777777" w:rsidR="00771586" w:rsidRPr="00B31A63" w:rsidRDefault="00771586" w:rsidP="00BF5351">
            <w:pPr>
              <w:spacing w:before="0" w:after="0" w:line="240" w:lineRule="auto"/>
              <w:rPr>
                <w:rFonts w:eastAsia="Times New Roman" w:cs="Arial"/>
                <w:b/>
                <w:color w:val="000000"/>
                <w:sz w:val="20"/>
                <w:szCs w:val="20"/>
                <w:lang w:eastAsia="fr-FR"/>
              </w:rPr>
            </w:pPr>
            <w:r w:rsidRPr="00B31A63">
              <w:rPr>
                <w:rFonts w:eastAsia="Times New Roman" w:cs="Arial"/>
                <w:b/>
                <w:color w:val="000000"/>
                <w:sz w:val="20"/>
                <w:szCs w:val="20"/>
                <w:lang w:eastAsia="fr-FR"/>
              </w:rPr>
              <w:t>10 et plus</w:t>
            </w:r>
          </w:p>
        </w:tc>
        <w:tc>
          <w:tcPr>
            <w:tcW w:w="1717" w:type="dxa"/>
            <w:tcBorders>
              <w:top w:val="nil"/>
              <w:left w:val="nil"/>
              <w:bottom w:val="single" w:sz="4" w:space="0" w:color="auto"/>
              <w:right w:val="single" w:sz="4" w:space="0" w:color="auto"/>
            </w:tcBorders>
            <w:shd w:val="clear" w:color="auto" w:fill="auto"/>
            <w:noWrap/>
            <w:vAlign w:val="center"/>
            <w:hideMark/>
          </w:tcPr>
          <w:p w14:paraId="1F89F179" w14:textId="77777777" w:rsidR="00771586" w:rsidRPr="00B31A63" w:rsidRDefault="00771586" w:rsidP="00BF5351">
            <w:pPr>
              <w:spacing w:before="0" w:after="0" w:line="240" w:lineRule="auto"/>
              <w:jc w:val="center"/>
              <w:rPr>
                <w:rFonts w:eastAsia="Times New Roman" w:cs="Arial"/>
                <w:color w:val="000000"/>
                <w:sz w:val="20"/>
                <w:szCs w:val="20"/>
                <w:lang w:eastAsia="fr-FR"/>
              </w:rPr>
            </w:pPr>
            <w:r w:rsidRPr="00B31A63">
              <w:rPr>
                <w:rFonts w:eastAsia="Times New Roman" w:cs="Arial"/>
                <w:color w:val="000000"/>
                <w:sz w:val="20"/>
                <w:szCs w:val="20"/>
                <w:lang w:eastAsia="fr-FR"/>
              </w:rPr>
              <w:t>0,3%</w:t>
            </w:r>
          </w:p>
        </w:tc>
        <w:tc>
          <w:tcPr>
            <w:tcW w:w="1682" w:type="dxa"/>
            <w:tcBorders>
              <w:top w:val="nil"/>
              <w:left w:val="nil"/>
              <w:bottom w:val="single" w:sz="4" w:space="0" w:color="auto"/>
              <w:right w:val="single" w:sz="4" w:space="0" w:color="auto"/>
            </w:tcBorders>
            <w:shd w:val="clear" w:color="auto" w:fill="auto"/>
            <w:noWrap/>
            <w:vAlign w:val="center"/>
            <w:hideMark/>
          </w:tcPr>
          <w:p w14:paraId="0A017937" w14:textId="77777777" w:rsidR="00771586" w:rsidRPr="00B31A63" w:rsidRDefault="00771586" w:rsidP="00BF5351">
            <w:pPr>
              <w:spacing w:before="0" w:after="0" w:line="240" w:lineRule="auto"/>
              <w:jc w:val="center"/>
              <w:rPr>
                <w:rFonts w:eastAsia="Times New Roman" w:cs="Arial"/>
                <w:color w:val="000000"/>
                <w:sz w:val="20"/>
                <w:szCs w:val="20"/>
                <w:lang w:eastAsia="fr-FR"/>
              </w:rPr>
            </w:pPr>
            <w:r w:rsidRPr="00B31A63">
              <w:rPr>
                <w:rFonts w:eastAsia="Times New Roman" w:cs="Arial"/>
                <w:color w:val="000000"/>
                <w:sz w:val="20"/>
                <w:szCs w:val="20"/>
                <w:lang w:eastAsia="fr-FR"/>
              </w:rPr>
              <w:t>0%</w:t>
            </w:r>
          </w:p>
        </w:tc>
        <w:tc>
          <w:tcPr>
            <w:tcW w:w="1561" w:type="dxa"/>
            <w:tcBorders>
              <w:top w:val="nil"/>
              <w:left w:val="nil"/>
              <w:bottom w:val="single" w:sz="4" w:space="0" w:color="auto"/>
              <w:right w:val="single" w:sz="12" w:space="0" w:color="auto"/>
            </w:tcBorders>
            <w:shd w:val="clear" w:color="auto" w:fill="auto"/>
            <w:noWrap/>
            <w:vAlign w:val="center"/>
            <w:hideMark/>
          </w:tcPr>
          <w:p w14:paraId="7593E6AE" w14:textId="77777777" w:rsidR="00771586" w:rsidRPr="00B31A63" w:rsidRDefault="00771586" w:rsidP="00BF5351">
            <w:pPr>
              <w:spacing w:before="0" w:after="0" w:line="240" w:lineRule="auto"/>
              <w:jc w:val="center"/>
              <w:rPr>
                <w:rFonts w:eastAsia="Times New Roman" w:cs="Arial"/>
                <w:color w:val="000000"/>
                <w:sz w:val="20"/>
                <w:szCs w:val="20"/>
                <w:lang w:eastAsia="fr-FR"/>
              </w:rPr>
            </w:pPr>
            <w:r w:rsidRPr="00B31A63">
              <w:rPr>
                <w:rFonts w:eastAsia="Times New Roman" w:cs="Arial"/>
                <w:color w:val="000000"/>
                <w:sz w:val="20"/>
                <w:szCs w:val="20"/>
                <w:lang w:eastAsia="fr-FR"/>
              </w:rPr>
              <w:t>0%</w:t>
            </w:r>
          </w:p>
        </w:tc>
      </w:tr>
      <w:tr w:rsidR="00771586" w:rsidRPr="00B31A63" w14:paraId="412BB181" w14:textId="77777777" w:rsidTr="001B055B">
        <w:trPr>
          <w:trHeight w:val="325"/>
        </w:trPr>
        <w:tc>
          <w:tcPr>
            <w:tcW w:w="4757" w:type="dxa"/>
            <w:tcBorders>
              <w:top w:val="nil"/>
              <w:left w:val="single" w:sz="12" w:space="0" w:color="auto"/>
              <w:bottom w:val="single" w:sz="12" w:space="0" w:color="auto"/>
              <w:right w:val="single" w:sz="4" w:space="0" w:color="auto"/>
            </w:tcBorders>
            <w:shd w:val="clear" w:color="auto" w:fill="F2F2F2" w:themeFill="background1" w:themeFillShade="F2"/>
            <w:noWrap/>
            <w:vAlign w:val="center"/>
            <w:hideMark/>
          </w:tcPr>
          <w:p w14:paraId="5D371D7C" w14:textId="77777777" w:rsidR="00771586" w:rsidRPr="00B31A63" w:rsidRDefault="00771586" w:rsidP="00BF5351">
            <w:pPr>
              <w:spacing w:before="0" w:after="0" w:line="240" w:lineRule="auto"/>
              <w:rPr>
                <w:rFonts w:eastAsia="Times New Roman" w:cs="Arial"/>
                <w:b/>
                <w:color w:val="000000"/>
                <w:sz w:val="20"/>
                <w:szCs w:val="20"/>
                <w:lang w:eastAsia="fr-FR"/>
              </w:rPr>
            </w:pPr>
            <w:r w:rsidRPr="00B31A63">
              <w:rPr>
                <w:rFonts w:eastAsia="Times New Roman" w:cs="Arial"/>
                <w:b/>
                <w:color w:val="000000"/>
                <w:sz w:val="20"/>
                <w:szCs w:val="20"/>
                <w:lang w:eastAsia="fr-FR"/>
              </w:rPr>
              <w:t>Total</w:t>
            </w:r>
          </w:p>
        </w:tc>
        <w:tc>
          <w:tcPr>
            <w:tcW w:w="1717" w:type="dxa"/>
            <w:tcBorders>
              <w:top w:val="nil"/>
              <w:left w:val="nil"/>
              <w:bottom w:val="single" w:sz="12" w:space="0" w:color="auto"/>
              <w:right w:val="single" w:sz="4" w:space="0" w:color="auto"/>
            </w:tcBorders>
            <w:shd w:val="clear" w:color="auto" w:fill="F2F2F2" w:themeFill="background1" w:themeFillShade="F2"/>
            <w:noWrap/>
            <w:vAlign w:val="center"/>
            <w:hideMark/>
          </w:tcPr>
          <w:p w14:paraId="2672F45E" w14:textId="77777777" w:rsidR="00771586" w:rsidRPr="00B31A63" w:rsidRDefault="00771586" w:rsidP="00BF5351">
            <w:pPr>
              <w:spacing w:before="0" w:after="0" w:line="240" w:lineRule="auto"/>
              <w:jc w:val="center"/>
              <w:rPr>
                <w:rFonts w:eastAsia="Times New Roman" w:cs="Arial"/>
                <w:color w:val="000000"/>
                <w:sz w:val="20"/>
                <w:szCs w:val="20"/>
                <w:lang w:eastAsia="fr-FR"/>
              </w:rPr>
            </w:pPr>
            <w:r w:rsidRPr="00B31A63">
              <w:rPr>
                <w:rFonts w:eastAsia="Times New Roman" w:cs="Arial"/>
                <w:color w:val="000000"/>
                <w:sz w:val="20"/>
                <w:szCs w:val="20"/>
                <w:lang w:eastAsia="fr-FR"/>
              </w:rPr>
              <w:t>100%</w:t>
            </w:r>
          </w:p>
        </w:tc>
        <w:tc>
          <w:tcPr>
            <w:tcW w:w="1682" w:type="dxa"/>
            <w:tcBorders>
              <w:top w:val="nil"/>
              <w:left w:val="nil"/>
              <w:bottom w:val="single" w:sz="12" w:space="0" w:color="auto"/>
              <w:right w:val="single" w:sz="4" w:space="0" w:color="auto"/>
            </w:tcBorders>
            <w:shd w:val="clear" w:color="auto" w:fill="F2F2F2" w:themeFill="background1" w:themeFillShade="F2"/>
            <w:noWrap/>
            <w:vAlign w:val="center"/>
            <w:hideMark/>
          </w:tcPr>
          <w:p w14:paraId="23157738" w14:textId="77777777" w:rsidR="00771586" w:rsidRPr="00B31A63" w:rsidRDefault="00771586" w:rsidP="00BF5351">
            <w:pPr>
              <w:spacing w:before="0" w:after="0" w:line="240" w:lineRule="auto"/>
              <w:jc w:val="center"/>
              <w:rPr>
                <w:rFonts w:eastAsia="Times New Roman" w:cs="Arial"/>
                <w:color w:val="000000"/>
                <w:sz w:val="20"/>
                <w:szCs w:val="20"/>
                <w:lang w:eastAsia="fr-FR"/>
              </w:rPr>
            </w:pPr>
            <w:r w:rsidRPr="00B31A63">
              <w:rPr>
                <w:rFonts w:eastAsia="Times New Roman" w:cs="Arial"/>
                <w:color w:val="000000"/>
                <w:sz w:val="20"/>
                <w:szCs w:val="20"/>
                <w:lang w:eastAsia="fr-FR"/>
              </w:rPr>
              <w:t>100%</w:t>
            </w:r>
          </w:p>
        </w:tc>
        <w:tc>
          <w:tcPr>
            <w:tcW w:w="1561" w:type="dxa"/>
            <w:tcBorders>
              <w:top w:val="nil"/>
              <w:left w:val="nil"/>
              <w:bottom w:val="single" w:sz="12" w:space="0" w:color="auto"/>
              <w:right w:val="single" w:sz="12" w:space="0" w:color="auto"/>
            </w:tcBorders>
            <w:shd w:val="clear" w:color="auto" w:fill="F2F2F2" w:themeFill="background1" w:themeFillShade="F2"/>
            <w:noWrap/>
            <w:vAlign w:val="center"/>
            <w:hideMark/>
          </w:tcPr>
          <w:p w14:paraId="098B543F" w14:textId="77777777" w:rsidR="00771586" w:rsidRPr="00B31A63" w:rsidRDefault="00771586" w:rsidP="00BF5351">
            <w:pPr>
              <w:spacing w:before="0" w:after="0" w:line="240" w:lineRule="auto"/>
              <w:jc w:val="center"/>
              <w:rPr>
                <w:rFonts w:eastAsia="Times New Roman" w:cs="Arial"/>
                <w:color w:val="000000"/>
                <w:sz w:val="20"/>
                <w:szCs w:val="20"/>
                <w:lang w:eastAsia="fr-FR"/>
              </w:rPr>
            </w:pPr>
            <w:r w:rsidRPr="00B31A63">
              <w:rPr>
                <w:rFonts w:eastAsia="Times New Roman" w:cs="Arial"/>
                <w:color w:val="000000"/>
                <w:sz w:val="20"/>
                <w:szCs w:val="20"/>
                <w:lang w:eastAsia="fr-FR"/>
              </w:rPr>
              <w:t>100%</w:t>
            </w:r>
          </w:p>
        </w:tc>
      </w:tr>
    </w:tbl>
    <w:p w14:paraId="763254E7" w14:textId="77777777" w:rsidR="00927388" w:rsidRDefault="00927388" w:rsidP="00927388">
      <w:pPr>
        <w:spacing w:before="60" w:after="240" w:line="240" w:lineRule="auto"/>
        <w:rPr>
          <w:rFonts w:cs="Arial"/>
          <w:i/>
          <w:sz w:val="16"/>
          <w:szCs w:val="16"/>
        </w:rPr>
      </w:pPr>
      <w:r w:rsidRPr="00F8295D">
        <w:rPr>
          <w:rFonts w:cs="Arial"/>
          <w:i/>
          <w:sz w:val="16"/>
          <w:szCs w:val="16"/>
        </w:rPr>
        <w:t xml:space="preserve">Source : Enquête ANCREAI –2024. </w:t>
      </w:r>
    </w:p>
    <w:p w14:paraId="761C1E8C" w14:textId="02D9AA54" w:rsidR="00771586" w:rsidRPr="00443592" w:rsidRDefault="00D10817" w:rsidP="00D10817">
      <w:pPr>
        <w:shd w:val="clear" w:color="auto" w:fill="F2DBDB" w:themeFill="accent2" w:themeFillTint="33"/>
        <w:rPr>
          <w:rFonts w:cs="Arial"/>
        </w:rPr>
      </w:pPr>
      <w:r>
        <w:rPr>
          <w:rFonts w:cs="Arial"/>
          <w:noProof/>
        </w:rPr>
        <w:drawing>
          <wp:inline distT="0" distB="0" distL="0" distR="0" wp14:anchorId="5CFB2369" wp14:editId="69B722BC">
            <wp:extent cx="213360" cy="213360"/>
            <wp:effectExtent l="0" t="0" r="2540" b="2540"/>
            <wp:docPr id="4" name="Graphique 4" descr="Avertisseme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Avertissement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13360" cy="213360"/>
                    </a:xfrm>
                    <a:prstGeom prst="rect">
                      <a:avLst/>
                    </a:prstGeom>
                  </pic:spPr>
                </pic:pic>
              </a:graphicData>
            </a:graphic>
          </wp:inline>
        </w:drawing>
      </w:r>
      <w:r w:rsidR="00E65A8C" w:rsidRPr="00CD4884">
        <w:rPr>
          <w:rFonts w:cs="Arial"/>
        </w:rPr>
        <w:t xml:space="preserve"> Les informations relatives au</w:t>
      </w:r>
      <w:r w:rsidR="00DF0832">
        <w:rPr>
          <w:rFonts w:cs="Arial"/>
        </w:rPr>
        <w:t>x</w:t>
      </w:r>
      <w:r w:rsidR="00E65A8C" w:rsidRPr="00CD4884">
        <w:rPr>
          <w:rFonts w:cs="Arial"/>
        </w:rPr>
        <w:t xml:space="preserve"> </w:t>
      </w:r>
      <w:r w:rsidR="00DF0832">
        <w:rPr>
          <w:rFonts w:cs="Arial"/>
        </w:rPr>
        <w:t xml:space="preserve">revenus </w:t>
      </w:r>
      <w:r w:rsidR="004B6C11">
        <w:rPr>
          <w:rFonts w:cs="Arial"/>
        </w:rPr>
        <w:t xml:space="preserve">financiers et </w:t>
      </w:r>
      <w:r w:rsidR="008C5942">
        <w:rPr>
          <w:rFonts w:cs="Arial"/>
        </w:rPr>
        <w:t>au</w:t>
      </w:r>
      <w:r w:rsidR="002C3722">
        <w:rPr>
          <w:rFonts w:cs="Arial"/>
        </w:rPr>
        <w:t xml:space="preserve"> patrimoine (mobilier et immobilier)</w:t>
      </w:r>
      <w:r w:rsidR="004B6C11">
        <w:rPr>
          <w:rFonts w:cs="Arial"/>
        </w:rPr>
        <w:t xml:space="preserve"> </w:t>
      </w:r>
      <w:r w:rsidR="00DF0832">
        <w:rPr>
          <w:rFonts w:cs="Arial"/>
        </w:rPr>
        <w:t>des majeurs</w:t>
      </w:r>
      <w:r w:rsidR="00E65A8C" w:rsidRPr="00CD4884">
        <w:rPr>
          <w:rFonts w:cs="Arial"/>
        </w:rPr>
        <w:t xml:space="preserve"> </w:t>
      </w:r>
      <w:r w:rsidR="00E25329">
        <w:rPr>
          <w:rFonts w:cs="Arial"/>
        </w:rPr>
        <w:t xml:space="preserve">protégés </w:t>
      </w:r>
      <w:r w:rsidR="00E65A8C" w:rsidRPr="00CD4884">
        <w:rPr>
          <w:rFonts w:cs="Arial"/>
        </w:rPr>
        <w:t xml:space="preserve">sont à prendre avec précaution car </w:t>
      </w:r>
      <w:r w:rsidR="00930F1D">
        <w:rPr>
          <w:rFonts w:cs="Arial"/>
        </w:rPr>
        <w:t>elles</w:t>
      </w:r>
      <w:r w:rsidR="00805FAE">
        <w:rPr>
          <w:rFonts w:cs="Arial"/>
        </w:rPr>
        <w:t xml:space="preserve"> sont issu</w:t>
      </w:r>
      <w:r w:rsidR="00930F1D">
        <w:rPr>
          <w:rFonts w:cs="Arial"/>
        </w:rPr>
        <w:t>e</w:t>
      </w:r>
      <w:r w:rsidR="00805FAE">
        <w:rPr>
          <w:rFonts w:cs="Arial"/>
        </w:rPr>
        <w:t xml:space="preserve">s d’un </w:t>
      </w:r>
      <w:r w:rsidR="00D56EF6">
        <w:rPr>
          <w:rFonts w:cs="Arial"/>
        </w:rPr>
        <w:t>complément de l’</w:t>
      </w:r>
      <w:r w:rsidR="00805FAE">
        <w:rPr>
          <w:rFonts w:cs="Arial"/>
        </w:rPr>
        <w:t xml:space="preserve">enquête </w:t>
      </w:r>
      <w:r w:rsidR="00D56EF6">
        <w:rPr>
          <w:rFonts w:cs="Arial"/>
        </w:rPr>
        <w:t>initiale</w:t>
      </w:r>
      <w:r w:rsidR="00F11D1C">
        <w:rPr>
          <w:rStyle w:val="Appelnotedebasdep"/>
          <w:rFonts w:cs="Arial"/>
        </w:rPr>
        <w:footnoteReference w:id="26"/>
      </w:r>
      <w:r w:rsidR="00F44A4D">
        <w:rPr>
          <w:rFonts w:cs="Arial"/>
        </w:rPr>
        <w:t>.</w:t>
      </w:r>
    </w:p>
    <w:p w14:paraId="6C40D5C9" w14:textId="77777777" w:rsidR="00011660" w:rsidRPr="00F8295D" w:rsidRDefault="00011660" w:rsidP="001B1CCD">
      <w:pPr>
        <w:pStyle w:val="Titre4"/>
      </w:pPr>
      <w:r w:rsidRPr="00F8295D">
        <w:t>Une majorité d’inactifs parmi les majeurs protégés</w:t>
      </w:r>
    </w:p>
    <w:p w14:paraId="0E566866" w14:textId="77777777" w:rsidR="00011660" w:rsidRPr="00F8295D" w:rsidRDefault="00011660" w:rsidP="00011660">
      <w:pPr>
        <w:spacing w:after="0"/>
        <w:rPr>
          <w:rFonts w:cs="Arial"/>
          <w:szCs w:val="24"/>
        </w:rPr>
      </w:pPr>
      <w:r w:rsidRPr="00F8295D">
        <w:rPr>
          <w:rFonts w:cs="Arial"/>
          <w:szCs w:val="24"/>
        </w:rPr>
        <w:t xml:space="preserve">Plus de quatre majeurs sur cinq sont en situation d’inactivité en 2023. Parmi eux, 44% sont des « retraités » et 37% sont des « autres inactifs » (ils étaient respectivement 43% et 38% en 2015). Pour ces derniers, il s’agit de personnes qui ne sont ni en situation d’emploi, ni en recherche d’emploi car elles se trouvent en incapacité de travailler, le plus souvent en raison d’un handicap ou d’une invalidité. </w:t>
      </w:r>
    </w:p>
    <w:p w14:paraId="23EFC595" w14:textId="412FEF59" w:rsidR="00011660" w:rsidRPr="00F8295D" w:rsidRDefault="00011660" w:rsidP="00011660">
      <w:pPr>
        <w:spacing w:after="0"/>
        <w:rPr>
          <w:rFonts w:cs="Arial"/>
          <w:szCs w:val="24"/>
        </w:rPr>
      </w:pPr>
      <w:r w:rsidRPr="00F8295D">
        <w:rPr>
          <w:rFonts w:cs="Arial"/>
          <w:szCs w:val="24"/>
        </w:rPr>
        <w:lastRenderedPageBreak/>
        <w:t>Parmi la catégorie des « autres inactifs », 86% d’entre eux perçoivent l’AAH et 14% une pension d’invalidité. De plus, c’est la tranche d’âge des 40-59 ans qui est la plus représentée parmi les autres inactifs</w:t>
      </w:r>
      <w:r w:rsidR="004A30BF">
        <w:rPr>
          <w:rFonts w:cs="Arial"/>
          <w:szCs w:val="24"/>
        </w:rPr>
        <w:t>,</w:t>
      </w:r>
      <w:r w:rsidRPr="00F8295D">
        <w:rPr>
          <w:rFonts w:cs="Arial"/>
          <w:szCs w:val="24"/>
        </w:rPr>
        <w:t xml:space="preserve"> puisqu’elle représente 59% des effectifs de cette catégorie. </w:t>
      </w:r>
    </w:p>
    <w:p w14:paraId="407BA545" w14:textId="75D6C16C" w:rsidR="00011660" w:rsidRPr="00F8295D" w:rsidRDefault="00011660" w:rsidP="004720DF">
      <w:pPr>
        <w:pStyle w:val="Lgende"/>
        <w:keepNext/>
        <w:spacing w:before="240" w:after="0"/>
        <w:rPr>
          <w:rFonts w:ascii="Arial" w:hAnsi="Arial" w:cs="Arial"/>
        </w:rPr>
      </w:pPr>
      <w:bookmarkStart w:id="78" w:name="_Toc175926242"/>
      <w:bookmarkStart w:id="79" w:name="_Toc198232191"/>
      <w:r w:rsidRPr="00F8295D">
        <w:rPr>
          <w:rFonts w:ascii="Arial" w:hAnsi="Arial" w:cs="Arial"/>
        </w:rPr>
        <w:t xml:space="preserve">Tableau </w:t>
      </w:r>
      <w:r w:rsidRPr="00F8295D">
        <w:rPr>
          <w:rFonts w:ascii="Arial" w:hAnsi="Arial" w:cs="Arial"/>
        </w:rPr>
        <w:fldChar w:fldCharType="begin"/>
      </w:r>
      <w:r w:rsidRPr="00F8295D">
        <w:rPr>
          <w:rFonts w:ascii="Arial" w:hAnsi="Arial" w:cs="Arial"/>
        </w:rPr>
        <w:instrText xml:space="preserve"> SEQ Tableau \* ARABIC </w:instrText>
      </w:r>
      <w:r w:rsidRPr="00F8295D">
        <w:rPr>
          <w:rFonts w:ascii="Arial" w:hAnsi="Arial" w:cs="Arial"/>
        </w:rPr>
        <w:fldChar w:fldCharType="separate"/>
      </w:r>
      <w:r w:rsidR="00B37AFA">
        <w:rPr>
          <w:rFonts w:ascii="Arial" w:hAnsi="Arial" w:cs="Arial"/>
          <w:noProof/>
        </w:rPr>
        <w:t>13</w:t>
      </w:r>
      <w:r w:rsidRPr="00F8295D">
        <w:rPr>
          <w:rFonts w:ascii="Arial" w:hAnsi="Arial" w:cs="Arial"/>
        </w:rPr>
        <w:fldChar w:fldCharType="end"/>
      </w:r>
      <w:r w:rsidRPr="00F8295D">
        <w:rPr>
          <w:rFonts w:ascii="Arial" w:hAnsi="Arial" w:cs="Arial"/>
        </w:rPr>
        <w:t>. Situation face à l'emploi des majeurs protégés</w:t>
      </w:r>
      <w:bookmarkEnd w:id="78"/>
      <w:bookmarkEnd w:id="79"/>
    </w:p>
    <w:tbl>
      <w:tblPr>
        <w:tblW w:w="974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75"/>
        <w:gridCol w:w="1509"/>
        <w:gridCol w:w="1360"/>
        <w:gridCol w:w="996"/>
      </w:tblGrid>
      <w:tr w:rsidR="00011660" w:rsidRPr="00F8295D" w14:paraId="48B06F9A" w14:textId="77777777" w:rsidTr="0085482C">
        <w:trPr>
          <w:trHeight w:val="314"/>
        </w:trPr>
        <w:tc>
          <w:tcPr>
            <w:tcW w:w="5875" w:type="dxa"/>
            <w:vMerge w:val="restart"/>
            <w:shd w:val="clear" w:color="auto" w:fill="D9E2F3"/>
            <w:noWrap/>
            <w:vAlign w:val="center"/>
            <w:hideMark/>
          </w:tcPr>
          <w:p w14:paraId="62800E1F" w14:textId="77777777" w:rsidR="00011660" w:rsidRPr="00F8295D" w:rsidRDefault="00011660" w:rsidP="00AA5848">
            <w:pPr>
              <w:spacing w:before="0" w:after="0" w:line="240" w:lineRule="auto"/>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Situation face à l'emploi</w:t>
            </w:r>
          </w:p>
        </w:tc>
        <w:tc>
          <w:tcPr>
            <w:tcW w:w="2869" w:type="dxa"/>
            <w:gridSpan w:val="2"/>
            <w:shd w:val="clear" w:color="auto" w:fill="D9E2F3"/>
            <w:vAlign w:val="center"/>
          </w:tcPr>
          <w:p w14:paraId="65AAB518" w14:textId="77777777" w:rsidR="00011660" w:rsidRPr="00F8295D" w:rsidRDefault="00011660" w:rsidP="00AA5848">
            <w:pPr>
              <w:spacing w:before="0" w:after="0" w:line="240" w:lineRule="auto"/>
              <w:jc w:val="center"/>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2023</w:t>
            </w:r>
          </w:p>
        </w:tc>
        <w:tc>
          <w:tcPr>
            <w:tcW w:w="996" w:type="dxa"/>
            <w:shd w:val="clear" w:color="auto" w:fill="D9E2F3"/>
            <w:vAlign w:val="center"/>
          </w:tcPr>
          <w:p w14:paraId="60F240E5" w14:textId="77777777" w:rsidR="00011660" w:rsidRPr="00F8295D" w:rsidRDefault="00011660" w:rsidP="00AA5848">
            <w:pPr>
              <w:spacing w:before="0" w:after="0" w:line="240" w:lineRule="auto"/>
              <w:jc w:val="center"/>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2015</w:t>
            </w:r>
          </w:p>
        </w:tc>
      </w:tr>
      <w:tr w:rsidR="00011660" w:rsidRPr="00F8295D" w14:paraId="3F19BCA6" w14:textId="77777777" w:rsidTr="0085482C">
        <w:trPr>
          <w:trHeight w:val="314"/>
        </w:trPr>
        <w:tc>
          <w:tcPr>
            <w:tcW w:w="5875" w:type="dxa"/>
            <w:vMerge/>
            <w:shd w:val="clear" w:color="auto" w:fill="D9E2F3"/>
            <w:noWrap/>
            <w:vAlign w:val="center"/>
          </w:tcPr>
          <w:p w14:paraId="33B63BB1" w14:textId="77777777" w:rsidR="00011660" w:rsidRPr="00F8295D" w:rsidRDefault="00011660" w:rsidP="00AA5848">
            <w:pPr>
              <w:spacing w:before="0" w:after="0" w:line="240" w:lineRule="auto"/>
              <w:rPr>
                <w:rFonts w:eastAsia="Times New Roman" w:cs="Arial"/>
                <w:b/>
                <w:color w:val="000000"/>
                <w:kern w:val="2"/>
                <w:sz w:val="20"/>
                <w:szCs w:val="20"/>
                <w:lang w:eastAsia="fr-FR"/>
                <w14:ligatures w14:val="standardContextual"/>
              </w:rPr>
            </w:pPr>
          </w:p>
        </w:tc>
        <w:tc>
          <w:tcPr>
            <w:tcW w:w="1509" w:type="dxa"/>
            <w:shd w:val="clear" w:color="auto" w:fill="D9E2F3"/>
            <w:vAlign w:val="center"/>
          </w:tcPr>
          <w:p w14:paraId="711CB97C" w14:textId="77777777" w:rsidR="00011660" w:rsidRPr="00F8295D" w:rsidRDefault="00011660" w:rsidP="00AA5848">
            <w:pPr>
              <w:spacing w:before="0" w:after="0" w:line="240" w:lineRule="auto"/>
              <w:jc w:val="center"/>
              <w:rPr>
                <w:rFonts w:eastAsia="Times New Roman" w:cs="Arial"/>
                <w:b/>
                <w:bCs/>
                <w:color w:val="000000"/>
                <w:kern w:val="2"/>
                <w:sz w:val="20"/>
                <w:szCs w:val="20"/>
                <w:lang w:eastAsia="fr-FR"/>
                <w14:ligatures w14:val="standardContextual"/>
              </w:rPr>
            </w:pPr>
            <w:r w:rsidRPr="00F8295D">
              <w:rPr>
                <w:rFonts w:eastAsia="Times New Roman" w:cs="Arial"/>
                <w:b/>
                <w:bCs/>
                <w:color w:val="000000"/>
                <w:kern w:val="2"/>
                <w:sz w:val="20"/>
                <w:szCs w:val="20"/>
                <w:lang w:eastAsia="fr-FR"/>
                <w14:ligatures w14:val="standardContextual"/>
              </w:rPr>
              <w:t>Eff.</w:t>
            </w:r>
          </w:p>
        </w:tc>
        <w:tc>
          <w:tcPr>
            <w:tcW w:w="1359" w:type="dxa"/>
            <w:shd w:val="clear" w:color="auto" w:fill="D9E2F3"/>
            <w:noWrap/>
            <w:vAlign w:val="center"/>
          </w:tcPr>
          <w:p w14:paraId="7604AF1F" w14:textId="77777777" w:rsidR="00011660" w:rsidRPr="00F8295D" w:rsidRDefault="00011660" w:rsidP="00AA5848">
            <w:pPr>
              <w:spacing w:before="0" w:after="0" w:line="240" w:lineRule="auto"/>
              <w:jc w:val="center"/>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w:t>
            </w:r>
          </w:p>
        </w:tc>
        <w:tc>
          <w:tcPr>
            <w:tcW w:w="996" w:type="dxa"/>
            <w:shd w:val="clear" w:color="auto" w:fill="D9E2F3"/>
            <w:vAlign w:val="center"/>
          </w:tcPr>
          <w:p w14:paraId="2CBF39D0" w14:textId="77777777" w:rsidR="00011660" w:rsidRPr="00F8295D" w:rsidRDefault="00011660" w:rsidP="00AA5848">
            <w:pPr>
              <w:spacing w:before="0" w:after="0" w:line="240" w:lineRule="auto"/>
              <w:jc w:val="center"/>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w:t>
            </w:r>
          </w:p>
        </w:tc>
      </w:tr>
      <w:tr w:rsidR="00011660" w:rsidRPr="00F8295D" w14:paraId="020F018F" w14:textId="77777777" w:rsidTr="0085482C">
        <w:trPr>
          <w:trHeight w:val="314"/>
        </w:trPr>
        <w:tc>
          <w:tcPr>
            <w:tcW w:w="5875" w:type="dxa"/>
            <w:noWrap/>
            <w:vAlign w:val="center"/>
            <w:hideMark/>
          </w:tcPr>
          <w:p w14:paraId="59670F35" w14:textId="77777777" w:rsidR="00011660" w:rsidRPr="00F8295D" w:rsidRDefault="00011660" w:rsidP="00AA5848">
            <w:pPr>
              <w:spacing w:before="0" w:after="0" w:line="240" w:lineRule="auto"/>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Retraité</w:t>
            </w:r>
          </w:p>
        </w:tc>
        <w:tc>
          <w:tcPr>
            <w:tcW w:w="1509" w:type="dxa"/>
            <w:noWrap/>
            <w:vAlign w:val="center"/>
            <w:hideMark/>
          </w:tcPr>
          <w:p w14:paraId="61BF5B77" w14:textId="77777777" w:rsidR="00011660" w:rsidRPr="00F8295D" w:rsidRDefault="00011660" w:rsidP="00AA5848">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56 885</w:t>
            </w:r>
          </w:p>
        </w:tc>
        <w:tc>
          <w:tcPr>
            <w:tcW w:w="1359" w:type="dxa"/>
            <w:noWrap/>
            <w:vAlign w:val="center"/>
            <w:hideMark/>
          </w:tcPr>
          <w:p w14:paraId="0524BDB3" w14:textId="77777777" w:rsidR="00011660" w:rsidRPr="00F8295D" w:rsidRDefault="00011660" w:rsidP="00AA5848">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44%</w:t>
            </w:r>
          </w:p>
        </w:tc>
        <w:tc>
          <w:tcPr>
            <w:tcW w:w="996" w:type="dxa"/>
            <w:vAlign w:val="center"/>
          </w:tcPr>
          <w:p w14:paraId="6D8E2ADB" w14:textId="77777777" w:rsidR="00011660" w:rsidRPr="00F8295D" w:rsidRDefault="00011660" w:rsidP="00AA5848">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43%</w:t>
            </w:r>
          </w:p>
        </w:tc>
      </w:tr>
      <w:tr w:rsidR="00011660" w:rsidRPr="00F8295D" w14:paraId="4EBDEEC6" w14:textId="77777777" w:rsidTr="0085482C">
        <w:trPr>
          <w:trHeight w:val="314"/>
        </w:trPr>
        <w:tc>
          <w:tcPr>
            <w:tcW w:w="5875" w:type="dxa"/>
            <w:noWrap/>
            <w:vAlign w:val="center"/>
            <w:hideMark/>
          </w:tcPr>
          <w:p w14:paraId="14BB70F1" w14:textId="77777777" w:rsidR="00011660" w:rsidRPr="00F8295D" w:rsidRDefault="00011660" w:rsidP="00AA5848">
            <w:pPr>
              <w:spacing w:before="0" w:after="0" w:line="240" w:lineRule="auto"/>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Autre inactif</w:t>
            </w:r>
          </w:p>
        </w:tc>
        <w:tc>
          <w:tcPr>
            <w:tcW w:w="1509" w:type="dxa"/>
            <w:noWrap/>
            <w:vAlign w:val="center"/>
            <w:hideMark/>
          </w:tcPr>
          <w:p w14:paraId="75E8848C" w14:textId="77777777" w:rsidR="00011660" w:rsidRPr="00F8295D" w:rsidRDefault="00011660" w:rsidP="00AA5848">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48 088</w:t>
            </w:r>
          </w:p>
        </w:tc>
        <w:tc>
          <w:tcPr>
            <w:tcW w:w="1359" w:type="dxa"/>
            <w:noWrap/>
            <w:vAlign w:val="center"/>
            <w:hideMark/>
          </w:tcPr>
          <w:p w14:paraId="7431EC23" w14:textId="77777777" w:rsidR="00011660" w:rsidRPr="00F8295D" w:rsidRDefault="00011660" w:rsidP="00AA5848">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37%</w:t>
            </w:r>
          </w:p>
        </w:tc>
        <w:tc>
          <w:tcPr>
            <w:tcW w:w="996" w:type="dxa"/>
            <w:vAlign w:val="center"/>
          </w:tcPr>
          <w:p w14:paraId="3A3CEF87" w14:textId="77777777" w:rsidR="00011660" w:rsidRPr="00F8295D" w:rsidRDefault="00011660" w:rsidP="00AA5848">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38%</w:t>
            </w:r>
          </w:p>
        </w:tc>
      </w:tr>
      <w:tr w:rsidR="00011660" w:rsidRPr="00F8295D" w14:paraId="3BD1A4A0" w14:textId="77777777" w:rsidTr="0085482C">
        <w:trPr>
          <w:trHeight w:val="314"/>
        </w:trPr>
        <w:tc>
          <w:tcPr>
            <w:tcW w:w="5875" w:type="dxa"/>
            <w:noWrap/>
            <w:vAlign w:val="center"/>
            <w:hideMark/>
          </w:tcPr>
          <w:p w14:paraId="677E0EE0" w14:textId="77777777" w:rsidR="00011660" w:rsidRPr="00F8295D" w:rsidRDefault="00011660" w:rsidP="00AA5848">
            <w:pPr>
              <w:spacing w:before="0" w:after="0" w:line="240" w:lineRule="auto"/>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Emploi en ESAT (Établissement et service d'aide par le travail)</w:t>
            </w:r>
          </w:p>
        </w:tc>
        <w:tc>
          <w:tcPr>
            <w:tcW w:w="1509" w:type="dxa"/>
            <w:noWrap/>
            <w:vAlign w:val="center"/>
            <w:hideMark/>
          </w:tcPr>
          <w:p w14:paraId="6A0D8542" w14:textId="77777777" w:rsidR="00011660" w:rsidRPr="00F8295D" w:rsidRDefault="00011660" w:rsidP="00AA5848">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10 997</w:t>
            </w:r>
          </w:p>
        </w:tc>
        <w:tc>
          <w:tcPr>
            <w:tcW w:w="1359" w:type="dxa"/>
            <w:noWrap/>
            <w:vAlign w:val="center"/>
            <w:hideMark/>
          </w:tcPr>
          <w:p w14:paraId="23BE25AC" w14:textId="77777777" w:rsidR="00011660" w:rsidRPr="00F8295D" w:rsidRDefault="00011660" w:rsidP="00AA5848">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9%</w:t>
            </w:r>
          </w:p>
        </w:tc>
        <w:tc>
          <w:tcPr>
            <w:tcW w:w="996" w:type="dxa"/>
            <w:vAlign w:val="center"/>
          </w:tcPr>
          <w:p w14:paraId="50B7F227" w14:textId="77777777" w:rsidR="00011660" w:rsidRPr="00F8295D" w:rsidRDefault="00011660" w:rsidP="00AA5848">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10%</w:t>
            </w:r>
          </w:p>
        </w:tc>
      </w:tr>
      <w:tr w:rsidR="00011660" w:rsidRPr="00F8295D" w14:paraId="3E46E93F" w14:textId="77777777" w:rsidTr="0085482C">
        <w:trPr>
          <w:trHeight w:val="314"/>
        </w:trPr>
        <w:tc>
          <w:tcPr>
            <w:tcW w:w="5875" w:type="dxa"/>
            <w:noWrap/>
            <w:vAlign w:val="center"/>
          </w:tcPr>
          <w:p w14:paraId="74A55B86" w14:textId="77777777" w:rsidR="00011660" w:rsidRPr="00F8295D" w:rsidRDefault="00011660" w:rsidP="00AA5848">
            <w:pPr>
              <w:spacing w:before="0" w:after="0" w:line="240" w:lineRule="auto"/>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Emploi en milieu ordinaire (y compris entreprise adaptée)</w:t>
            </w:r>
          </w:p>
        </w:tc>
        <w:tc>
          <w:tcPr>
            <w:tcW w:w="1509" w:type="dxa"/>
            <w:noWrap/>
            <w:vAlign w:val="center"/>
          </w:tcPr>
          <w:p w14:paraId="06B515E0" w14:textId="77777777" w:rsidR="00011660" w:rsidRPr="00F8295D" w:rsidRDefault="00011660" w:rsidP="00AA5848">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6 985</w:t>
            </w:r>
          </w:p>
        </w:tc>
        <w:tc>
          <w:tcPr>
            <w:tcW w:w="1359" w:type="dxa"/>
            <w:noWrap/>
            <w:vAlign w:val="center"/>
          </w:tcPr>
          <w:p w14:paraId="6C14DEF4" w14:textId="77777777" w:rsidR="00011660" w:rsidRPr="00F8295D" w:rsidRDefault="00011660" w:rsidP="00AA5848">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5%</w:t>
            </w:r>
          </w:p>
        </w:tc>
        <w:tc>
          <w:tcPr>
            <w:tcW w:w="996" w:type="dxa"/>
            <w:vAlign w:val="center"/>
          </w:tcPr>
          <w:p w14:paraId="77BA39C3" w14:textId="77777777" w:rsidR="00011660" w:rsidRPr="00F8295D" w:rsidRDefault="00011660" w:rsidP="00AA5848">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4%</w:t>
            </w:r>
          </w:p>
        </w:tc>
      </w:tr>
      <w:tr w:rsidR="00011660" w:rsidRPr="00F8295D" w14:paraId="1F60868C" w14:textId="77777777" w:rsidTr="0085482C">
        <w:trPr>
          <w:trHeight w:val="314"/>
        </w:trPr>
        <w:tc>
          <w:tcPr>
            <w:tcW w:w="5875" w:type="dxa"/>
            <w:noWrap/>
            <w:vAlign w:val="center"/>
            <w:hideMark/>
          </w:tcPr>
          <w:p w14:paraId="416EF605" w14:textId="77777777" w:rsidR="00011660" w:rsidRPr="00F8295D" w:rsidRDefault="00011660" w:rsidP="00AA5848">
            <w:pPr>
              <w:spacing w:before="0" w:after="0" w:line="240" w:lineRule="auto"/>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En recherche d'emploi</w:t>
            </w:r>
          </w:p>
        </w:tc>
        <w:tc>
          <w:tcPr>
            <w:tcW w:w="1509" w:type="dxa"/>
            <w:noWrap/>
            <w:vAlign w:val="center"/>
            <w:hideMark/>
          </w:tcPr>
          <w:p w14:paraId="58E0F961" w14:textId="77777777" w:rsidR="00011660" w:rsidRPr="00F8295D" w:rsidRDefault="00011660" w:rsidP="00AA5848">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4 673</w:t>
            </w:r>
          </w:p>
        </w:tc>
        <w:tc>
          <w:tcPr>
            <w:tcW w:w="1359" w:type="dxa"/>
            <w:noWrap/>
            <w:vAlign w:val="center"/>
            <w:hideMark/>
          </w:tcPr>
          <w:p w14:paraId="49CBD6BA" w14:textId="77777777" w:rsidR="00011660" w:rsidRPr="00F8295D" w:rsidRDefault="00011660" w:rsidP="00AA5848">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4%</w:t>
            </w:r>
          </w:p>
        </w:tc>
        <w:tc>
          <w:tcPr>
            <w:tcW w:w="996" w:type="dxa"/>
            <w:vAlign w:val="center"/>
          </w:tcPr>
          <w:p w14:paraId="2BF98B44" w14:textId="77777777" w:rsidR="00011660" w:rsidRPr="00F8295D" w:rsidRDefault="00011660" w:rsidP="00AA5848">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5%</w:t>
            </w:r>
          </w:p>
        </w:tc>
      </w:tr>
      <w:tr w:rsidR="00011660" w:rsidRPr="00F8295D" w14:paraId="463CEA6E" w14:textId="77777777" w:rsidTr="0085482C">
        <w:trPr>
          <w:trHeight w:val="314"/>
        </w:trPr>
        <w:tc>
          <w:tcPr>
            <w:tcW w:w="5875" w:type="dxa"/>
            <w:noWrap/>
            <w:vAlign w:val="center"/>
            <w:hideMark/>
          </w:tcPr>
          <w:p w14:paraId="55167057" w14:textId="77777777" w:rsidR="00011660" w:rsidRPr="00F8295D" w:rsidRDefault="00011660" w:rsidP="00AA5848">
            <w:pPr>
              <w:spacing w:before="0" w:after="0" w:line="240" w:lineRule="auto"/>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En formation (y compris stage)</w:t>
            </w:r>
          </w:p>
        </w:tc>
        <w:tc>
          <w:tcPr>
            <w:tcW w:w="1509" w:type="dxa"/>
            <w:noWrap/>
            <w:vAlign w:val="center"/>
            <w:hideMark/>
          </w:tcPr>
          <w:p w14:paraId="58E09E62" w14:textId="77777777" w:rsidR="00011660" w:rsidRPr="00F8295D" w:rsidRDefault="00011660" w:rsidP="00AA5848">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622</w:t>
            </w:r>
          </w:p>
        </w:tc>
        <w:tc>
          <w:tcPr>
            <w:tcW w:w="1359" w:type="dxa"/>
            <w:noWrap/>
            <w:vAlign w:val="center"/>
            <w:hideMark/>
          </w:tcPr>
          <w:p w14:paraId="3C28FB34" w14:textId="77777777" w:rsidR="00011660" w:rsidRPr="00F8295D" w:rsidRDefault="00011660" w:rsidP="00AA5848">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&lt;1%</w:t>
            </w:r>
          </w:p>
        </w:tc>
        <w:tc>
          <w:tcPr>
            <w:tcW w:w="996" w:type="dxa"/>
            <w:vAlign w:val="center"/>
          </w:tcPr>
          <w:p w14:paraId="0B39DF6C" w14:textId="77777777" w:rsidR="00011660" w:rsidRPr="00F8295D" w:rsidRDefault="00011660" w:rsidP="00AA5848">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0,5%</w:t>
            </w:r>
          </w:p>
        </w:tc>
      </w:tr>
      <w:tr w:rsidR="00011660" w:rsidRPr="00F8295D" w14:paraId="454CBDC1" w14:textId="77777777" w:rsidTr="0085482C">
        <w:trPr>
          <w:trHeight w:val="314"/>
        </w:trPr>
        <w:tc>
          <w:tcPr>
            <w:tcW w:w="5875" w:type="dxa"/>
            <w:shd w:val="clear" w:color="auto" w:fill="F2F2F2" w:themeFill="background1" w:themeFillShade="F2"/>
            <w:noWrap/>
            <w:vAlign w:val="center"/>
            <w:hideMark/>
          </w:tcPr>
          <w:p w14:paraId="29FA60A5" w14:textId="77777777" w:rsidR="00011660" w:rsidRPr="00F8295D" w:rsidRDefault="00011660" w:rsidP="00AA5848">
            <w:pPr>
              <w:spacing w:before="0" w:after="0" w:line="240" w:lineRule="auto"/>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Total</w:t>
            </w:r>
          </w:p>
        </w:tc>
        <w:tc>
          <w:tcPr>
            <w:tcW w:w="1509" w:type="dxa"/>
            <w:shd w:val="clear" w:color="auto" w:fill="F2F2F2" w:themeFill="background1" w:themeFillShade="F2"/>
            <w:noWrap/>
            <w:vAlign w:val="center"/>
            <w:hideMark/>
          </w:tcPr>
          <w:p w14:paraId="055A55E3" w14:textId="77777777" w:rsidR="00011660" w:rsidRPr="00F8295D" w:rsidRDefault="00011660" w:rsidP="00AA5848">
            <w:pPr>
              <w:spacing w:before="0" w:after="0" w:line="240" w:lineRule="auto"/>
              <w:jc w:val="center"/>
              <w:rPr>
                <w:rFonts w:eastAsia="Times New Roman" w:cs="Arial"/>
                <w:b/>
                <w:bCs/>
                <w:color w:val="000000"/>
                <w:kern w:val="2"/>
                <w:sz w:val="20"/>
                <w:szCs w:val="20"/>
                <w:lang w:eastAsia="fr-FR"/>
                <w14:ligatures w14:val="standardContextual"/>
              </w:rPr>
            </w:pPr>
            <w:r w:rsidRPr="00F8295D">
              <w:rPr>
                <w:rFonts w:eastAsia="Times New Roman" w:cs="Arial"/>
                <w:b/>
                <w:bCs/>
                <w:color w:val="000000"/>
                <w:kern w:val="2"/>
                <w:sz w:val="20"/>
                <w:szCs w:val="20"/>
                <w:lang w:eastAsia="fr-FR"/>
                <w14:ligatures w14:val="standardContextual"/>
              </w:rPr>
              <w:t>128 250</w:t>
            </w:r>
          </w:p>
        </w:tc>
        <w:tc>
          <w:tcPr>
            <w:tcW w:w="1359" w:type="dxa"/>
            <w:shd w:val="clear" w:color="auto" w:fill="F2F2F2" w:themeFill="background1" w:themeFillShade="F2"/>
            <w:noWrap/>
            <w:vAlign w:val="center"/>
            <w:hideMark/>
          </w:tcPr>
          <w:p w14:paraId="759DA4ED" w14:textId="77777777" w:rsidR="00011660" w:rsidRPr="00F8295D" w:rsidRDefault="00011660" w:rsidP="00AA5848">
            <w:pPr>
              <w:spacing w:before="0" w:after="0" w:line="240" w:lineRule="auto"/>
              <w:jc w:val="center"/>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100%</w:t>
            </w:r>
          </w:p>
        </w:tc>
        <w:tc>
          <w:tcPr>
            <w:tcW w:w="996" w:type="dxa"/>
            <w:shd w:val="clear" w:color="auto" w:fill="F2F2F2" w:themeFill="background1" w:themeFillShade="F2"/>
            <w:vAlign w:val="center"/>
          </w:tcPr>
          <w:p w14:paraId="3BCD1288" w14:textId="77777777" w:rsidR="00011660" w:rsidRPr="00F8295D" w:rsidRDefault="00011660" w:rsidP="00AA5848">
            <w:pPr>
              <w:spacing w:before="0" w:after="0" w:line="240" w:lineRule="auto"/>
              <w:jc w:val="center"/>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100%</w:t>
            </w:r>
          </w:p>
        </w:tc>
      </w:tr>
    </w:tbl>
    <w:p w14:paraId="786C4285" w14:textId="269CBAF7" w:rsidR="00011660" w:rsidRPr="00F8295D" w:rsidRDefault="00011660" w:rsidP="004720DF">
      <w:pPr>
        <w:spacing w:before="0" w:after="240"/>
        <w:rPr>
          <w:rFonts w:cs="Arial"/>
          <w:i/>
          <w:sz w:val="16"/>
          <w:szCs w:val="16"/>
        </w:rPr>
      </w:pPr>
      <w:r w:rsidRPr="00F8295D">
        <w:rPr>
          <w:rFonts w:cs="Arial"/>
          <w:i/>
          <w:sz w:val="16"/>
          <w:szCs w:val="16"/>
        </w:rPr>
        <w:t>Source : Enquête ANCREAI 2017-2024</w:t>
      </w:r>
    </w:p>
    <w:p w14:paraId="078B87F4" w14:textId="77399DEB" w:rsidR="00B225FF" w:rsidRPr="00F8295D" w:rsidRDefault="00B225FF" w:rsidP="001B1CCD">
      <w:pPr>
        <w:pStyle w:val="Titre4"/>
      </w:pPr>
      <w:r w:rsidRPr="00F8295D">
        <w:t>Plus de la moitié des majeurs protégés bénéficie de prestations en faveur des personnes en situation de handicap</w:t>
      </w:r>
      <w:bookmarkEnd w:id="69"/>
    </w:p>
    <w:p w14:paraId="0EEB4A06" w14:textId="37C1A11E" w:rsidR="00B225FF" w:rsidRPr="00F8295D" w:rsidRDefault="00B225FF" w:rsidP="00B225FF">
      <w:pPr>
        <w:rPr>
          <w:rFonts w:cs="Arial"/>
        </w:rPr>
      </w:pPr>
      <w:r w:rsidRPr="00F8295D">
        <w:rPr>
          <w:rFonts w:cs="Arial"/>
        </w:rPr>
        <w:t xml:space="preserve">En 2023, près de 56% des majeurs protégés bénéficient d’une prestation destinée aux personnes </w:t>
      </w:r>
      <w:r w:rsidR="003C0145">
        <w:rPr>
          <w:rFonts w:cs="Arial"/>
        </w:rPr>
        <w:t>bénéficiant</w:t>
      </w:r>
      <w:r w:rsidRPr="00F8295D">
        <w:rPr>
          <w:rFonts w:cs="Arial"/>
        </w:rPr>
        <w:t xml:space="preserve"> </w:t>
      </w:r>
      <w:r w:rsidR="003C0145">
        <w:rPr>
          <w:rFonts w:cs="Arial"/>
        </w:rPr>
        <w:t>d’</w:t>
      </w:r>
      <w:r w:rsidRPr="00F8295D">
        <w:rPr>
          <w:rFonts w:cs="Arial"/>
        </w:rPr>
        <w:t>une reconnaissance de handicap (AAH, PCH, ACTP, pension d’invalidité)</w:t>
      </w:r>
      <w:r w:rsidRPr="00F8295D">
        <w:rPr>
          <w:rFonts w:cs="Arial"/>
          <w:b/>
        </w:rPr>
        <w:t>,</w:t>
      </w:r>
      <w:r w:rsidRPr="00F8295D">
        <w:rPr>
          <w:rFonts w:cs="Arial"/>
        </w:rPr>
        <w:t xml:space="preserve"> contre 54% en 2015. </w:t>
      </w:r>
    </w:p>
    <w:p w14:paraId="73838C5D" w14:textId="77777777" w:rsidR="00B225FF" w:rsidRPr="00F8295D" w:rsidRDefault="00B225FF" w:rsidP="00B225FF">
      <w:pPr>
        <w:rPr>
          <w:rFonts w:cs="Arial"/>
        </w:rPr>
      </w:pPr>
      <w:r w:rsidRPr="00F8295D">
        <w:rPr>
          <w:rFonts w:cs="Arial"/>
        </w:rPr>
        <w:t>La proportion des personnes percevant une pension de retraite est de 43% (légèrement supérieure à celle de 2015).</w:t>
      </w:r>
    </w:p>
    <w:p w14:paraId="64BF82D6" w14:textId="4B997642" w:rsidR="00FB3E8B" w:rsidRPr="00F8295D" w:rsidRDefault="00FB3E8B" w:rsidP="004720DF">
      <w:pPr>
        <w:pStyle w:val="Lgende"/>
        <w:keepNext/>
        <w:spacing w:before="240" w:after="0"/>
        <w:rPr>
          <w:rFonts w:ascii="Arial" w:hAnsi="Arial" w:cs="Arial"/>
        </w:rPr>
      </w:pPr>
      <w:bookmarkStart w:id="80" w:name="_Toc198232163"/>
      <w:r w:rsidRPr="00F8295D">
        <w:rPr>
          <w:rFonts w:ascii="Arial" w:hAnsi="Arial" w:cs="Arial"/>
        </w:rPr>
        <w:t xml:space="preserve">Figure </w:t>
      </w:r>
      <w:r w:rsidRPr="00F8295D">
        <w:rPr>
          <w:rFonts w:ascii="Arial" w:hAnsi="Arial" w:cs="Arial"/>
        </w:rPr>
        <w:fldChar w:fldCharType="begin"/>
      </w:r>
      <w:r w:rsidRPr="00F8295D">
        <w:rPr>
          <w:rFonts w:ascii="Arial" w:hAnsi="Arial" w:cs="Arial"/>
        </w:rPr>
        <w:instrText xml:space="preserve"> SEQ Figure \* ARABIC </w:instrText>
      </w:r>
      <w:r w:rsidRPr="00F8295D">
        <w:rPr>
          <w:rFonts w:ascii="Arial" w:hAnsi="Arial" w:cs="Arial"/>
        </w:rPr>
        <w:fldChar w:fldCharType="separate"/>
      </w:r>
      <w:r w:rsidR="00B37AFA">
        <w:rPr>
          <w:rFonts w:ascii="Arial" w:hAnsi="Arial" w:cs="Arial"/>
          <w:noProof/>
        </w:rPr>
        <w:t>7</w:t>
      </w:r>
      <w:r w:rsidRPr="00F8295D">
        <w:rPr>
          <w:rFonts w:ascii="Arial" w:hAnsi="Arial" w:cs="Arial"/>
        </w:rPr>
        <w:fldChar w:fldCharType="end"/>
      </w:r>
      <w:r w:rsidRPr="00F8295D">
        <w:rPr>
          <w:rFonts w:ascii="Arial" w:hAnsi="Arial" w:cs="Arial"/>
        </w:rPr>
        <w:t>. Répartition des majeurs protégés par catégorie de revenus</w:t>
      </w:r>
      <w:bookmarkEnd w:id="80"/>
    </w:p>
    <w:p w14:paraId="3409E979" w14:textId="77777777" w:rsidR="00B225FF" w:rsidRPr="00F8295D" w:rsidRDefault="00B225FF" w:rsidP="00AA5848">
      <w:pPr>
        <w:spacing w:before="0" w:after="0"/>
        <w:rPr>
          <w:rFonts w:cs="Arial"/>
        </w:rPr>
      </w:pPr>
      <w:r w:rsidRPr="00F8295D">
        <w:rPr>
          <w:rFonts w:cs="Arial"/>
          <w:noProof/>
        </w:rPr>
        <w:drawing>
          <wp:inline distT="0" distB="0" distL="0" distR="0" wp14:anchorId="79435D85" wp14:editId="10203B31">
            <wp:extent cx="6188075" cy="2524125"/>
            <wp:effectExtent l="12700" t="12700" r="9525" b="15875"/>
            <wp:docPr id="443003136" name="Graphique 13">
              <a:extLst xmlns:a="http://schemas.openxmlformats.org/drawingml/2006/main">
                <a:ext uri="{FF2B5EF4-FFF2-40B4-BE49-F238E27FC236}">
                  <a16:creationId xmlns:a16="http://schemas.microsoft.com/office/drawing/2014/main" id="{A7A6EBD6-35D4-4462-8A17-F6AA60AE1F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B4EA2F7" w14:textId="1F4EA689" w:rsidR="00B225FF" w:rsidRPr="00F8295D" w:rsidRDefault="00B225FF" w:rsidP="004720DF">
      <w:pPr>
        <w:spacing w:before="0" w:after="60" w:line="240" w:lineRule="auto"/>
        <w:rPr>
          <w:rFonts w:cs="Arial"/>
          <w:i/>
          <w:sz w:val="20"/>
          <w:szCs w:val="20"/>
        </w:rPr>
      </w:pPr>
      <w:r w:rsidRPr="00F8295D">
        <w:rPr>
          <w:rFonts w:cs="Arial"/>
          <w:i/>
          <w:sz w:val="20"/>
          <w:szCs w:val="20"/>
        </w:rPr>
        <w:t>*Autres : Aide sociale à l’accueil familial ou à l’hébergement, majoration vie autonome, diverses pensions (réversion, orphelin, militaire, …), diverses allocations (jeune majeur, soutien familial, PAJE), prime d’activité, rentes d’accident du travail ou d’invalidité, etc.</w:t>
      </w:r>
    </w:p>
    <w:p w14:paraId="12CEE009" w14:textId="6586788E" w:rsidR="00B225FF" w:rsidRPr="00F8295D" w:rsidRDefault="00B225FF" w:rsidP="00A20D3E">
      <w:pPr>
        <w:spacing w:before="60" w:after="60" w:line="240" w:lineRule="auto"/>
        <w:rPr>
          <w:rFonts w:cs="Arial"/>
          <w:i/>
          <w:sz w:val="18"/>
          <w:szCs w:val="18"/>
        </w:rPr>
      </w:pPr>
      <w:r w:rsidRPr="00F8295D">
        <w:rPr>
          <w:rFonts w:cs="Arial"/>
          <w:i/>
          <w:sz w:val="18"/>
          <w:szCs w:val="18"/>
        </w:rPr>
        <w:t xml:space="preserve">**un majeur protégé peut cumuler plusieurs revenus et/ou prestations </w:t>
      </w:r>
    </w:p>
    <w:p w14:paraId="257567F4" w14:textId="77777777" w:rsidR="00B225FF" w:rsidRPr="00F8295D" w:rsidRDefault="00B225FF" w:rsidP="00A20D3E">
      <w:pPr>
        <w:spacing w:before="60" w:after="240" w:line="240" w:lineRule="auto"/>
        <w:rPr>
          <w:rFonts w:cs="Arial"/>
          <w:i/>
          <w:sz w:val="16"/>
          <w:szCs w:val="16"/>
        </w:rPr>
      </w:pPr>
      <w:r w:rsidRPr="00F8295D">
        <w:rPr>
          <w:rFonts w:cs="Arial"/>
          <w:i/>
          <w:sz w:val="16"/>
          <w:szCs w:val="16"/>
        </w:rPr>
        <w:t xml:space="preserve">Source : Enquête ANCREAI – 2017-2024. </w:t>
      </w:r>
    </w:p>
    <w:p w14:paraId="3776EC3C" w14:textId="6EA7226E" w:rsidR="00B225FF" w:rsidRPr="00F8295D" w:rsidRDefault="00B225FF" w:rsidP="001B1CCD">
      <w:pPr>
        <w:pStyle w:val="Titre4"/>
      </w:pPr>
      <w:bookmarkStart w:id="81" w:name="_Toc467519673"/>
      <w:bookmarkEnd w:id="64"/>
      <w:bookmarkEnd w:id="65"/>
      <w:r w:rsidRPr="00F8295D">
        <w:lastRenderedPageBreak/>
        <w:t>Plus d’un quart des majeurs ont connu par le passé une hospitalisation complète en psychiatrie</w:t>
      </w:r>
    </w:p>
    <w:p w14:paraId="68519D4D" w14:textId="77777777" w:rsidR="00B225FF" w:rsidRPr="00F8295D" w:rsidRDefault="00B225FF" w:rsidP="00B225FF">
      <w:pPr>
        <w:rPr>
          <w:rFonts w:cs="Arial"/>
          <w:szCs w:val="24"/>
        </w:rPr>
      </w:pPr>
      <w:r w:rsidRPr="00F8295D">
        <w:rPr>
          <w:rFonts w:cs="Arial"/>
          <w:szCs w:val="24"/>
        </w:rPr>
        <w:t>28% des majeurs protégés ont connu par le passé une hospitalisation complète en psychiatrie, sachant que 34% des MJPM interrogés déclarent ne pas connaitre le parcours de soins du majeur protégé.</w:t>
      </w:r>
    </w:p>
    <w:p w14:paraId="1E0C7535" w14:textId="723D73F8" w:rsidR="00B225FF" w:rsidRPr="00F8295D" w:rsidRDefault="00B225FF" w:rsidP="00A20D3E">
      <w:pPr>
        <w:pStyle w:val="Lgende"/>
        <w:keepNext/>
        <w:spacing w:before="240" w:after="0"/>
        <w:rPr>
          <w:rFonts w:ascii="Arial" w:hAnsi="Arial" w:cs="Arial"/>
        </w:rPr>
      </w:pPr>
      <w:bookmarkStart w:id="82" w:name="_Toc175926249"/>
      <w:bookmarkStart w:id="83" w:name="_Toc198232192"/>
      <w:r w:rsidRPr="00F8295D">
        <w:rPr>
          <w:rFonts w:ascii="Arial" w:hAnsi="Arial" w:cs="Arial"/>
        </w:rPr>
        <w:t xml:space="preserve">Tableau </w:t>
      </w:r>
      <w:r w:rsidRPr="00F8295D">
        <w:rPr>
          <w:rFonts w:ascii="Arial" w:hAnsi="Arial" w:cs="Arial"/>
        </w:rPr>
        <w:fldChar w:fldCharType="begin"/>
      </w:r>
      <w:r w:rsidRPr="00F8295D">
        <w:rPr>
          <w:rFonts w:ascii="Arial" w:hAnsi="Arial" w:cs="Arial"/>
        </w:rPr>
        <w:instrText xml:space="preserve"> SEQ Tableau \* ARABIC </w:instrText>
      </w:r>
      <w:r w:rsidRPr="00F8295D">
        <w:rPr>
          <w:rFonts w:ascii="Arial" w:hAnsi="Arial" w:cs="Arial"/>
        </w:rPr>
        <w:fldChar w:fldCharType="separate"/>
      </w:r>
      <w:r w:rsidR="00B37AFA">
        <w:rPr>
          <w:rFonts w:ascii="Arial" w:hAnsi="Arial" w:cs="Arial"/>
          <w:noProof/>
        </w:rPr>
        <w:t>14</w:t>
      </w:r>
      <w:r w:rsidRPr="00F8295D">
        <w:rPr>
          <w:rFonts w:ascii="Arial" w:hAnsi="Arial" w:cs="Arial"/>
        </w:rPr>
        <w:fldChar w:fldCharType="end"/>
      </w:r>
      <w:r w:rsidRPr="00F8295D">
        <w:rPr>
          <w:rFonts w:ascii="Arial" w:hAnsi="Arial" w:cs="Arial"/>
        </w:rPr>
        <w:t>. Expérience d’au moins une hospitalisation psychiatrique à temps complet dans le parcours de la personne</w:t>
      </w:r>
      <w:bookmarkEnd w:id="82"/>
      <w:bookmarkEnd w:id="83"/>
    </w:p>
    <w:tbl>
      <w:tblPr>
        <w:tblW w:w="971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36"/>
        <w:gridCol w:w="2040"/>
        <w:gridCol w:w="2040"/>
      </w:tblGrid>
      <w:tr w:rsidR="00B225FF" w:rsidRPr="00F8295D" w14:paraId="109F0DD7" w14:textId="77777777" w:rsidTr="00443592">
        <w:trPr>
          <w:trHeight w:val="341"/>
        </w:trPr>
        <w:tc>
          <w:tcPr>
            <w:tcW w:w="5636" w:type="dxa"/>
            <w:shd w:val="clear" w:color="000000" w:fill="D9E2F3"/>
            <w:noWrap/>
            <w:vAlign w:val="center"/>
            <w:hideMark/>
          </w:tcPr>
          <w:p w14:paraId="5EF92AC0" w14:textId="77777777" w:rsidR="00B225FF" w:rsidRPr="00F8295D" w:rsidRDefault="00B225FF" w:rsidP="00AA5848">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 </w:t>
            </w:r>
          </w:p>
        </w:tc>
        <w:tc>
          <w:tcPr>
            <w:tcW w:w="2040" w:type="dxa"/>
            <w:shd w:val="clear" w:color="000000" w:fill="D9E2F3"/>
            <w:noWrap/>
            <w:vAlign w:val="center"/>
            <w:hideMark/>
          </w:tcPr>
          <w:p w14:paraId="17E9DFF2" w14:textId="77777777" w:rsidR="00B225FF" w:rsidRPr="00F8295D" w:rsidRDefault="00B225FF" w:rsidP="00AA5848">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Eff.</w:t>
            </w:r>
          </w:p>
        </w:tc>
        <w:tc>
          <w:tcPr>
            <w:tcW w:w="2040" w:type="dxa"/>
            <w:shd w:val="clear" w:color="000000" w:fill="D9E2F3"/>
            <w:noWrap/>
            <w:vAlign w:val="center"/>
            <w:hideMark/>
          </w:tcPr>
          <w:p w14:paraId="0240F260" w14:textId="77777777" w:rsidR="00B225FF" w:rsidRPr="00F8295D" w:rsidRDefault="00B225FF" w:rsidP="00AA5848">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w:t>
            </w:r>
          </w:p>
        </w:tc>
      </w:tr>
      <w:tr w:rsidR="00B225FF" w:rsidRPr="00F8295D" w14:paraId="3B103907" w14:textId="77777777" w:rsidTr="00443592">
        <w:trPr>
          <w:trHeight w:val="341"/>
        </w:trPr>
        <w:tc>
          <w:tcPr>
            <w:tcW w:w="5636" w:type="dxa"/>
            <w:shd w:val="clear" w:color="auto" w:fill="auto"/>
            <w:noWrap/>
            <w:vAlign w:val="center"/>
            <w:hideMark/>
          </w:tcPr>
          <w:p w14:paraId="40E2B717" w14:textId="77777777" w:rsidR="00B225FF" w:rsidRPr="00F8295D" w:rsidRDefault="00B225FF" w:rsidP="00AA5848">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Ne sait pas</w:t>
            </w:r>
          </w:p>
        </w:tc>
        <w:tc>
          <w:tcPr>
            <w:tcW w:w="2040" w:type="dxa"/>
            <w:shd w:val="clear" w:color="auto" w:fill="auto"/>
            <w:noWrap/>
            <w:vAlign w:val="center"/>
            <w:hideMark/>
          </w:tcPr>
          <w:p w14:paraId="5496D0DC"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43 530</w:t>
            </w:r>
          </w:p>
        </w:tc>
        <w:tc>
          <w:tcPr>
            <w:tcW w:w="2040" w:type="dxa"/>
            <w:shd w:val="clear" w:color="auto" w:fill="auto"/>
            <w:noWrap/>
            <w:vAlign w:val="center"/>
            <w:hideMark/>
          </w:tcPr>
          <w:p w14:paraId="38D76A27"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34%</w:t>
            </w:r>
          </w:p>
        </w:tc>
      </w:tr>
      <w:tr w:rsidR="00B225FF" w:rsidRPr="00F8295D" w14:paraId="4AD3F00E" w14:textId="77777777" w:rsidTr="00443592">
        <w:trPr>
          <w:trHeight w:val="325"/>
        </w:trPr>
        <w:tc>
          <w:tcPr>
            <w:tcW w:w="5636" w:type="dxa"/>
            <w:shd w:val="clear" w:color="auto" w:fill="auto"/>
            <w:noWrap/>
            <w:vAlign w:val="center"/>
            <w:hideMark/>
          </w:tcPr>
          <w:p w14:paraId="786899BB" w14:textId="77777777" w:rsidR="00B225FF" w:rsidRPr="00F8295D" w:rsidRDefault="00B225FF" w:rsidP="00AA5848">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Pas d'hospitalisation</w:t>
            </w:r>
          </w:p>
        </w:tc>
        <w:tc>
          <w:tcPr>
            <w:tcW w:w="2040" w:type="dxa"/>
            <w:shd w:val="clear" w:color="auto" w:fill="auto"/>
            <w:noWrap/>
            <w:vAlign w:val="center"/>
            <w:hideMark/>
          </w:tcPr>
          <w:p w14:paraId="5FDE931E"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48 131</w:t>
            </w:r>
          </w:p>
        </w:tc>
        <w:tc>
          <w:tcPr>
            <w:tcW w:w="2040" w:type="dxa"/>
            <w:shd w:val="clear" w:color="auto" w:fill="auto"/>
            <w:noWrap/>
            <w:vAlign w:val="center"/>
            <w:hideMark/>
          </w:tcPr>
          <w:p w14:paraId="78BECD39"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38%</w:t>
            </w:r>
          </w:p>
        </w:tc>
      </w:tr>
      <w:tr w:rsidR="00B225FF" w:rsidRPr="00F8295D" w14:paraId="78B7EE9D" w14:textId="77777777" w:rsidTr="00443592">
        <w:trPr>
          <w:trHeight w:val="325"/>
        </w:trPr>
        <w:tc>
          <w:tcPr>
            <w:tcW w:w="5636" w:type="dxa"/>
            <w:shd w:val="clear" w:color="auto" w:fill="auto"/>
            <w:noWrap/>
            <w:vAlign w:val="center"/>
            <w:hideMark/>
          </w:tcPr>
          <w:p w14:paraId="3FAD15BD" w14:textId="77777777" w:rsidR="00B225FF" w:rsidRPr="00F8295D" w:rsidRDefault="00B225FF" w:rsidP="00AA5848">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Hospitalisation complète en psychiatrie</w:t>
            </w:r>
          </w:p>
        </w:tc>
        <w:tc>
          <w:tcPr>
            <w:tcW w:w="2040" w:type="dxa"/>
            <w:shd w:val="clear" w:color="auto" w:fill="auto"/>
            <w:noWrap/>
            <w:vAlign w:val="center"/>
            <w:hideMark/>
          </w:tcPr>
          <w:p w14:paraId="6E27C687"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36 434</w:t>
            </w:r>
          </w:p>
        </w:tc>
        <w:tc>
          <w:tcPr>
            <w:tcW w:w="2040" w:type="dxa"/>
            <w:shd w:val="clear" w:color="auto" w:fill="auto"/>
            <w:noWrap/>
            <w:vAlign w:val="center"/>
            <w:hideMark/>
          </w:tcPr>
          <w:p w14:paraId="06F82534" w14:textId="77777777" w:rsidR="00B225FF" w:rsidRPr="00F8295D" w:rsidRDefault="00B225FF" w:rsidP="00AA5848">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28%</w:t>
            </w:r>
          </w:p>
        </w:tc>
      </w:tr>
      <w:tr w:rsidR="00B225FF" w:rsidRPr="00F8295D" w14:paraId="584522C0" w14:textId="77777777" w:rsidTr="00443592">
        <w:trPr>
          <w:trHeight w:val="325"/>
        </w:trPr>
        <w:tc>
          <w:tcPr>
            <w:tcW w:w="5636" w:type="dxa"/>
            <w:shd w:val="clear" w:color="auto" w:fill="F2F2F2" w:themeFill="background1" w:themeFillShade="F2"/>
            <w:noWrap/>
            <w:vAlign w:val="center"/>
            <w:hideMark/>
          </w:tcPr>
          <w:p w14:paraId="4349FC1D" w14:textId="77777777" w:rsidR="00B225FF" w:rsidRPr="00F8295D" w:rsidRDefault="00B225FF" w:rsidP="00AA5848">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Total</w:t>
            </w:r>
          </w:p>
        </w:tc>
        <w:tc>
          <w:tcPr>
            <w:tcW w:w="2040" w:type="dxa"/>
            <w:shd w:val="clear" w:color="auto" w:fill="F2F2F2" w:themeFill="background1" w:themeFillShade="F2"/>
            <w:noWrap/>
            <w:vAlign w:val="center"/>
            <w:hideMark/>
          </w:tcPr>
          <w:p w14:paraId="0859C0C7" w14:textId="77777777" w:rsidR="00B225FF" w:rsidRPr="00F8295D" w:rsidRDefault="00B225FF" w:rsidP="00AA5848">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128 095</w:t>
            </w:r>
          </w:p>
        </w:tc>
        <w:tc>
          <w:tcPr>
            <w:tcW w:w="2040" w:type="dxa"/>
            <w:shd w:val="clear" w:color="auto" w:fill="F2F2F2" w:themeFill="background1" w:themeFillShade="F2"/>
            <w:noWrap/>
            <w:vAlign w:val="center"/>
            <w:hideMark/>
          </w:tcPr>
          <w:p w14:paraId="76453668" w14:textId="77777777" w:rsidR="00B225FF" w:rsidRPr="00F8295D" w:rsidRDefault="00B225FF" w:rsidP="00AA5848">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100%</w:t>
            </w:r>
          </w:p>
        </w:tc>
      </w:tr>
    </w:tbl>
    <w:p w14:paraId="6F52FA09" w14:textId="77777777" w:rsidR="00B225FF" w:rsidRPr="00F8295D" w:rsidRDefault="00B225FF" w:rsidP="00A20D3E">
      <w:pPr>
        <w:spacing w:before="0" w:after="60" w:line="240" w:lineRule="auto"/>
        <w:rPr>
          <w:rFonts w:cs="Arial"/>
          <w:i/>
          <w:sz w:val="16"/>
          <w:szCs w:val="16"/>
        </w:rPr>
      </w:pPr>
      <w:r w:rsidRPr="00F8295D">
        <w:rPr>
          <w:rFonts w:cs="Arial"/>
          <w:i/>
          <w:sz w:val="16"/>
          <w:szCs w:val="16"/>
        </w:rPr>
        <w:t>Source : Enquête ANCREAI 2024</w:t>
      </w:r>
    </w:p>
    <w:p w14:paraId="5D4F26C0" w14:textId="77777777" w:rsidR="00B225FF" w:rsidRPr="00F8295D" w:rsidRDefault="00B225FF" w:rsidP="00A20D3E">
      <w:pPr>
        <w:spacing w:before="0" w:after="240" w:line="240" w:lineRule="auto"/>
        <w:rPr>
          <w:rFonts w:cs="Arial"/>
          <w:i/>
          <w:sz w:val="20"/>
          <w:szCs w:val="20"/>
        </w:rPr>
      </w:pPr>
      <w:r w:rsidRPr="00F8295D">
        <w:rPr>
          <w:rFonts w:cs="Arial"/>
          <w:i/>
          <w:sz w:val="20"/>
          <w:szCs w:val="20"/>
        </w:rPr>
        <w:t>NB : Ces données sont à prendre avec précaution car dans 34% des cas, les antécédents d’hospitalisation ne sont pas connus par les MJPM.</w:t>
      </w:r>
    </w:p>
    <w:p w14:paraId="104A1513" w14:textId="3BF60AD1" w:rsidR="00A20D3E" w:rsidRPr="00F8295D" w:rsidRDefault="00B225FF" w:rsidP="00FA2194">
      <w:pPr>
        <w:rPr>
          <w:rFonts w:cs="Arial"/>
          <w:lang w:eastAsia="fr-FR"/>
        </w:rPr>
      </w:pPr>
      <w:r w:rsidRPr="00F8295D">
        <w:rPr>
          <w:rFonts w:cs="Arial"/>
          <w:lang w:eastAsia="fr-FR"/>
        </w:rPr>
        <w:t xml:space="preserve">Parmi les majeurs protégés dont la mesure est gérée par un mandataire individuel, </w:t>
      </w:r>
      <w:r w:rsidR="2BA6ED15" w:rsidRPr="53D6F0A6">
        <w:rPr>
          <w:rFonts w:cs="Arial"/>
          <w:lang w:eastAsia="fr-FR"/>
        </w:rPr>
        <w:t xml:space="preserve">dans </w:t>
      </w:r>
      <w:r w:rsidRPr="00F8295D">
        <w:rPr>
          <w:rFonts w:cs="Arial"/>
          <w:lang w:eastAsia="fr-FR"/>
        </w:rPr>
        <w:t>plus de l</w:t>
      </w:r>
      <w:r w:rsidR="00A51C13">
        <w:rPr>
          <w:rFonts w:cs="Arial"/>
          <w:lang w:eastAsia="fr-FR"/>
        </w:rPr>
        <w:t>a</w:t>
      </w:r>
      <w:r w:rsidRPr="00F8295D">
        <w:rPr>
          <w:rFonts w:cs="Arial"/>
          <w:lang w:eastAsia="fr-FR"/>
        </w:rPr>
        <w:t xml:space="preserve"> moitié des situations</w:t>
      </w:r>
      <w:r w:rsidR="004A30BF">
        <w:rPr>
          <w:rFonts w:cs="Arial"/>
          <w:lang w:eastAsia="fr-FR"/>
        </w:rPr>
        <w:t>,</w:t>
      </w:r>
      <w:r w:rsidRPr="00F8295D">
        <w:rPr>
          <w:rFonts w:cs="Arial"/>
          <w:lang w:eastAsia="fr-FR"/>
        </w:rPr>
        <w:t xml:space="preserve"> le professionnel est en mesure d’affirmer que le majeur protégé n’a pas eu d’hospitalisation psychiatrique au cours de sa vie. Parmi les situations accompagnées par un service mandataire, cette information n’est pas connue pour </w:t>
      </w:r>
      <w:r w:rsidRPr="245471A9">
        <w:rPr>
          <w:rFonts w:cs="Arial"/>
          <w:lang w:eastAsia="fr-FR"/>
        </w:rPr>
        <w:t>3</w:t>
      </w:r>
      <w:r w:rsidR="77A72F56" w:rsidRPr="245471A9">
        <w:rPr>
          <w:rFonts w:cs="Arial"/>
          <w:lang w:eastAsia="fr-FR"/>
        </w:rPr>
        <w:t>9</w:t>
      </w:r>
      <w:r w:rsidRPr="00F8295D">
        <w:rPr>
          <w:rFonts w:cs="Arial"/>
          <w:lang w:eastAsia="fr-FR"/>
        </w:rPr>
        <w:t>% des cas.</w:t>
      </w:r>
    </w:p>
    <w:p w14:paraId="3D9A71F6" w14:textId="40F51B92" w:rsidR="00034636" w:rsidRPr="00F8295D" w:rsidRDefault="00034636" w:rsidP="00A20D3E">
      <w:pPr>
        <w:pStyle w:val="Lgende"/>
        <w:keepNext/>
        <w:spacing w:before="240" w:after="0"/>
        <w:rPr>
          <w:rFonts w:ascii="Arial" w:hAnsi="Arial" w:cs="Arial"/>
        </w:rPr>
      </w:pPr>
      <w:bookmarkStart w:id="84" w:name="_Toc198232193"/>
      <w:r w:rsidRPr="00F8295D">
        <w:rPr>
          <w:rFonts w:ascii="Arial" w:hAnsi="Arial" w:cs="Arial"/>
        </w:rPr>
        <w:t xml:space="preserve">Tableau </w:t>
      </w:r>
      <w:r w:rsidRPr="00F8295D">
        <w:rPr>
          <w:rFonts w:ascii="Arial" w:hAnsi="Arial" w:cs="Arial"/>
        </w:rPr>
        <w:fldChar w:fldCharType="begin"/>
      </w:r>
      <w:r w:rsidRPr="00F8295D">
        <w:rPr>
          <w:rFonts w:ascii="Arial" w:hAnsi="Arial" w:cs="Arial"/>
        </w:rPr>
        <w:instrText xml:space="preserve"> SEQ Tableau \* ARABIC </w:instrText>
      </w:r>
      <w:r w:rsidRPr="00F8295D">
        <w:rPr>
          <w:rFonts w:ascii="Arial" w:hAnsi="Arial" w:cs="Arial"/>
        </w:rPr>
        <w:fldChar w:fldCharType="separate"/>
      </w:r>
      <w:r w:rsidR="00B37AFA">
        <w:rPr>
          <w:rFonts w:ascii="Arial" w:hAnsi="Arial" w:cs="Arial"/>
          <w:noProof/>
        </w:rPr>
        <w:t>15</w:t>
      </w:r>
      <w:r w:rsidRPr="00F8295D">
        <w:rPr>
          <w:rFonts w:ascii="Arial" w:hAnsi="Arial" w:cs="Arial"/>
        </w:rPr>
        <w:fldChar w:fldCharType="end"/>
      </w:r>
      <w:r w:rsidRPr="00F8295D">
        <w:rPr>
          <w:rFonts w:ascii="Arial" w:hAnsi="Arial" w:cs="Arial"/>
        </w:rPr>
        <w:t>. Répartition des majeurs protégés selon leur expérience d'hospitalisation psychiatrique et la catégorie de MJPM qui exerce la mesure</w:t>
      </w:r>
      <w:bookmarkEnd w:id="84"/>
    </w:p>
    <w:tbl>
      <w:tblPr>
        <w:tblStyle w:val="TableauNormal2"/>
        <w:tblW w:w="9713" w:type="dxa"/>
        <w:tblInd w:w="0"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top w:w="15" w:type="dxa"/>
          <w:left w:w="15" w:type="dxa"/>
          <w:bottom w:w="15" w:type="dxa"/>
          <w:right w:w="15" w:type="dxa"/>
        </w:tblCellMar>
        <w:tblLook w:val="04A0" w:firstRow="1" w:lastRow="0" w:firstColumn="1" w:lastColumn="0" w:noHBand="0" w:noVBand="1"/>
      </w:tblPr>
      <w:tblGrid>
        <w:gridCol w:w="3039"/>
        <w:gridCol w:w="1255"/>
        <w:gridCol w:w="1107"/>
        <w:gridCol w:w="1156"/>
        <w:gridCol w:w="1058"/>
        <w:gridCol w:w="1023"/>
        <w:gridCol w:w="1075"/>
      </w:tblGrid>
      <w:tr w:rsidR="00B225FF" w:rsidRPr="00F8295D" w14:paraId="147D872E" w14:textId="77777777" w:rsidTr="00443592">
        <w:trPr>
          <w:trHeight w:val="279"/>
        </w:trPr>
        <w:tc>
          <w:tcPr>
            <w:tcW w:w="3039" w:type="dxa"/>
            <w:vMerge w:val="restart"/>
            <w:shd w:val="clear" w:color="auto" w:fill="D9E2F3"/>
            <w:noWrap/>
            <w:vAlign w:val="center"/>
            <w:hideMark/>
          </w:tcPr>
          <w:p w14:paraId="33A2E031" w14:textId="77777777" w:rsidR="00B225FF" w:rsidRPr="00F8295D" w:rsidRDefault="00B225FF">
            <w:pPr>
              <w:spacing w:before="100" w:beforeAutospacing="1" w:after="100" w:afterAutospacing="1" w:line="256" w:lineRule="auto"/>
              <w:jc w:val="center"/>
              <w:textAlignment w:val="center"/>
              <w:rPr>
                <w:rFonts w:eastAsia="Aptos Narrow" w:cs="Arial"/>
                <w:b/>
                <w:bCs/>
                <w:color w:val="000000"/>
              </w:rPr>
            </w:pPr>
          </w:p>
        </w:tc>
        <w:tc>
          <w:tcPr>
            <w:tcW w:w="2362" w:type="dxa"/>
            <w:gridSpan w:val="2"/>
            <w:shd w:val="clear" w:color="auto" w:fill="D9E2F3"/>
            <w:noWrap/>
            <w:vAlign w:val="center"/>
            <w:hideMark/>
          </w:tcPr>
          <w:p w14:paraId="0A7F7B3D" w14:textId="77777777" w:rsidR="00B225FF" w:rsidRPr="00F8295D" w:rsidRDefault="00B225FF">
            <w:pPr>
              <w:spacing w:before="100" w:beforeAutospacing="1" w:after="100" w:afterAutospacing="1" w:line="256" w:lineRule="auto"/>
              <w:jc w:val="center"/>
              <w:textAlignment w:val="center"/>
              <w:rPr>
                <w:rFonts w:eastAsia="Aptos Narrow" w:cs="Arial"/>
                <w:b/>
                <w:bCs/>
                <w:color w:val="000000"/>
              </w:rPr>
            </w:pPr>
            <w:r w:rsidRPr="00F8295D">
              <w:rPr>
                <w:rFonts w:eastAsia="Aptos Narrow" w:cs="Arial"/>
                <w:b/>
                <w:bCs/>
                <w:color w:val="000000"/>
              </w:rPr>
              <w:t>SM</w:t>
            </w:r>
          </w:p>
        </w:tc>
        <w:tc>
          <w:tcPr>
            <w:tcW w:w="2214" w:type="dxa"/>
            <w:gridSpan w:val="2"/>
            <w:shd w:val="clear" w:color="auto" w:fill="D9E2F3"/>
            <w:noWrap/>
            <w:vAlign w:val="center"/>
            <w:hideMark/>
          </w:tcPr>
          <w:p w14:paraId="57A798EB" w14:textId="77777777" w:rsidR="00B225FF" w:rsidRPr="00F8295D" w:rsidRDefault="00B225FF">
            <w:pPr>
              <w:spacing w:before="100" w:beforeAutospacing="1" w:after="100" w:afterAutospacing="1" w:line="256" w:lineRule="auto"/>
              <w:jc w:val="center"/>
              <w:textAlignment w:val="center"/>
              <w:rPr>
                <w:rFonts w:eastAsia="Aptos Narrow" w:cs="Arial"/>
                <w:b/>
                <w:bCs/>
                <w:color w:val="000000"/>
              </w:rPr>
            </w:pPr>
            <w:r w:rsidRPr="00F8295D">
              <w:rPr>
                <w:rFonts w:eastAsia="Aptos Narrow" w:cs="Arial"/>
                <w:b/>
                <w:bCs/>
                <w:color w:val="000000"/>
              </w:rPr>
              <w:t>MI</w:t>
            </w:r>
          </w:p>
        </w:tc>
        <w:tc>
          <w:tcPr>
            <w:tcW w:w="2098" w:type="dxa"/>
            <w:gridSpan w:val="2"/>
            <w:shd w:val="clear" w:color="auto" w:fill="D9E2F3"/>
            <w:noWrap/>
            <w:vAlign w:val="center"/>
            <w:hideMark/>
          </w:tcPr>
          <w:p w14:paraId="53A24D55" w14:textId="77777777" w:rsidR="00B225FF" w:rsidRPr="00F8295D" w:rsidRDefault="00B225FF">
            <w:pPr>
              <w:spacing w:before="100" w:beforeAutospacing="1" w:after="100" w:afterAutospacing="1" w:line="256" w:lineRule="auto"/>
              <w:jc w:val="center"/>
              <w:textAlignment w:val="center"/>
              <w:rPr>
                <w:rFonts w:eastAsia="Aptos Narrow" w:cs="Arial"/>
                <w:b/>
                <w:bCs/>
                <w:color w:val="000000"/>
              </w:rPr>
            </w:pPr>
            <w:r w:rsidRPr="00F8295D">
              <w:rPr>
                <w:rFonts w:eastAsia="Aptos Narrow" w:cs="Arial"/>
                <w:b/>
                <w:bCs/>
                <w:color w:val="000000"/>
              </w:rPr>
              <w:t>PE</w:t>
            </w:r>
          </w:p>
        </w:tc>
      </w:tr>
      <w:tr w:rsidR="00B225FF" w:rsidRPr="00F8295D" w14:paraId="1971CC49" w14:textId="77777777" w:rsidTr="00443592">
        <w:trPr>
          <w:trHeight w:val="155"/>
        </w:trPr>
        <w:tc>
          <w:tcPr>
            <w:tcW w:w="3039" w:type="dxa"/>
            <w:vMerge/>
            <w:vAlign w:val="center"/>
            <w:hideMark/>
          </w:tcPr>
          <w:p w14:paraId="2EB7A643" w14:textId="77777777" w:rsidR="00B225FF" w:rsidRPr="00F8295D" w:rsidRDefault="00B225FF">
            <w:pPr>
              <w:spacing w:after="0"/>
              <w:jc w:val="center"/>
              <w:rPr>
                <w:rFonts w:eastAsia="Aptos Narrow" w:cs="Arial"/>
                <w:b/>
                <w:bCs/>
                <w:color w:val="000000"/>
              </w:rPr>
            </w:pPr>
          </w:p>
        </w:tc>
        <w:tc>
          <w:tcPr>
            <w:tcW w:w="1255" w:type="dxa"/>
            <w:shd w:val="clear" w:color="auto" w:fill="D9E2F3"/>
            <w:noWrap/>
            <w:vAlign w:val="center"/>
            <w:hideMark/>
          </w:tcPr>
          <w:p w14:paraId="567214CE" w14:textId="2F39A92F" w:rsidR="00B225FF" w:rsidRPr="00F8295D" w:rsidRDefault="00B225FF">
            <w:pPr>
              <w:spacing w:before="100" w:beforeAutospacing="1" w:after="100" w:afterAutospacing="1" w:line="256" w:lineRule="auto"/>
              <w:jc w:val="center"/>
              <w:textAlignment w:val="center"/>
              <w:rPr>
                <w:rFonts w:eastAsia="Aptos Narrow" w:cs="Arial"/>
                <w:b/>
                <w:bCs/>
                <w:color w:val="000000"/>
              </w:rPr>
            </w:pPr>
            <w:r w:rsidRPr="00F8295D">
              <w:rPr>
                <w:rFonts w:eastAsia="Aptos Narrow" w:cs="Arial"/>
                <w:b/>
                <w:bCs/>
                <w:color w:val="000000"/>
              </w:rPr>
              <w:t>Eff</w:t>
            </w:r>
            <w:r w:rsidR="00AA5848" w:rsidRPr="00F8295D">
              <w:rPr>
                <w:rFonts w:eastAsia="Aptos Narrow" w:cs="Arial"/>
                <w:b/>
                <w:bCs/>
                <w:color w:val="000000"/>
              </w:rPr>
              <w:t>.</w:t>
            </w:r>
          </w:p>
        </w:tc>
        <w:tc>
          <w:tcPr>
            <w:tcW w:w="1107" w:type="dxa"/>
            <w:shd w:val="clear" w:color="auto" w:fill="D9E2F3"/>
            <w:noWrap/>
            <w:vAlign w:val="center"/>
            <w:hideMark/>
          </w:tcPr>
          <w:p w14:paraId="71951313" w14:textId="77777777" w:rsidR="00B225FF" w:rsidRPr="00F8295D" w:rsidRDefault="00B225FF">
            <w:pPr>
              <w:spacing w:before="100" w:beforeAutospacing="1" w:after="100" w:afterAutospacing="1" w:line="256" w:lineRule="auto"/>
              <w:jc w:val="center"/>
              <w:textAlignment w:val="center"/>
              <w:rPr>
                <w:rFonts w:eastAsia="Aptos Narrow" w:cs="Arial"/>
                <w:b/>
                <w:bCs/>
                <w:color w:val="000000"/>
              </w:rPr>
            </w:pPr>
            <w:r w:rsidRPr="00F8295D">
              <w:rPr>
                <w:rFonts w:eastAsia="Aptos Narrow" w:cs="Arial"/>
                <w:b/>
                <w:bCs/>
                <w:color w:val="000000"/>
              </w:rPr>
              <w:t>%</w:t>
            </w:r>
          </w:p>
        </w:tc>
        <w:tc>
          <w:tcPr>
            <w:tcW w:w="1156" w:type="dxa"/>
            <w:shd w:val="clear" w:color="auto" w:fill="D9E2F3"/>
            <w:noWrap/>
            <w:vAlign w:val="center"/>
            <w:hideMark/>
          </w:tcPr>
          <w:p w14:paraId="7F09C3D9" w14:textId="521C371B" w:rsidR="00B225FF" w:rsidRPr="00F8295D" w:rsidRDefault="00B225FF">
            <w:pPr>
              <w:spacing w:before="100" w:beforeAutospacing="1" w:after="100" w:afterAutospacing="1" w:line="256" w:lineRule="auto"/>
              <w:jc w:val="center"/>
              <w:textAlignment w:val="center"/>
              <w:rPr>
                <w:rFonts w:eastAsia="Aptos Narrow" w:cs="Arial"/>
                <w:b/>
                <w:bCs/>
                <w:color w:val="000000"/>
              </w:rPr>
            </w:pPr>
            <w:r w:rsidRPr="00F8295D">
              <w:rPr>
                <w:rFonts w:eastAsia="Aptos Narrow" w:cs="Arial"/>
                <w:b/>
                <w:bCs/>
                <w:color w:val="000000"/>
              </w:rPr>
              <w:t>Eff</w:t>
            </w:r>
            <w:r w:rsidR="00AA5848" w:rsidRPr="00F8295D">
              <w:rPr>
                <w:rFonts w:eastAsia="Aptos Narrow" w:cs="Arial"/>
                <w:b/>
                <w:bCs/>
                <w:color w:val="000000"/>
              </w:rPr>
              <w:t>.</w:t>
            </w:r>
          </w:p>
        </w:tc>
        <w:tc>
          <w:tcPr>
            <w:tcW w:w="1057" w:type="dxa"/>
            <w:shd w:val="clear" w:color="auto" w:fill="D9E2F3"/>
            <w:noWrap/>
            <w:vAlign w:val="center"/>
            <w:hideMark/>
          </w:tcPr>
          <w:p w14:paraId="34AB5717" w14:textId="77777777" w:rsidR="00B225FF" w:rsidRPr="00F8295D" w:rsidRDefault="00B225FF">
            <w:pPr>
              <w:spacing w:before="100" w:beforeAutospacing="1" w:after="100" w:afterAutospacing="1" w:line="256" w:lineRule="auto"/>
              <w:jc w:val="center"/>
              <w:textAlignment w:val="center"/>
              <w:rPr>
                <w:rFonts w:eastAsia="Aptos Narrow" w:cs="Arial"/>
                <w:b/>
                <w:bCs/>
                <w:color w:val="000000"/>
              </w:rPr>
            </w:pPr>
            <w:r w:rsidRPr="00F8295D">
              <w:rPr>
                <w:rFonts w:eastAsia="Aptos Narrow" w:cs="Arial"/>
                <w:b/>
                <w:bCs/>
                <w:color w:val="000000"/>
              </w:rPr>
              <w:t>%</w:t>
            </w:r>
          </w:p>
        </w:tc>
        <w:tc>
          <w:tcPr>
            <w:tcW w:w="1023" w:type="dxa"/>
            <w:shd w:val="clear" w:color="auto" w:fill="D9E2F3"/>
            <w:noWrap/>
            <w:vAlign w:val="center"/>
            <w:hideMark/>
          </w:tcPr>
          <w:p w14:paraId="2C38DF8E" w14:textId="1F7AE825" w:rsidR="00B225FF" w:rsidRPr="00F8295D" w:rsidRDefault="00B225FF">
            <w:pPr>
              <w:spacing w:before="100" w:beforeAutospacing="1" w:after="100" w:afterAutospacing="1" w:line="256" w:lineRule="auto"/>
              <w:jc w:val="center"/>
              <w:textAlignment w:val="center"/>
              <w:rPr>
                <w:rFonts w:eastAsia="Aptos Narrow" w:cs="Arial"/>
                <w:b/>
                <w:bCs/>
                <w:color w:val="000000"/>
              </w:rPr>
            </w:pPr>
            <w:r w:rsidRPr="00F8295D">
              <w:rPr>
                <w:rFonts w:eastAsia="Aptos Narrow" w:cs="Arial"/>
                <w:b/>
                <w:bCs/>
                <w:color w:val="000000"/>
              </w:rPr>
              <w:t>Eff</w:t>
            </w:r>
            <w:r w:rsidR="00AA5848" w:rsidRPr="00F8295D">
              <w:rPr>
                <w:rFonts w:eastAsia="Aptos Narrow" w:cs="Arial"/>
                <w:b/>
                <w:bCs/>
                <w:color w:val="000000"/>
              </w:rPr>
              <w:t>.</w:t>
            </w:r>
          </w:p>
        </w:tc>
        <w:tc>
          <w:tcPr>
            <w:tcW w:w="1074" w:type="dxa"/>
            <w:shd w:val="clear" w:color="auto" w:fill="D9E2F3"/>
            <w:noWrap/>
            <w:vAlign w:val="center"/>
            <w:hideMark/>
          </w:tcPr>
          <w:p w14:paraId="1CE50808" w14:textId="77777777" w:rsidR="00B225FF" w:rsidRPr="00F8295D" w:rsidRDefault="00B225FF">
            <w:pPr>
              <w:spacing w:before="100" w:beforeAutospacing="1" w:after="100" w:afterAutospacing="1" w:line="256" w:lineRule="auto"/>
              <w:jc w:val="center"/>
              <w:textAlignment w:val="center"/>
              <w:rPr>
                <w:rFonts w:eastAsia="Aptos Narrow" w:cs="Arial"/>
                <w:b/>
                <w:bCs/>
                <w:color w:val="000000"/>
              </w:rPr>
            </w:pPr>
            <w:r w:rsidRPr="00F8295D">
              <w:rPr>
                <w:rFonts w:eastAsia="Aptos Narrow" w:cs="Arial"/>
                <w:b/>
                <w:bCs/>
                <w:color w:val="000000"/>
              </w:rPr>
              <w:t>%</w:t>
            </w:r>
          </w:p>
        </w:tc>
      </w:tr>
      <w:tr w:rsidR="00B225FF" w:rsidRPr="00F8295D" w14:paraId="68A91DB7" w14:textId="77777777" w:rsidTr="00443592">
        <w:trPr>
          <w:trHeight w:val="530"/>
        </w:trPr>
        <w:tc>
          <w:tcPr>
            <w:tcW w:w="3039" w:type="dxa"/>
            <w:noWrap/>
            <w:vAlign w:val="center"/>
            <w:hideMark/>
          </w:tcPr>
          <w:p w14:paraId="3DB6DAE5" w14:textId="77777777" w:rsidR="00B225FF" w:rsidRPr="00F8295D" w:rsidRDefault="00B225FF" w:rsidP="00034636">
            <w:pPr>
              <w:spacing w:before="100" w:beforeAutospacing="1" w:after="100" w:afterAutospacing="1" w:line="256" w:lineRule="auto"/>
              <w:jc w:val="left"/>
              <w:textAlignment w:val="center"/>
              <w:rPr>
                <w:rFonts w:eastAsia="Aptos Narrow" w:cs="Arial"/>
                <w:b/>
                <w:bCs/>
                <w:color w:val="000000"/>
              </w:rPr>
            </w:pPr>
            <w:r w:rsidRPr="00F8295D">
              <w:rPr>
                <w:rFonts w:eastAsia="Aptos Narrow" w:cs="Arial"/>
                <w:b/>
                <w:bCs/>
                <w:color w:val="000000"/>
              </w:rPr>
              <w:t>Hospitalisation complète en psychiatrie</w:t>
            </w:r>
          </w:p>
        </w:tc>
        <w:tc>
          <w:tcPr>
            <w:tcW w:w="1255" w:type="dxa"/>
            <w:noWrap/>
            <w:vAlign w:val="center"/>
            <w:hideMark/>
          </w:tcPr>
          <w:p w14:paraId="2AF85CE2" w14:textId="77777777" w:rsidR="00B225FF" w:rsidRPr="00F8295D" w:rsidRDefault="00B225FF">
            <w:pPr>
              <w:spacing w:before="100" w:beforeAutospacing="1" w:after="100" w:afterAutospacing="1" w:line="256" w:lineRule="auto"/>
              <w:jc w:val="center"/>
              <w:textAlignment w:val="center"/>
              <w:rPr>
                <w:rFonts w:eastAsia="Aptos Narrow" w:cs="Arial"/>
                <w:color w:val="000000"/>
              </w:rPr>
            </w:pPr>
            <w:r w:rsidRPr="00F8295D">
              <w:rPr>
                <w:rFonts w:eastAsia="Aptos Narrow" w:cs="Arial"/>
                <w:color w:val="000000"/>
              </w:rPr>
              <w:t>27 633</w:t>
            </w:r>
          </w:p>
        </w:tc>
        <w:tc>
          <w:tcPr>
            <w:tcW w:w="1107" w:type="dxa"/>
            <w:noWrap/>
            <w:vAlign w:val="center"/>
            <w:hideMark/>
          </w:tcPr>
          <w:p w14:paraId="15100DD7" w14:textId="77777777" w:rsidR="00B225FF" w:rsidRPr="00F8295D" w:rsidRDefault="00B225FF">
            <w:pPr>
              <w:spacing w:before="100" w:beforeAutospacing="1" w:after="100" w:afterAutospacing="1" w:line="256" w:lineRule="auto"/>
              <w:jc w:val="center"/>
              <w:textAlignment w:val="center"/>
              <w:rPr>
                <w:rFonts w:eastAsia="Aptos Narrow" w:cs="Arial"/>
                <w:color w:val="000000"/>
              </w:rPr>
            </w:pPr>
            <w:r w:rsidRPr="00F8295D">
              <w:rPr>
                <w:rFonts w:eastAsia="Aptos Narrow" w:cs="Arial"/>
                <w:color w:val="000000"/>
              </w:rPr>
              <w:t>29%</w:t>
            </w:r>
          </w:p>
        </w:tc>
        <w:tc>
          <w:tcPr>
            <w:tcW w:w="1156" w:type="dxa"/>
            <w:noWrap/>
            <w:vAlign w:val="center"/>
            <w:hideMark/>
          </w:tcPr>
          <w:p w14:paraId="23EFAC60" w14:textId="77777777" w:rsidR="00B225FF" w:rsidRPr="00F8295D" w:rsidRDefault="00B225FF">
            <w:pPr>
              <w:spacing w:before="100" w:beforeAutospacing="1" w:after="100" w:afterAutospacing="1" w:line="256" w:lineRule="auto"/>
              <w:jc w:val="center"/>
              <w:textAlignment w:val="center"/>
              <w:rPr>
                <w:rFonts w:eastAsia="Aptos Narrow" w:cs="Arial"/>
                <w:color w:val="000000"/>
              </w:rPr>
            </w:pPr>
            <w:r w:rsidRPr="00F8295D">
              <w:rPr>
                <w:rFonts w:eastAsia="Aptos Narrow" w:cs="Arial"/>
                <w:color w:val="000000"/>
              </w:rPr>
              <w:t>6 026</w:t>
            </w:r>
          </w:p>
        </w:tc>
        <w:tc>
          <w:tcPr>
            <w:tcW w:w="1057" w:type="dxa"/>
            <w:noWrap/>
            <w:vAlign w:val="center"/>
            <w:hideMark/>
          </w:tcPr>
          <w:p w14:paraId="3CB4AC5A" w14:textId="77777777" w:rsidR="00B225FF" w:rsidRPr="00F8295D" w:rsidRDefault="00B225FF">
            <w:pPr>
              <w:spacing w:before="100" w:beforeAutospacing="1" w:after="100" w:afterAutospacing="1" w:line="256" w:lineRule="auto"/>
              <w:jc w:val="center"/>
              <w:textAlignment w:val="center"/>
              <w:rPr>
                <w:rFonts w:eastAsia="Aptos Narrow" w:cs="Arial"/>
                <w:color w:val="000000"/>
              </w:rPr>
            </w:pPr>
            <w:r w:rsidRPr="00F8295D">
              <w:rPr>
                <w:rFonts w:eastAsia="Aptos Narrow" w:cs="Arial"/>
                <w:color w:val="000000"/>
              </w:rPr>
              <w:t>25%</w:t>
            </w:r>
          </w:p>
        </w:tc>
        <w:tc>
          <w:tcPr>
            <w:tcW w:w="1023" w:type="dxa"/>
            <w:noWrap/>
            <w:vAlign w:val="center"/>
            <w:hideMark/>
          </w:tcPr>
          <w:p w14:paraId="7A44CB7D" w14:textId="77777777" w:rsidR="00B225FF" w:rsidRPr="00F8295D" w:rsidRDefault="00B225FF">
            <w:pPr>
              <w:spacing w:before="100" w:beforeAutospacing="1" w:after="100" w:afterAutospacing="1" w:line="256" w:lineRule="auto"/>
              <w:jc w:val="center"/>
              <w:textAlignment w:val="center"/>
              <w:rPr>
                <w:rFonts w:eastAsia="Aptos Narrow" w:cs="Arial"/>
                <w:color w:val="000000"/>
              </w:rPr>
            </w:pPr>
            <w:r w:rsidRPr="00F8295D">
              <w:rPr>
                <w:rFonts w:eastAsia="Aptos Narrow" w:cs="Arial"/>
                <w:color w:val="000000"/>
              </w:rPr>
              <w:t>2 775</w:t>
            </w:r>
          </w:p>
        </w:tc>
        <w:tc>
          <w:tcPr>
            <w:tcW w:w="1074" w:type="dxa"/>
            <w:noWrap/>
            <w:vAlign w:val="center"/>
            <w:hideMark/>
          </w:tcPr>
          <w:p w14:paraId="3C3F6F99" w14:textId="77777777" w:rsidR="00B225FF" w:rsidRPr="00F8295D" w:rsidRDefault="00B225FF">
            <w:pPr>
              <w:spacing w:before="100" w:beforeAutospacing="1" w:after="100" w:afterAutospacing="1" w:line="256" w:lineRule="auto"/>
              <w:jc w:val="center"/>
              <w:textAlignment w:val="center"/>
              <w:rPr>
                <w:rFonts w:eastAsia="Aptos Narrow" w:cs="Arial"/>
                <w:color w:val="000000"/>
              </w:rPr>
            </w:pPr>
            <w:r w:rsidRPr="00F8295D">
              <w:rPr>
                <w:rFonts w:eastAsia="Aptos Narrow" w:cs="Arial"/>
                <w:color w:val="000000"/>
              </w:rPr>
              <w:t>39%</w:t>
            </w:r>
          </w:p>
        </w:tc>
      </w:tr>
      <w:tr w:rsidR="00B225FF" w:rsidRPr="00F8295D" w14:paraId="62330173" w14:textId="77777777" w:rsidTr="00443592">
        <w:trPr>
          <w:trHeight w:val="265"/>
        </w:trPr>
        <w:tc>
          <w:tcPr>
            <w:tcW w:w="3039" w:type="dxa"/>
            <w:noWrap/>
            <w:vAlign w:val="center"/>
            <w:hideMark/>
          </w:tcPr>
          <w:p w14:paraId="3AE5ED37" w14:textId="77777777" w:rsidR="00B225FF" w:rsidRPr="00F8295D" w:rsidRDefault="00B225FF" w:rsidP="00034636">
            <w:pPr>
              <w:spacing w:before="100" w:beforeAutospacing="1" w:after="100" w:afterAutospacing="1" w:line="256" w:lineRule="auto"/>
              <w:jc w:val="left"/>
              <w:textAlignment w:val="center"/>
              <w:rPr>
                <w:rFonts w:eastAsia="Aptos Narrow" w:cs="Arial"/>
                <w:b/>
                <w:bCs/>
                <w:color w:val="000000"/>
              </w:rPr>
            </w:pPr>
            <w:r w:rsidRPr="00F8295D">
              <w:rPr>
                <w:rFonts w:eastAsia="Aptos Narrow" w:cs="Arial"/>
                <w:b/>
                <w:bCs/>
                <w:color w:val="000000"/>
              </w:rPr>
              <w:t>Pas d'hospitalisation</w:t>
            </w:r>
          </w:p>
        </w:tc>
        <w:tc>
          <w:tcPr>
            <w:tcW w:w="1255" w:type="dxa"/>
            <w:noWrap/>
            <w:vAlign w:val="center"/>
            <w:hideMark/>
          </w:tcPr>
          <w:p w14:paraId="21CA3ADD" w14:textId="77777777" w:rsidR="00B225FF" w:rsidRPr="00F8295D" w:rsidRDefault="00B225FF">
            <w:pPr>
              <w:spacing w:before="100" w:beforeAutospacing="1" w:after="100" w:afterAutospacing="1" w:line="256" w:lineRule="auto"/>
              <w:jc w:val="center"/>
              <w:textAlignment w:val="center"/>
              <w:rPr>
                <w:rFonts w:eastAsia="Aptos Narrow" w:cs="Arial"/>
                <w:color w:val="000000"/>
              </w:rPr>
            </w:pPr>
            <w:r w:rsidRPr="00F8295D">
              <w:rPr>
                <w:rFonts w:eastAsia="Aptos Narrow" w:cs="Arial"/>
                <w:color w:val="000000"/>
              </w:rPr>
              <w:t>31 253</w:t>
            </w:r>
          </w:p>
        </w:tc>
        <w:tc>
          <w:tcPr>
            <w:tcW w:w="1107" w:type="dxa"/>
            <w:noWrap/>
            <w:vAlign w:val="center"/>
            <w:hideMark/>
          </w:tcPr>
          <w:p w14:paraId="6640E8A1" w14:textId="77777777" w:rsidR="00B225FF" w:rsidRPr="00F8295D" w:rsidRDefault="00B225FF">
            <w:pPr>
              <w:spacing w:before="100" w:beforeAutospacing="1" w:after="100" w:afterAutospacing="1" w:line="256" w:lineRule="auto"/>
              <w:jc w:val="center"/>
              <w:textAlignment w:val="center"/>
              <w:rPr>
                <w:rFonts w:eastAsia="Aptos Narrow" w:cs="Arial"/>
                <w:color w:val="000000"/>
              </w:rPr>
            </w:pPr>
            <w:r w:rsidRPr="00F8295D">
              <w:rPr>
                <w:rFonts w:eastAsia="Aptos Narrow" w:cs="Arial"/>
                <w:color w:val="000000"/>
              </w:rPr>
              <w:t>32%</w:t>
            </w:r>
          </w:p>
        </w:tc>
        <w:tc>
          <w:tcPr>
            <w:tcW w:w="1156" w:type="dxa"/>
            <w:noWrap/>
            <w:vAlign w:val="center"/>
            <w:hideMark/>
          </w:tcPr>
          <w:p w14:paraId="6329591B" w14:textId="77777777" w:rsidR="00B225FF" w:rsidRPr="00F8295D" w:rsidRDefault="00B225FF">
            <w:pPr>
              <w:spacing w:before="100" w:beforeAutospacing="1" w:after="100" w:afterAutospacing="1" w:line="256" w:lineRule="auto"/>
              <w:jc w:val="center"/>
              <w:textAlignment w:val="center"/>
              <w:rPr>
                <w:rFonts w:eastAsia="Aptos Narrow" w:cs="Arial"/>
                <w:color w:val="000000"/>
              </w:rPr>
            </w:pPr>
            <w:r w:rsidRPr="00F8295D">
              <w:rPr>
                <w:rFonts w:eastAsia="Aptos Narrow" w:cs="Arial"/>
                <w:color w:val="000000"/>
              </w:rPr>
              <w:t>13 805</w:t>
            </w:r>
          </w:p>
        </w:tc>
        <w:tc>
          <w:tcPr>
            <w:tcW w:w="1057" w:type="dxa"/>
            <w:noWrap/>
            <w:vAlign w:val="center"/>
            <w:hideMark/>
          </w:tcPr>
          <w:p w14:paraId="444C3ADF" w14:textId="77777777" w:rsidR="00B225FF" w:rsidRPr="00F8295D" w:rsidRDefault="00B225FF">
            <w:pPr>
              <w:spacing w:before="100" w:beforeAutospacing="1" w:after="100" w:afterAutospacing="1" w:line="256" w:lineRule="auto"/>
              <w:jc w:val="center"/>
              <w:textAlignment w:val="center"/>
              <w:rPr>
                <w:rFonts w:eastAsia="Aptos Narrow" w:cs="Arial"/>
                <w:b/>
                <w:bCs/>
                <w:color w:val="000000"/>
              </w:rPr>
            </w:pPr>
            <w:r w:rsidRPr="00F8295D">
              <w:rPr>
                <w:rFonts w:eastAsia="Aptos Narrow" w:cs="Arial"/>
                <w:b/>
                <w:bCs/>
                <w:color w:val="000000"/>
              </w:rPr>
              <w:t>56%</w:t>
            </w:r>
          </w:p>
        </w:tc>
        <w:tc>
          <w:tcPr>
            <w:tcW w:w="1023" w:type="dxa"/>
            <w:noWrap/>
            <w:vAlign w:val="center"/>
            <w:hideMark/>
          </w:tcPr>
          <w:p w14:paraId="3B7B6397" w14:textId="77777777" w:rsidR="00B225FF" w:rsidRPr="00F8295D" w:rsidRDefault="00B225FF">
            <w:pPr>
              <w:spacing w:before="100" w:beforeAutospacing="1" w:after="100" w:afterAutospacing="1" w:line="256" w:lineRule="auto"/>
              <w:jc w:val="center"/>
              <w:textAlignment w:val="center"/>
              <w:rPr>
                <w:rFonts w:eastAsia="Aptos Narrow" w:cs="Arial"/>
                <w:color w:val="000000"/>
              </w:rPr>
            </w:pPr>
            <w:r w:rsidRPr="00F8295D">
              <w:rPr>
                <w:rFonts w:eastAsia="Aptos Narrow" w:cs="Arial"/>
                <w:color w:val="000000"/>
              </w:rPr>
              <w:t>3 073</w:t>
            </w:r>
          </w:p>
        </w:tc>
        <w:tc>
          <w:tcPr>
            <w:tcW w:w="1074" w:type="dxa"/>
            <w:noWrap/>
            <w:vAlign w:val="center"/>
            <w:hideMark/>
          </w:tcPr>
          <w:p w14:paraId="07A864E3" w14:textId="77777777" w:rsidR="00B225FF" w:rsidRPr="00F8295D" w:rsidRDefault="00B225FF">
            <w:pPr>
              <w:spacing w:before="100" w:beforeAutospacing="1" w:after="100" w:afterAutospacing="1" w:line="256" w:lineRule="auto"/>
              <w:jc w:val="center"/>
              <w:textAlignment w:val="center"/>
              <w:rPr>
                <w:rFonts w:eastAsia="Aptos Narrow" w:cs="Arial"/>
                <w:color w:val="000000"/>
              </w:rPr>
            </w:pPr>
            <w:r w:rsidRPr="00F8295D">
              <w:rPr>
                <w:rFonts w:eastAsia="Aptos Narrow" w:cs="Arial"/>
                <w:color w:val="000000"/>
              </w:rPr>
              <w:t>43%</w:t>
            </w:r>
          </w:p>
        </w:tc>
      </w:tr>
      <w:tr w:rsidR="00B225FF" w:rsidRPr="00F8295D" w14:paraId="4886033D" w14:textId="77777777" w:rsidTr="00443592">
        <w:trPr>
          <w:trHeight w:val="265"/>
        </w:trPr>
        <w:tc>
          <w:tcPr>
            <w:tcW w:w="3039" w:type="dxa"/>
            <w:noWrap/>
            <w:vAlign w:val="center"/>
            <w:hideMark/>
          </w:tcPr>
          <w:p w14:paraId="59CB8054" w14:textId="77777777" w:rsidR="00B225FF" w:rsidRPr="00F8295D" w:rsidRDefault="00B225FF" w:rsidP="00034636">
            <w:pPr>
              <w:spacing w:before="100" w:beforeAutospacing="1" w:after="100" w:afterAutospacing="1" w:line="256" w:lineRule="auto"/>
              <w:jc w:val="left"/>
              <w:textAlignment w:val="center"/>
              <w:rPr>
                <w:rFonts w:eastAsia="Aptos Narrow" w:cs="Arial"/>
                <w:b/>
                <w:bCs/>
                <w:color w:val="000000"/>
              </w:rPr>
            </w:pPr>
            <w:r w:rsidRPr="00F8295D">
              <w:rPr>
                <w:rFonts w:eastAsia="Aptos Narrow" w:cs="Arial"/>
                <w:b/>
                <w:bCs/>
                <w:color w:val="000000"/>
              </w:rPr>
              <w:t>Ne sait pas</w:t>
            </w:r>
          </w:p>
        </w:tc>
        <w:tc>
          <w:tcPr>
            <w:tcW w:w="1255" w:type="dxa"/>
            <w:noWrap/>
            <w:vAlign w:val="center"/>
            <w:hideMark/>
          </w:tcPr>
          <w:p w14:paraId="6F06F167" w14:textId="77777777" w:rsidR="00B225FF" w:rsidRPr="00F8295D" w:rsidRDefault="00B225FF">
            <w:pPr>
              <w:spacing w:before="100" w:beforeAutospacing="1" w:after="100" w:afterAutospacing="1" w:line="256" w:lineRule="auto"/>
              <w:jc w:val="center"/>
              <w:textAlignment w:val="center"/>
              <w:rPr>
                <w:rFonts w:eastAsia="Aptos Narrow" w:cs="Arial"/>
                <w:color w:val="000000"/>
              </w:rPr>
            </w:pPr>
            <w:r w:rsidRPr="00F8295D">
              <w:rPr>
                <w:rFonts w:eastAsia="Aptos Narrow" w:cs="Arial"/>
                <w:color w:val="000000"/>
              </w:rPr>
              <w:t>37 597</w:t>
            </w:r>
          </w:p>
        </w:tc>
        <w:tc>
          <w:tcPr>
            <w:tcW w:w="1107" w:type="dxa"/>
            <w:noWrap/>
            <w:vAlign w:val="center"/>
            <w:hideMark/>
          </w:tcPr>
          <w:p w14:paraId="7867E2EB" w14:textId="77777777" w:rsidR="00B225FF" w:rsidRPr="00F8295D" w:rsidRDefault="00B225FF">
            <w:pPr>
              <w:spacing w:before="100" w:beforeAutospacing="1" w:after="100" w:afterAutospacing="1" w:line="256" w:lineRule="auto"/>
              <w:jc w:val="center"/>
              <w:textAlignment w:val="center"/>
              <w:rPr>
                <w:rFonts w:eastAsia="Aptos Narrow" w:cs="Arial"/>
                <w:b/>
                <w:bCs/>
                <w:color w:val="000000"/>
              </w:rPr>
            </w:pPr>
            <w:r w:rsidRPr="00F8295D">
              <w:rPr>
                <w:rFonts w:eastAsia="Aptos Narrow" w:cs="Arial"/>
                <w:b/>
                <w:bCs/>
                <w:color w:val="000000"/>
              </w:rPr>
              <w:t>39%</w:t>
            </w:r>
          </w:p>
        </w:tc>
        <w:tc>
          <w:tcPr>
            <w:tcW w:w="1156" w:type="dxa"/>
            <w:noWrap/>
            <w:vAlign w:val="center"/>
            <w:hideMark/>
          </w:tcPr>
          <w:p w14:paraId="44793DCB" w14:textId="77777777" w:rsidR="00B225FF" w:rsidRPr="00F8295D" w:rsidRDefault="00B225FF">
            <w:pPr>
              <w:spacing w:before="100" w:beforeAutospacing="1" w:after="100" w:afterAutospacing="1" w:line="256" w:lineRule="auto"/>
              <w:jc w:val="center"/>
              <w:textAlignment w:val="center"/>
              <w:rPr>
                <w:rFonts w:eastAsia="Aptos Narrow" w:cs="Arial"/>
                <w:color w:val="000000"/>
              </w:rPr>
            </w:pPr>
            <w:r w:rsidRPr="00F8295D">
              <w:rPr>
                <w:rFonts w:eastAsia="Aptos Narrow" w:cs="Arial"/>
                <w:color w:val="000000"/>
              </w:rPr>
              <w:t>4 676</w:t>
            </w:r>
          </w:p>
        </w:tc>
        <w:tc>
          <w:tcPr>
            <w:tcW w:w="1057" w:type="dxa"/>
            <w:noWrap/>
            <w:vAlign w:val="center"/>
            <w:hideMark/>
          </w:tcPr>
          <w:p w14:paraId="7A44684A" w14:textId="77777777" w:rsidR="00B225FF" w:rsidRPr="00F8295D" w:rsidRDefault="00B225FF">
            <w:pPr>
              <w:spacing w:before="100" w:beforeAutospacing="1" w:after="100" w:afterAutospacing="1" w:line="256" w:lineRule="auto"/>
              <w:jc w:val="center"/>
              <w:textAlignment w:val="center"/>
              <w:rPr>
                <w:rFonts w:eastAsia="Aptos Narrow" w:cs="Arial"/>
                <w:color w:val="000000"/>
              </w:rPr>
            </w:pPr>
            <w:r w:rsidRPr="00F8295D">
              <w:rPr>
                <w:rFonts w:eastAsia="Aptos Narrow" w:cs="Arial"/>
                <w:color w:val="000000"/>
              </w:rPr>
              <w:t>19%</w:t>
            </w:r>
          </w:p>
        </w:tc>
        <w:tc>
          <w:tcPr>
            <w:tcW w:w="1023" w:type="dxa"/>
            <w:noWrap/>
            <w:vAlign w:val="center"/>
            <w:hideMark/>
          </w:tcPr>
          <w:p w14:paraId="2D61CD07" w14:textId="77777777" w:rsidR="00B225FF" w:rsidRPr="00F8295D" w:rsidRDefault="00B225FF">
            <w:pPr>
              <w:spacing w:before="100" w:beforeAutospacing="1" w:after="100" w:afterAutospacing="1" w:line="256" w:lineRule="auto"/>
              <w:jc w:val="center"/>
              <w:textAlignment w:val="center"/>
              <w:rPr>
                <w:rFonts w:eastAsia="Aptos Narrow" w:cs="Arial"/>
                <w:color w:val="000000"/>
              </w:rPr>
            </w:pPr>
            <w:r w:rsidRPr="00F8295D">
              <w:rPr>
                <w:rFonts w:eastAsia="Aptos Narrow" w:cs="Arial"/>
                <w:color w:val="000000"/>
              </w:rPr>
              <w:t>1 258</w:t>
            </w:r>
          </w:p>
        </w:tc>
        <w:tc>
          <w:tcPr>
            <w:tcW w:w="1074" w:type="dxa"/>
            <w:noWrap/>
            <w:vAlign w:val="center"/>
            <w:hideMark/>
          </w:tcPr>
          <w:p w14:paraId="1C035FFC" w14:textId="77777777" w:rsidR="00B225FF" w:rsidRPr="00F8295D" w:rsidRDefault="00B225FF">
            <w:pPr>
              <w:spacing w:before="100" w:beforeAutospacing="1" w:after="100" w:afterAutospacing="1" w:line="256" w:lineRule="auto"/>
              <w:jc w:val="center"/>
              <w:textAlignment w:val="center"/>
              <w:rPr>
                <w:rFonts w:eastAsia="Aptos Narrow" w:cs="Arial"/>
                <w:color w:val="000000"/>
              </w:rPr>
            </w:pPr>
            <w:r w:rsidRPr="00F8295D">
              <w:rPr>
                <w:rFonts w:eastAsia="Aptos Narrow" w:cs="Arial"/>
                <w:color w:val="000000"/>
              </w:rPr>
              <w:t>18%</w:t>
            </w:r>
          </w:p>
        </w:tc>
      </w:tr>
      <w:tr w:rsidR="00B225FF" w:rsidRPr="00F8295D" w14:paraId="6FFA7B67" w14:textId="77777777" w:rsidTr="00443592">
        <w:trPr>
          <w:trHeight w:val="265"/>
        </w:trPr>
        <w:tc>
          <w:tcPr>
            <w:tcW w:w="3039" w:type="dxa"/>
            <w:shd w:val="clear" w:color="auto" w:fill="F2F2F2" w:themeFill="background1" w:themeFillShade="F2"/>
            <w:noWrap/>
            <w:vAlign w:val="center"/>
            <w:hideMark/>
          </w:tcPr>
          <w:p w14:paraId="583719F1" w14:textId="77777777" w:rsidR="00B225FF" w:rsidRPr="00F8295D" w:rsidRDefault="00B225FF" w:rsidP="00034636">
            <w:pPr>
              <w:spacing w:before="100" w:beforeAutospacing="1" w:after="100" w:afterAutospacing="1" w:line="256" w:lineRule="auto"/>
              <w:jc w:val="left"/>
              <w:textAlignment w:val="center"/>
              <w:rPr>
                <w:rFonts w:eastAsia="Aptos Narrow" w:cs="Arial"/>
                <w:b/>
                <w:bCs/>
                <w:color w:val="000000"/>
              </w:rPr>
            </w:pPr>
            <w:r w:rsidRPr="00F8295D">
              <w:rPr>
                <w:rFonts w:eastAsia="Aptos Narrow" w:cs="Arial"/>
                <w:b/>
                <w:bCs/>
                <w:color w:val="000000"/>
              </w:rPr>
              <w:t>Total</w:t>
            </w:r>
          </w:p>
        </w:tc>
        <w:tc>
          <w:tcPr>
            <w:tcW w:w="1255" w:type="dxa"/>
            <w:shd w:val="clear" w:color="auto" w:fill="F2F2F2" w:themeFill="background1" w:themeFillShade="F2"/>
            <w:noWrap/>
            <w:vAlign w:val="center"/>
            <w:hideMark/>
          </w:tcPr>
          <w:p w14:paraId="54EB2A23" w14:textId="77777777" w:rsidR="00B225FF" w:rsidRPr="00F8295D" w:rsidRDefault="00B225FF">
            <w:pPr>
              <w:spacing w:before="100" w:beforeAutospacing="1" w:after="100" w:afterAutospacing="1" w:line="256" w:lineRule="auto"/>
              <w:jc w:val="center"/>
              <w:textAlignment w:val="center"/>
              <w:rPr>
                <w:rFonts w:eastAsia="Aptos Narrow" w:cs="Arial"/>
                <w:color w:val="000000"/>
              </w:rPr>
            </w:pPr>
            <w:r w:rsidRPr="00F8295D">
              <w:rPr>
                <w:rFonts w:eastAsia="Aptos Narrow" w:cs="Arial"/>
                <w:color w:val="000000"/>
              </w:rPr>
              <w:t>96 482</w:t>
            </w:r>
          </w:p>
        </w:tc>
        <w:tc>
          <w:tcPr>
            <w:tcW w:w="1107" w:type="dxa"/>
            <w:shd w:val="clear" w:color="auto" w:fill="F2F2F2" w:themeFill="background1" w:themeFillShade="F2"/>
            <w:noWrap/>
            <w:vAlign w:val="center"/>
            <w:hideMark/>
          </w:tcPr>
          <w:p w14:paraId="5CBC56A8" w14:textId="77777777" w:rsidR="00B225FF" w:rsidRPr="00F8295D" w:rsidRDefault="00B225FF">
            <w:pPr>
              <w:spacing w:before="100" w:beforeAutospacing="1" w:after="100" w:afterAutospacing="1" w:line="256" w:lineRule="auto"/>
              <w:jc w:val="center"/>
              <w:textAlignment w:val="center"/>
              <w:rPr>
                <w:rFonts w:eastAsia="Aptos Narrow" w:cs="Arial"/>
                <w:color w:val="000000"/>
              </w:rPr>
            </w:pPr>
            <w:r w:rsidRPr="00F8295D">
              <w:rPr>
                <w:rFonts w:eastAsia="Aptos Narrow" w:cs="Arial"/>
                <w:color w:val="000000"/>
              </w:rPr>
              <w:t>100%</w:t>
            </w:r>
          </w:p>
        </w:tc>
        <w:tc>
          <w:tcPr>
            <w:tcW w:w="1156" w:type="dxa"/>
            <w:shd w:val="clear" w:color="auto" w:fill="F2F2F2" w:themeFill="background1" w:themeFillShade="F2"/>
            <w:noWrap/>
            <w:vAlign w:val="center"/>
            <w:hideMark/>
          </w:tcPr>
          <w:p w14:paraId="405551FC" w14:textId="77777777" w:rsidR="00B225FF" w:rsidRPr="00F8295D" w:rsidRDefault="00B225FF">
            <w:pPr>
              <w:spacing w:before="100" w:beforeAutospacing="1" w:after="100" w:afterAutospacing="1" w:line="256" w:lineRule="auto"/>
              <w:jc w:val="center"/>
              <w:textAlignment w:val="center"/>
              <w:rPr>
                <w:rFonts w:eastAsia="Aptos Narrow" w:cs="Arial"/>
                <w:color w:val="000000"/>
              </w:rPr>
            </w:pPr>
            <w:r w:rsidRPr="00F8295D">
              <w:rPr>
                <w:rFonts w:eastAsia="Aptos Narrow" w:cs="Arial"/>
                <w:color w:val="000000"/>
              </w:rPr>
              <w:t>24 506</w:t>
            </w:r>
          </w:p>
        </w:tc>
        <w:tc>
          <w:tcPr>
            <w:tcW w:w="1057" w:type="dxa"/>
            <w:shd w:val="clear" w:color="auto" w:fill="F2F2F2" w:themeFill="background1" w:themeFillShade="F2"/>
            <w:noWrap/>
            <w:vAlign w:val="center"/>
            <w:hideMark/>
          </w:tcPr>
          <w:p w14:paraId="2436FA0E" w14:textId="77777777" w:rsidR="00B225FF" w:rsidRPr="00F8295D" w:rsidRDefault="00B225FF">
            <w:pPr>
              <w:spacing w:before="100" w:beforeAutospacing="1" w:after="100" w:afterAutospacing="1" w:line="256" w:lineRule="auto"/>
              <w:jc w:val="center"/>
              <w:textAlignment w:val="center"/>
              <w:rPr>
                <w:rFonts w:eastAsia="Aptos Narrow" w:cs="Arial"/>
                <w:color w:val="000000"/>
              </w:rPr>
            </w:pPr>
            <w:r w:rsidRPr="00F8295D">
              <w:rPr>
                <w:rFonts w:eastAsia="Aptos Narrow" w:cs="Arial"/>
                <w:color w:val="000000"/>
              </w:rPr>
              <w:t>100%</w:t>
            </w:r>
          </w:p>
        </w:tc>
        <w:tc>
          <w:tcPr>
            <w:tcW w:w="1023" w:type="dxa"/>
            <w:shd w:val="clear" w:color="auto" w:fill="F2F2F2" w:themeFill="background1" w:themeFillShade="F2"/>
            <w:noWrap/>
            <w:vAlign w:val="center"/>
            <w:hideMark/>
          </w:tcPr>
          <w:p w14:paraId="6C23A5D4" w14:textId="77777777" w:rsidR="00B225FF" w:rsidRPr="00F8295D" w:rsidRDefault="00B225FF">
            <w:pPr>
              <w:spacing w:before="100" w:beforeAutospacing="1" w:after="100" w:afterAutospacing="1" w:line="256" w:lineRule="auto"/>
              <w:jc w:val="center"/>
              <w:textAlignment w:val="center"/>
              <w:rPr>
                <w:rFonts w:eastAsia="Aptos Narrow" w:cs="Arial"/>
                <w:color w:val="000000"/>
              </w:rPr>
            </w:pPr>
            <w:r w:rsidRPr="00F8295D">
              <w:rPr>
                <w:rFonts w:eastAsia="Aptos Narrow" w:cs="Arial"/>
                <w:color w:val="000000"/>
              </w:rPr>
              <w:t>7 107</w:t>
            </w:r>
          </w:p>
        </w:tc>
        <w:tc>
          <w:tcPr>
            <w:tcW w:w="1074" w:type="dxa"/>
            <w:shd w:val="clear" w:color="auto" w:fill="F2F2F2" w:themeFill="background1" w:themeFillShade="F2"/>
            <w:noWrap/>
            <w:vAlign w:val="center"/>
            <w:hideMark/>
          </w:tcPr>
          <w:p w14:paraId="2E9D9F71" w14:textId="77777777" w:rsidR="00B225FF" w:rsidRPr="00F8295D" w:rsidRDefault="00B225FF">
            <w:pPr>
              <w:spacing w:before="100" w:beforeAutospacing="1" w:after="100" w:afterAutospacing="1" w:line="256" w:lineRule="auto"/>
              <w:jc w:val="center"/>
              <w:textAlignment w:val="center"/>
              <w:rPr>
                <w:rFonts w:eastAsia="Aptos Narrow" w:cs="Arial"/>
                <w:color w:val="000000"/>
              </w:rPr>
            </w:pPr>
            <w:r w:rsidRPr="00F8295D">
              <w:rPr>
                <w:rFonts w:eastAsia="Aptos Narrow" w:cs="Arial"/>
                <w:color w:val="000000"/>
              </w:rPr>
              <w:t>100%</w:t>
            </w:r>
          </w:p>
        </w:tc>
      </w:tr>
    </w:tbl>
    <w:p w14:paraId="775D17F3" w14:textId="77777777" w:rsidR="00B225FF" w:rsidRPr="00F8295D" w:rsidRDefault="00B225FF" w:rsidP="00A20D3E">
      <w:pPr>
        <w:spacing w:before="0" w:after="240" w:line="257" w:lineRule="auto"/>
        <w:rPr>
          <w:rFonts w:eastAsia="Times New Roman" w:cs="Arial"/>
          <w:sz w:val="16"/>
          <w:szCs w:val="16"/>
          <w:lang w:eastAsia="fr-FR"/>
        </w:rPr>
      </w:pPr>
      <w:r w:rsidRPr="00F8295D">
        <w:rPr>
          <w:rFonts w:eastAsia="Times New Roman" w:cs="Arial"/>
          <w:i/>
          <w:sz w:val="16"/>
          <w:szCs w:val="16"/>
          <w:lang w:eastAsia="fr-FR"/>
        </w:rPr>
        <w:t>Source : Enquête ANCREAI 2024</w:t>
      </w:r>
    </w:p>
    <w:p w14:paraId="496CB718" w14:textId="77777777" w:rsidR="00B225FF" w:rsidRPr="00F8295D" w:rsidRDefault="00B225FF" w:rsidP="001B1CCD">
      <w:pPr>
        <w:pStyle w:val="Titre4"/>
      </w:pPr>
      <w:r w:rsidRPr="00F8295D">
        <w:t xml:space="preserve">Un majeur protégé sur 10 a connu un placement ou un accompagnement en protection de l’enfance </w:t>
      </w:r>
    </w:p>
    <w:p w14:paraId="6AB8EA42" w14:textId="175F26AA" w:rsidR="00B225FF" w:rsidRPr="00F8295D" w:rsidRDefault="00B225FF" w:rsidP="00B225FF">
      <w:pPr>
        <w:spacing w:after="0"/>
        <w:rPr>
          <w:rFonts w:cs="Arial"/>
        </w:rPr>
      </w:pPr>
      <w:r w:rsidRPr="48CAC4B3">
        <w:rPr>
          <w:rFonts w:cs="Arial"/>
        </w:rPr>
        <w:t xml:space="preserve">A la connaissance du mandataire, 11% des majeurs protégés de l’ensemble de l’échantillon étudié ont connu un placement ou un accompagnement en protection de l’enfance. 15% de la population étudiée </w:t>
      </w:r>
      <w:r w:rsidR="03CEF5B3" w:rsidRPr="48CAC4B3">
        <w:rPr>
          <w:rFonts w:cs="Arial"/>
        </w:rPr>
        <w:t>a</w:t>
      </w:r>
      <w:r w:rsidRPr="48CAC4B3">
        <w:rPr>
          <w:rFonts w:cs="Arial"/>
        </w:rPr>
        <w:t xml:space="preserve"> connu un accueil en ESMS pour enfants en situation de handicap. </w:t>
      </w:r>
    </w:p>
    <w:p w14:paraId="52FFDE50" w14:textId="77777777" w:rsidR="00B225FF" w:rsidRPr="00F8295D" w:rsidRDefault="00B225FF" w:rsidP="00B225FF">
      <w:pPr>
        <w:spacing w:after="0"/>
        <w:rPr>
          <w:rFonts w:cs="Arial"/>
        </w:rPr>
      </w:pPr>
      <w:r w:rsidRPr="00F8295D">
        <w:rPr>
          <w:rFonts w:cs="Arial"/>
        </w:rPr>
        <w:t>66% des MJPM interrogés déclarent ne pas avoir des informations relatives au parcours scolaire des majeurs protégés de moins de 25 ans.</w:t>
      </w:r>
    </w:p>
    <w:p w14:paraId="3D0071F6" w14:textId="38FA9791" w:rsidR="00B225FF" w:rsidRPr="00F8295D" w:rsidRDefault="00B225FF" w:rsidP="00B225FF">
      <w:pPr>
        <w:spacing w:after="0"/>
        <w:rPr>
          <w:rFonts w:cs="Arial"/>
          <w:b/>
        </w:rPr>
      </w:pPr>
      <w:r w:rsidRPr="00F8295D">
        <w:rPr>
          <w:rFonts w:cs="Arial"/>
        </w:rPr>
        <w:t xml:space="preserve">Pour 16% des majeurs de moins de 25 ans, le mandataire indique qu’ils ont été scolarisés dans un établissement médico-social (IME, ITEP), 12% ont connu une scolarité dans une classe ordinaire et 7% dans une classe spécialisée </w:t>
      </w:r>
      <w:r w:rsidRPr="00F8295D">
        <w:rPr>
          <w:rFonts w:eastAsia="Times New Roman" w:cs="Arial"/>
          <w:sz w:val="20"/>
          <w:szCs w:val="20"/>
          <w:lang w:eastAsia="fr-FR"/>
        </w:rPr>
        <w:t>(</w:t>
      </w:r>
      <w:r w:rsidRPr="00F8295D">
        <w:rPr>
          <w:rFonts w:cs="Arial"/>
        </w:rPr>
        <w:t>CLIS, ULIS, SEGPA)</w:t>
      </w:r>
      <w:r w:rsidR="00216186">
        <w:rPr>
          <w:rStyle w:val="Appelnotedebasdep"/>
          <w:rFonts w:cs="Arial"/>
        </w:rPr>
        <w:footnoteReference w:id="27"/>
      </w:r>
      <w:r w:rsidRPr="00F8295D">
        <w:rPr>
          <w:rFonts w:cs="Arial"/>
        </w:rPr>
        <w:t>.</w:t>
      </w:r>
      <w:r w:rsidRPr="00F8295D">
        <w:rPr>
          <w:rFonts w:cs="Arial"/>
          <w:b/>
        </w:rPr>
        <w:t xml:space="preserve"> </w:t>
      </w:r>
    </w:p>
    <w:p w14:paraId="3D9A4EE6" w14:textId="24811C1B" w:rsidR="004F2974" w:rsidRPr="00FD5EF8" w:rsidRDefault="00B225FF" w:rsidP="00B225FF">
      <w:pPr>
        <w:spacing w:after="0"/>
        <w:rPr>
          <w:rFonts w:cs="Arial"/>
        </w:rPr>
      </w:pPr>
      <w:r w:rsidRPr="00F8295D">
        <w:rPr>
          <w:rFonts w:cs="Arial"/>
        </w:rPr>
        <w:lastRenderedPageBreak/>
        <w:t xml:space="preserve">3% des majeurs protégés de moins de 25 ans ont été repérés comme n’ayant jamais été scolarisés dans un établissement scolaire. </w:t>
      </w:r>
    </w:p>
    <w:p w14:paraId="669DC535" w14:textId="770A2326" w:rsidR="00B225FF" w:rsidRPr="00F8295D" w:rsidRDefault="00B225FF" w:rsidP="00A20D3E">
      <w:pPr>
        <w:pStyle w:val="Lgende"/>
        <w:keepNext/>
        <w:spacing w:before="240" w:after="0"/>
        <w:rPr>
          <w:rFonts w:ascii="Arial" w:hAnsi="Arial" w:cs="Arial"/>
        </w:rPr>
      </w:pPr>
      <w:bookmarkStart w:id="85" w:name="_Toc175926247"/>
      <w:bookmarkStart w:id="86" w:name="_Toc198232194"/>
      <w:r w:rsidRPr="00F8295D">
        <w:rPr>
          <w:rFonts w:ascii="Arial" w:hAnsi="Arial" w:cs="Arial"/>
        </w:rPr>
        <w:t xml:space="preserve">Tableau </w:t>
      </w:r>
      <w:r w:rsidRPr="00F8295D">
        <w:rPr>
          <w:rFonts w:ascii="Arial" w:hAnsi="Arial" w:cs="Arial"/>
        </w:rPr>
        <w:fldChar w:fldCharType="begin"/>
      </w:r>
      <w:r w:rsidRPr="00F8295D">
        <w:rPr>
          <w:rFonts w:ascii="Arial" w:hAnsi="Arial" w:cs="Arial"/>
        </w:rPr>
        <w:instrText xml:space="preserve"> SEQ Tableau \* ARABIC </w:instrText>
      </w:r>
      <w:r w:rsidRPr="00F8295D">
        <w:rPr>
          <w:rFonts w:ascii="Arial" w:hAnsi="Arial" w:cs="Arial"/>
        </w:rPr>
        <w:fldChar w:fldCharType="separate"/>
      </w:r>
      <w:r w:rsidR="00B37AFA">
        <w:rPr>
          <w:rFonts w:ascii="Arial" w:hAnsi="Arial" w:cs="Arial"/>
          <w:noProof/>
        </w:rPr>
        <w:t>16</w:t>
      </w:r>
      <w:r w:rsidRPr="00F8295D">
        <w:rPr>
          <w:rFonts w:ascii="Arial" w:hAnsi="Arial" w:cs="Arial"/>
        </w:rPr>
        <w:fldChar w:fldCharType="end"/>
      </w:r>
      <w:r w:rsidRPr="00F8295D">
        <w:rPr>
          <w:rFonts w:ascii="Arial" w:hAnsi="Arial" w:cs="Arial"/>
        </w:rPr>
        <w:t>. Parcours scolaire des majeurs protégés de moins de 25 ans, selon les inf</w:t>
      </w:r>
      <w:r w:rsidR="00F46D62">
        <w:rPr>
          <w:rFonts w:ascii="Arial" w:hAnsi="Arial" w:cs="Arial"/>
        </w:rPr>
        <w:t>o</w:t>
      </w:r>
      <w:r w:rsidRPr="00F8295D">
        <w:rPr>
          <w:rFonts w:ascii="Arial" w:hAnsi="Arial" w:cs="Arial"/>
        </w:rPr>
        <w:t>rmations connues du MJPM</w:t>
      </w:r>
      <w:bookmarkEnd w:id="85"/>
      <w:bookmarkEnd w:id="86"/>
    </w:p>
    <w:tbl>
      <w:tblPr>
        <w:tblW w:w="97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50"/>
        <w:gridCol w:w="1400"/>
        <w:gridCol w:w="1556"/>
      </w:tblGrid>
      <w:tr w:rsidR="00B225FF" w:rsidRPr="00F8295D" w14:paraId="4C885441" w14:textId="77777777" w:rsidTr="00443592">
        <w:trPr>
          <w:trHeight w:val="349"/>
        </w:trPr>
        <w:tc>
          <w:tcPr>
            <w:tcW w:w="6750" w:type="dxa"/>
            <w:shd w:val="clear" w:color="000000" w:fill="D9E2F3"/>
            <w:noWrap/>
            <w:vAlign w:val="center"/>
            <w:hideMark/>
          </w:tcPr>
          <w:p w14:paraId="4DA36682" w14:textId="77777777" w:rsidR="00B225FF" w:rsidRPr="00F8295D" w:rsidRDefault="00B225FF" w:rsidP="007720BF">
            <w:pPr>
              <w:spacing w:before="0" w:after="0" w:line="240" w:lineRule="auto"/>
              <w:rPr>
                <w:rFonts w:eastAsia="Times New Roman" w:cs="Arial"/>
                <w:b/>
                <w:bCs/>
                <w:color w:val="000000"/>
                <w:sz w:val="20"/>
                <w:szCs w:val="20"/>
                <w:lang w:eastAsia="fr-FR"/>
              </w:rPr>
            </w:pPr>
            <w:r w:rsidRPr="00F8295D">
              <w:rPr>
                <w:rFonts w:eastAsia="Times New Roman" w:cs="Arial"/>
                <w:b/>
                <w:bCs/>
                <w:color w:val="000000"/>
                <w:sz w:val="20"/>
                <w:szCs w:val="20"/>
                <w:lang w:eastAsia="fr-FR"/>
              </w:rPr>
              <w:t>Type de scolarité dans le passé</w:t>
            </w:r>
          </w:p>
        </w:tc>
        <w:tc>
          <w:tcPr>
            <w:tcW w:w="1400" w:type="dxa"/>
            <w:shd w:val="clear" w:color="000000" w:fill="D9E2F3"/>
            <w:noWrap/>
            <w:vAlign w:val="center"/>
            <w:hideMark/>
          </w:tcPr>
          <w:p w14:paraId="10A0646B" w14:textId="77777777" w:rsidR="00B225FF" w:rsidRPr="00F8295D" w:rsidRDefault="00B225FF" w:rsidP="007720BF">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Eff.</w:t>
            </w:r>
          </w:p>
        </w:tc>
        <w:tc>
          <w:tcPr>
            <w:tcW w:w="1556" w:type="dxa"/>
            <w:shd w:val="clear" w:color="000000" w:fill="D9E2F3"/>
            <w:noWrap/>
            <w:vAlign w:val="center"/>
            <w:hideMark/>
          </w:tcPr>
          <w:p w14:paraId="74391284" w14:textId="77777777" w:rsidR="00B225FF" w:rsidRPr="00F8295D" w:rsidRDefault="00B225FF" w:rsidP="007720BF">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w:t>
            </w:r>
          </w:p>
        </w:tc>
      </w:tr>
      <w:tr w:rsidR="00B225FF" w:rsidRPr="00F8295D" w14:paraId="4A9157E3" w14:textId="77777777" w:rsidTr="00443592">
        <w:trPr>
          <w:trHeight w:val="367"/>
        </w:trPr>
        <w:tc>
          <w:tcPr>
            <w:tcW w:w="6750" w:type="dxa"/>
            <w:shd w:val="clear" w:color="auto" w:fill="auto"/>
            <w:noWrap/>
            <w:vAlign w:val="center"/>
            <w:hideMark/>
          </w:tcPr>
          <w:p w14:paraId="251516A9" w14:textId="77777777" w:rsidR="00B225FF" w:rsidRPr="00F8295D" w:rsidRDefault="00B225FF" w:rsidP="007720BF">
            <w:pPr>
              <w:spacing w:before="0" w:after="0" w:line="240" w:lineRule="auto"/>
              <w:rPr>
                <w:rFonts w:eastAsia="Times New Roman" w:cs="Arial"/>
                <w:b/>
                <w:bCs/>
                <w:color w:val="000000"/>
                <w:sz w:val="20"/>
                <w:szCs w:val="20"/>
                <w:lang w:eastAsia="fr-FR"/>
              </w:rPr>
            </w:pPr>
            <w:r w:rsidRPr="00F8295D">
              <w:rPr>
                <w:rFonts w:eastAsia="Times New Roman" w:cs="Arial"/>
                <w:b/>
                <w:bCs/>
                <w:color w:val="000000"/>
                <w:sz w:val="20"/>
                <w:szCs w:val="20"/>
                <w:lang w:eastAsia="fr-FR"/>
              </w:rPr>
              <w:t>Aucune scolarité</w:t>
            </w:r>
          </w:p>
        </w:tc>
        <w:tc>
          <w:tcPr>
            <w:tcW w:w="1400" w:type="dxa"/>
            <w:shd w:val="clear" w:color="auto" w:fill="auto"/>
            <w:noWrap/>
            <w:vAlign w:val="center"/>
            <w:hideMark/>
          </w:tcPr>
          <w:p w14:paraId="35130B17" w14:textId="77777777" w:rsidR="00B225FF" w:rsidRPr="00F8295D" w:rsidRDefault="00B225FF" w:rsidP="007720BF">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504</w:t>
            </w:r>
          </w:p>
        </w:tc>
        <w:tc>
          <w:tcPr>
            <w:tcW w:w="1556" w:type="dxa"/>
            <w:shd w:val="clear" w:color="auto" w:fill="auto"/>
            <w:noWrap/>
            <w:vAlign w:val="center"/>
            <w:hideMark/>
          </w:tcPr>
          <w:p w14:paraId="369D45F3" w14:textId="77777777" w:rsidR="00B225FF" w:rsidRPr="00F8295D" w:rsidRDefault="00B225FF" w:rsidP="007720BF">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3%</w:t>
            </w:r>
          </w:p>
        </w:tc>
      </w:tr>
      <w:tr w:rsidR="00B225FF" w:rsidRPr="00F8295D" w14:paraId="7238FED7" w14:textId="77777777" w:rsidTr="00443592">
        <w:trPr>
          <w:trHeight w:val="349"/>
        </w:trPr>
        <w:tc>
          <w:tcPr>
            <w:tcW w:w="6750" w:type="dxa"/>
            <w:shd w:val="clear" w:color="auto" w:fill="auto"/>
            <w:noWrap/>
            <w:vAlign w:val="center"/>
            <w:hideMark/>
          </w:tcPr>
          <w:p w14:paraId="44E58CC9" w14:textId="77777777" w:rsidR="00B225FF" w:rsidRPr="00F8295D" w:rsidRDefault="00B225FF" w:rsidP="007720BF">
            <w:pPr>
              <w:spacing w:before="0" w:after="0" w:line="240" w:lineRule="auto"/>
              <w:rPr>
                <w:rFonts w:eastAsia="Times New Roman" w:cs="Arial"/>
                <w:b/>
                <w:bCs/>
                <w:color w:val="000000"/>
                <w:sz w:val="20"/>
                <w:szCs w:val="20"/>
                <w:lang w:eastAsia="fr-FR"/>
              </w:rPr>
            </w:pPr>
            <w:r w:rsidRPr="00F8295D">
              <w:rPr>
                <w:rFonts w:eastAsia="Times New Roman" w:cs="Arial"/>
                <w:b/>
                <w:bCs/>
                <w:color w:val="000000"/>
                <w:sz w:val="20"/>
                <w:szCs w:val="20"/>
                <w:lang w:eastAsia="fr-FR"/>
              </w:rPr>
              <w:t>Ne sait pas</w:t>
            </w:r>
          </w:p>
        </w:tc>
        <w:tc>
          <w:tcPr>
            <w:tcW w:w="1400" w:type="dxa"/>
            <w:shd w:val="clear" w:color="auto" w:fill="auto"/>
            <w:noWrap/>
            <w:vAlign w:val="center"/>
            <w:hideMark/>
          </w:tcPr>
          <w:p w14:paraId="3556D562" w14:textId="77777777" w:rsidR="00B225FF" w:rsidRPr="00F8295D" w:rsidRDefault="00B225FF" w:rsidP="007720BF">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12 710</w:t>
            </w:r>
          </w:p>
        </w:tc>
        <w:tc>
          <w:tcPr>
            <w:tcW w:w="1556" w:type="dxa"/>
            <w:shd w:val="clear" w:color="auto" w:fill="auto"/>
            <w:noWrap/>
            <w:vAlign w:val="center"/>
            <w:hideMark/>
          </w:tcPr>
          <w:p w14:paraId="5F44ECB0" w14:textId="77777777" w:rsidR="00B225FF" w:rsidRPr="00F8295D" w:rsidRDefault="00B225FF" w:rsidP="007720BF">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66%</w:t>
            </w:r>
          </w:p>
        </w:tc>
      </w:tr>
      <w:tr w:rsidR="00B225FF" w:rsidRPr="00F8295D" w14:paraId="20643CDB" w14:textId="77777777" w:rsidTr="00443592">
        <w:trPr>
          <w:trHeight w:val="349"/>
        </w:trPr>
        <w:tc>
          <w:tcPr>
            <w:tcW w:w="6750" w:type="dxa"/>
            <w:shd w:val="clear" w:color="auto" w:fill="auto"/>
            <w:noWrap/>
            <w:vAlign w:val="center"/>
            <w:hideMark/>
          </w:tcPr>
          <w:p w14:paraId="0F957552" w14:textId="77777777" w:rsidR="00B225FF" w:rsidRPr="00F8295D" w:rsidRDefault="00B225FF" w:rsidP="007720BF">
            <w:pPr>
              <w:spacing w:before="0" w:after="0" w:line="240" w:lineRule="auto"/>
              <w:rPr>
                <w:rFonts w:eastAsia="Times New Roman" w:cs="Arial"/>
                <w:b/>
                <w:bCs/>
                <w:color w:val="000000"/>
                <w:sz w:val="20"/>
                <w:szCs w:val="20"/>
                <w:lang w:eastAsia="fr-FR"/>
              </w:rPr>
            </w:pPr>
            <w:r w:rsidRPr="00F8295D">
              <w:rPr>
                <w:rFonts w:eastAsia="Times New Roman" w:cs="Arial"/>
                <w:b/>
                <w:bCs/>
                <w:color w:val="000000"/>
                <w:sz w:val="20"/>
                <w:szCs w:val="20"/>
                <w:lang w:eastAsia="fr-FR"/>
              </w:rPr>
              <w:t>Scolarité dans des classes spécialisées dans une école ordinaire (CLIS, ULIS, SEGPA, etc.)</w:t>
            </w:r>
          </w:p>
        </w:tc>
        <w:tc>
          <w:tcPr>
            <w:tcW w:w="1400" w:type="dxa"/>
            <w:shd w:val="clear" w:color="auto" w:fill="auto"/>
            <w:noWrap/>
            <w:vAlign w:val="center"/>
            <w:hideMark/>
          </w:tcPr>
          <w:p w14:paraId="73C27DF6" w14:textId="77777777" w:rsidR="00B225FF" w:rsidRPr="00F8295D" w:rsidRDefault="00B225FF" w:rsidP="007720BF">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1 305</w:t>
            </w:r>
          </w:p>
        </w:tc>
        <w:tc>
          <w:tcPr>
            <w:tcW w:w="1556" w:type="dxa"/>
            <w:shd w:val="clear" w:color="auto" w:fill="auto"/>
            <w:noWrap/>
            <w:vAlign w:val="center"/>
            <w:hideMark/>
          </w:tcPr>
          <w:p w14:paraId="076748E5" w14:textId="77777777" w:rsidR="00B225FF" w:rsidRPr="00F8295D" w:rsidRDefault="00B225FF" w:rsidP="007720BF">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7%</w:t>
            </w:r>
          </w:p>
        </w:tc>
      </w:tr>
      <w:tr w:rsidR="00B225FF" w:rsidRPr="00F8295D" w14:paraId="6AAB4B01" w14:textId="77777777" w:rsidTr="00443592">
        <w:trPr>
          <w:trHeight w:val="349"/>
        </w:trPr>
        <w:tc>
          <w:tcPr>
            <w:tcW w:w="6750" w:type="dxa"/>
            <w:shd w:val="clear" w:color="auto" w:fill="auto"/>
            <w:noWrap/>
            <w:vAlign w:val="center"/>
            <w:hideMark/>
          </w:tcPr>
          <w:p w14:paraId="407F51DC" w14:textId="77777777" w:rsidR="00B225FF" w:rsidRPr="00F8295D" w:rsidRDefault="00B225FF" w:rsidP="007720BF">
            <w:pPr>
              <w:spacing w:before="0" w:after="0" w:line="240" w:lineRule="auto"/>
              <w:rPr>
                <w:rFonts w:eastAsia="Times New Roman" w:cs="Arial"/>
                <w:b/>
                <w:bCs/>
                <w:color w:val="000000"/>
                <w:sz w:val="20"/>
                <w:szCs w:val="20"/>
                <w:lang w:eastAsia="fr-FR"/>
              </w:rPr>
            </w:pPr>
            <w:r w:rsidRPr="00F8295D">
              <w:rPr>
                <w:rFonts w:eastAsia="Times New Roman" w:cs="Arial"/>
                <w:b/>
                <w:bCs/>
                <w:color w:val="000000"/>
                <w:sz w:val="20"/>
                <w:szCs w:val="20"/>
                <w:lang w:eastAsia="fr-FR"/>
              </w:rPr>
              <w:t>Scolarité dans un établissement médico-social (IME, ITEP)</w:t>
            </w:r>
          </w:p>
        </w:tc>
        <w:tc>
          <w:tcPr>
            <w:tcW w:w="1400" w:type="dxa"/>
            <w:shd w:val="clear" w:color="auto" w:fill="auto"/>
            <w:noWrap/>
            <w:vAlign w:val="center"/>
            <w:hideMark/>
          </w:tcPr>
          <w:p w14:paraId="6F743684" w14:textId="77777777" w:rsidR="00B225FF" w:rsidRPr="00F8295D" w:rsidRDefault="00B225FF" w:rsidP="007720BF">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3 181</w:t>
            </w:r>
          </w:p>
        </w:tc>
        <w:tc>
          <w:tcPr>
            <w:tcW w:w="1556" w:type="dxa"/>
            <w:shd w:val="clear" w:color="auto" w:fill="auto"/>
            <w:noWrap/>
            <w:vAlign w:val="center"/>
            <w:hideMark/>
          </w:tcPr>
          <w:p w14:paraId="585C5EBD" w14:textId="77777777" w:rsidR="00B225FF" w:rsidRPr="00F8295D" w:rsidRDefault="00B225FF" w:rsidP="007720BF">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16%</w:t>
            </w:r>
          </w:p>
        </w:tc>
      </w:tr>
      <w:tr w:rsidR="00B225FF" w:rsidRPr="00F8295D" w14:paraId="1D90084D" w14:textId="77777777" w:rsidTr="00443592">
        <w:trPr>
          <w:trHeight w:val="349"/>
        </w:trPr>
        <w:tc>
          <w:tcPr>
            <w:tcW w:w="6750" w:type="dxa"/>
            <w:shd w:val="clear" w:color="auto" w:fill="auto"/>
            <w:noWrap/>
            <w:vAlign w:val="center"/>
            <w:hideMark/>
          </w:tcPr>
          <w:p w14:paraId="4869571B" w14:textId="77777777" w:rsidR="00B225FF" w:rsidRPr="00F8295D" w:rsidRDefault="00B225FF" w:rsidP="007720BF">
            <w:pPr>
              <w:spacing w:before="0" w:after="0" w:line="240" w:lineRule="auto"/>
              <w:rPr>
                <w:rFonts w:eastAsia="Times New Roman" w:cs="Arial"/>
                <w:b/>
                <w:bCs/>
                <w:color w:val="000000"/>
                <w:sz w:val="20"/>
                <w:szCs w:val="20"/>
                <w:lang w:eastAsia="fr-FR"/>
              </w:rPr>
            </w:pPr>
            <w:r w:rsidRPr="00F8295D">
              <w:rPr>
                <w:rFonts w:eastAsia="Times New Roman" w:cs="Arial"/>
                <w:b/>
                <w:bCs/>
                <w:color w:val="000000"/>
                <w:sz w:val="20"/>
                <w:szCs w:val="20"/>
                <w:lang w:eastAsia="fr-FR"/>
              </w:rPr>
              <w:t>Scolarité dans une classe ordinaire</w:t>
            </w:r>
          </w:p>
        </w:tc>
        <w:tc>
          <w:tcPr>
            <w:tcW w:w="1400" w:type="dxa"/>
            <w:shd w:val="clear" w:color="auto" w:fill="auto"/>
            <w:noWrap/>
            <w:vAlign w:val="center"/>
            <w:hideMark/>
          </w:tcPr>
          <w:p w14:paraId="0C3F7650" w14:textId="77777777" w:rsidR="00B225FF" w:rsidRPr="00F8295D" w:rsidRDefault="00B225FF" w:rsidP="007720BF">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2 308</w:t>
            </w:r>
          </w:p>
        </w:tc>
        <w:tc>
          <w:tcPr>
            <w:tcW w:w="1556" w:type="dxa"/>
            <w:shd w:val="clear" w:color="auto" w:fill="auto"/>
            <w:noWrap/>
            <w:vAlign w:val="center"/>
            <w:hideMark/>
          </w:tcPr>
          <w:p w14:paraId="79AA83D2" w14:textId="77777777" w:rsidR="00B225FF" w:rsidRPr="00F8295D" w:rsidRDefault="00B225FF" w:rsidP="007720BF">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12%</w:t>
            </w:r>
          </w:p>
        </w:tc>
      </w:tr>
      <w:tr w:rsidR="00B225FF" w:rsidRPr="00F8295D" w14:paraId="3EE83358" w14:textId="77777777" w:rsidTr="00443592">
        <w:trPr>
          <w:trHeight w:val="349"/>
        </w:trPr>
        <w:tc>
          <w:tcPr>
            <w:tcW w:w="6750" w:type="dxa"/>
            <w:shd w:val="clear" w:color="auto" w:fill="F2F2F2" w:themeFill="background1" w:themeFillShade="F2"/>
            <w:noWrap/>
            <w:vAlign w:val="center"/>
            <w:hideMark/>
          </w:tcPr>
          <w:p w14:paraId="399B32F0" w14:textId="77777777" w:rsidR="00B225FF" w:rsidRPr="00F8295D" w:rsidRDefault="00B225FF" w:rsidP="007720BF">
            <w:pPr>
              <w:spacing w:before="0" w:after="0" w:line="240" w:lineRule="auto"/>
              <w:rPr>
                <w:rFonts w:eastAsia="Times New Roman" w:cs="Arial"/>
                <w:b/>
                <w:bCs/>
                <w:color w:val="000000"/>
                <w:sz w:val="20"/>
                <w:szCs w:val="20"/>
                <w:lang w:eastAsia="fr-FR"/>
              </w:rPr>
            </w:pPr>
            <w:r w:rsidRPr="00F8295D">
              <w:rPr>
                <w:rFonts w:eastAsia="Times New Roman" w:cs="Arial"/>
                <w:b/>
                <w:bCs/>
                <w:color w:val="000000"/>
                <w:sz w:val="20"/>
                <w:szCs w:val="20"/>
                <w:lang w:eastAsia="fr-FR"/>
              </w:rPr>
              <w:t>Total</w:t>
            </w:r>
          </w:p>
        </w:tc>
        <w:tc>
          <w:tcPr>
            <w:tcW w:w="1400" w:type="dxa"/>
            <w:shd w:val="clear" w:color="auto" w:fill="F2F2F2" w:themeFill="background1" w:themeFillShade="F2"/>
            <w:noWrap/>
            <w:vAlign w:val="center"/>
            <w:hideMark/>
          </w:tcPr>
          <w:p w14:paraId="11FDE72C" w14:textId="77777777" w:rsidR="00B225FF" w:rsidRPr="00F8295D" w:rsidRDefault="00B225FF" w:rsidP="007720BF">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19 343</w:t>
            </w:r>
          </w:p>
        </w:tc>
        <w:tc>
          <w:tcPr>
            <w:tcW w:w="1556" w:type="dxa"/>
            <w:shd w:val="clear" w:color="auto" w:fill="F2F2F2" w:themeFill="background1" w:themeFillShade="F2"/>
            <w:noWrap/>
            <w:vAlign w:val="center"/>
            <w:hideMark/>
          </w:tcPr>
          <w:p w14:paraId="549A4F7C" w14:textId="77777777" w:rsidR="00B225FF" w:rsidRPr="00F8295D" w:rsidRDefault="00B225FF" w:rsidP="007720BF">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&gt;100%</w:t>
            </w:r>
          </w:p>
        </w:tc>
      </w:tr>
    </w:tbl>
    <w:p w14:paraId="01D0842C" w14:textId="0540566D" w:rsidR="002B1B72" w:rsidRPr="00426F81" w:rsidRDefault="00B225FF" w:rsidP="00426F81">
      <w:pPr>
        <w:spacing w:before="0" w:after="60"/>
        <w:rPr>
          <w:rFonts w:cs="Arial"/>
          <w:i/>
          <w:sz w:val="16"/>
          <w:szCs w:val="16"/>
        </w:rPr>
      </w:pPr>
      <w:r w:rsidRPr="00F8295D">
        <w:rPr>
          <w:rFonts w:cs="Arial"/>
          <w:i/>
          <w:sz w:val="16"/>
          <w:szCs w:val="16"/>
        </w:rPr>
        <w:t>Source : Enquête ANCREAI 2024</w:t>
      </w:r>
    </w:p>
    <w:p w14:paraId="45C11F54" w14:textId="2EC46F9E" w:rsidR="00426F81" w:rsidRPr="00426F81" w:rsidRDefault="00426F81" w:rsidP="00426F81">
      <w:pPr>
        <w:shd w:val="clear" w:color="auto" w:fill="F2DBDB" w:themeFill="accent2" w:themeFillTint="33"/>
        <w:rPr>
          <w:rFonts w:cs="Arial"/>
        </w:rPr>
      </w:pPr>
      <w:r>
        <w:rPr>
          <w:rFonts w:cs="Arial"/>
          <w:noProof/>
        </w:rPr>
        <w:drawing>
          <wp:inline distT="0" distB="0" distL="0" distR="0" wp14:anchorId="3653BB03" wp14:editId="453A34A9">
            <wp:extent cx="213360" cy="213360"/>
            <wp:effectExtent l="0" t="0" r="2540" b="2540"/>
            <wp:docPr id="461249960" name="Graphique 461249960" descr="Avertisseme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Avertissement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13360" cy="213360"/>
                    </a:xfrm>
                    <a:prstGeom prst="rect">
                      <a:avLst/>
                    </a:prstGeom>
                  </pic:spPr>
                </pic:pic>
              </a:graphicData>
            </a:graphic>
          </wp:inline>
        </w:drawing>
      </w:r>
      <w:r w:rsidRPr="00CD4884">
        <w:rPr>
          <w:rFonts w:cs="Arial"/>
        </w:rPr>
        <w:t xml:space="preserve"> </w:t>
      </w:r>
      <w:r w:rsidRPr="00426F81">
        <w:rPr>
          <w:rFonts w:cs="Arial"/>
        </w:rPr>
        <w:t>Les informations relatives au parcours scolaires des majeurs protégés de moins de 25 ans sont à prendre avec précaution compte tenu du fait que le parcours antérieur du majeur protégé n’est pas connu par 60% des MJPM, ce qui peut conduire à sous-représenter ces éléments de parcours dans l’enfance, en particulier quand la première mesure de protection juridique est ouverte tardivement.</w:t>
      </w:r>
    </w:p>
    <w:p w14:paraId="7DBD3C6D" w14:textId="51AF1B8F" w:rsidR="00B225FF" w:rsidRPr="00F8295D" w:rsidRDefault="008B2FFA" w:rsidP="00DB214B">
      <w:pPr>
        <w:rPr>
          <w:rFonts w:cs="Arial"/>
          <w:bCs/>
        </w:rPr>
      </w:pPr>
      <w:r>
        <w:rPr>
          <w:rFonts w:cs="Arial"/>
          <w:bCs/>
        </w:rPr>
        <w:t xml:space="preserve">A la connaissance du mandataire, </w:t>
      </w:r>
      <w:r w:rsidR="00B225FF" w:rsidRPr="00F8295D">
        <w:rPr>
          <w:rFonts w:cs="Arial"/>
          <w:bCs/>
        </w:rPr>
        <w:t xml:space="preserve">28% </w:t>
      </w:r>
      <w:r w:rsidR="00951871">
        <w:rPr>
          <w:rFonts w:cs="Arial"/>
          <w:bCs/>
        </w:rPr>
        <w:t>de l’ensemble des</w:t>
      </w:r>
      <w:r>
        <w:rPr>
          <w:rFonts w:cs="Arial"/>
          <w:bCs/>
        </w:rPr>
        <w:t xml:space="preserve"> majeurs protégés</w:t>
      </w:r>
      <w:r w:rsidR="00EF61DB">
        <w:rPr>
          <w:rFonts w:cs="Arial"/>
          <w:bCs/>
        </w:rPr>
        <w:t xml:space="preserve"> concernés par l’enquête</w:t>
      </w:r>
      <w:r w:rsidR="00B225FF" w:rsidRPr="00F8295D">
        <w:rPr>
          <w:rFonts w:cs="Arial"/>
          <w:bCs/>
        </w:rPr>
        <w:t xml:space="preserve"> ont été accueillis en ESMS adultes (ils étaient 16% en 2015)</w:t>
      </w:r>
      <w:r w:rsidR="00DA7728">
        <w:rPr>
          <w:rFonts w:cs="Arial"/>
          <w:bCs/>
        </w:rPr>
        <w:t> ;</w:t>
      </w:r>
      <w:r w:rsidR="00B225FF" w:rsidRPr="00F8295D">
        <w:rPr>
          <w:rFonts w:cs="Arial"/>
          <w:bCs/>
        </w:rPr>
        <w:t xml:space="preserve"> cette information n’est pas connue par le mandataire pour 35% des situations. </w:t>
      </w:r>
    </w:p>
    <w:p w14:paraId="5FC412BD" w14:textId="71C5E485" w:rsidR="00B225FF" w:rsidRPr="00F8295D" w:rsidRDefault="00B225FF" w:rsidP="002848FC">
      <w:pPr>
        <w:pStyle w:val="Lgende"/>
        <w:keepNext/>
        <w:spacing w:before="240" w:after="0"/>
        <w:jc w:val="left"/>
        <w:rPr>
          <w:rFonts w:ascii="Arial" w:hAnsi="Arial" w:cs="Arial"/>
        </w:rPr>
      </w:pPr>
      <w:bookmarkStart w:id="87" w:name="_Toc175926281"/>
      <w:bookmarkStart w:id="88" w:name="_Toc198232164"/>
      <w:r w:rsidRPr="00F8295D">
        <w:rPr>
          <w:rFonts w:ascii="Arial" w:hAnsi="Arial" w:cs="Arial"/>
        </w:rPr>
        <w:t xml:space="preserve">Figure </w:t>
      </w:r>
      <w:r w:rsidRPr="00F8295D">
        <w:rPr>
          <w:rFonts w:ascii="Arial" w:hAnsi="Arial" w:cs="Arial"/>
        </w:rPr>
        <w:fldChar w:fldCharType="begin"/>
      </w:r>
      <w:r w:rsidRPr="00F8295D">
        <w:rPr>
          <w:rFonts w:ascii="Arial" w:hAnsi="Arial" w:cs="Arial"/>
        </w:rPr>
        <w:instrText xml:space="preserve"> SEQ Figure \* ARABIC </w:instrText>
      </w:r>
      <w:r w:rsidRPr="00F8295D">
        <w:rPr>
          <w:rFonts w:ascii="Arial" w:hAnsi="Arial" w:cs="Arial"/>
        </w:rPr>
        <w:fldChar w:fldCharType="separate"/>
      </w:r>
      <w:r w:rsidR="00B37AFA">
        <w:rPr>
          <w:rFonts w:ascii="Arial" w:hAnsi="Arial" w:cs="Arial"/>
          <w:noProof/>
        </w:rPr>
        <w:t>8</w:t>
      </w:r>
      <w:r w:rsidRPr="00F8295D">
        <w:rPr>
          <w:rFonts w:ascii="Arial" w:hAnsi="Arial" w:cs="Arial"/>
        </w:rPr>
        <w:fldChar w:fldCharType="end"/>
      </w:r>
      <w:r w:rsidRPr="00F8295D">
        <w:rPr>
          <w:rFonts w:ascii="Arial" w:hAnsi="Arial" w:cs="Arial"/>
        </w:rPr>
        <w:t>. Parcours antérieur en ESMS adultes</w:t>
      </w:r>
      <w:bookmarkEnd w:id="87"/>
      <w:bookmarkEnd w:id="88"/>
    </w:p>
    <w:p w14:paraId="000FC14B" w14:textId="77777777" w:rsidR="00B225FF" w:rsidRPr="00F8295D" w:rsidRDefault="00B225FF" w:rsidP="00B225FF">
      <w:pPr>
        <w:spacing w:before="60" w:after="0"/>
        <w:rPr>
          <w:rFonts w:cs="Arial"/>
        </w:rPr>
      </w:pPr>
      <w:r w:rsidRPr="00F8295D">
        <w:rPr>
          <w:rFonts w:cs="Arial"/>
          <w:noProof/>
        </w:rPr>
        <w:drawing>
          <wp:inline distT="0" distB="0" distL="0" distR="0" wp14:anchorId="2D85403D" wp14:editId="6646174C">
            <wp:extent cx="6149975" cy="2286000"/>
            <wp:effectExtent l="12700" t="12700" r="9525" b="12700"/>
            <wp:docPr id="1124268670" name="Graphique 17">
              <a:extLst xmlns:a="http://schemas.openxmlformats.org/drawingml/2006/main">
                <a:ext uri="{FF2B5EF4-FFF2-40B4-BE49-F238E27FC236}">
                  <a16:creationId xmlns:a16="http://schemas.microsoft.com/office/drawing/2014/main" id="{89323DF4-7FC4-A068-205E-685293A222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7770B8C" w14:textId="77777777" w:rsidR="00B225FF" w:rsidRPr="00F8295D" w:rsidRDefault="00B225FF" w:rsidP="002848FC">
      <w:pPr>
        <w:spacing w:before="0" w:after="240" w:line="240" w:lineRule="auto"/>
        <w:rPr>
          <w:rFonts w:cs="Arial"/>
          <w:i/>
          <w:sz w:val="16"/>
          <w:szCs w:val="16"/>
        </w:rPr>
      </w:pPr>
      <w:r w:rsidRPr="00F8295D">
        <w:rPr>
          <w:rFonts w:cs="Arial"/>
          <w:i/>
          <w:sz w:val="16"/>
          <w:szCs w:val="16"/>
        </w:rPr>
        <w:t>Source : Enquête ANCREAI 2024</w:t>
      </w:r>
    </w:p>
    <w:p w14:paraId="2D02E7A2" w14:textId="611810B2" w:rsidR="00B225FF" w:rsidRPr="00F8295D" w:rsidRDefault="00B225FF" w:rsidP="00B225FF">
      <w:pPr>
        <w:rPr>
          <w:rFonts w:cs="Arial"/>
        </w:rPr>
      </w:pPr>
      <w:r w:rsidRPr="00F8295D">
        <w:rPr>
          <w:rFonts w:cs="Arial"/>
        </w:rPr>
        <w:t>Parmi les majeurs protégés ayant connu dans le passé une structure sociale ou médico-sociale, 63% ont été accueillis en ESMS pour adulte dont</w:t>
      </w:r>
      <w:r w:rsidR="00EF61DB">
        <w:rPr>
          <w:rFonts w:cs="Arial"/>
        </w:rPr>
        <w:t> :</w:t>
      </w:r>
      <w:r w:rsidRPr="00F8295D">
        <w:rPr>
          <w:rFonts w:cs="Arial"/>
        </w:rPr>
        <w:t xml:space="preserve"> 17% ont été accompagnés par un ESAT, 20% en foyer d’hébergement, 18% de ces majeurs protégés ont connu le foyer de vie et 8% en FAM-MAS. </w:t>
      </w:r>
    </w:p>
    <w:p w14:paraId="637CF702" w14:textId="1DBC6518" w:rsidR="00B225FF" w:rsidRDefault="00B225FF" w:rsidP="00B225FF">
      <w:pPr>
        <w:rPr>
          <w:rFonts w:cs="Arial"/>
        </w:rPr>
      </w:pPr>
      <w:r w:rsidRPr="00F8295D">
        <w:rPr>
          <w:rFonts w:cs="Arial"/>
        </w:rPr>
        <w:t xml:space="preserve">Parmi ces majeurs ayant été accompagnés par une structure sociale ou médico-sociale, 19% l’ont été par une structure sociale : 7% </w:t>
      </w:r>
      <w:r w:rsidR="006C108C">
        <w:rPr>
          <w:rFonts w:cs="Arial"/>
        </w:rPr>
        <w:t>par</w:t>
      </w:r>
      <w:r w:rsidRPr="00F8295D">
        <w:rPr>
          <w:rFonts w:cs="Arial"/>
        </w:rPr>
        <w:t xml:space="preserve"> les centres d’hébergement d’urgence et les CHRS, et 2% </w:t>
      </w:r>
      <w:r w:rsidR="006C108C">
        <w:rPr>
          <w:rFonts w:cs="Arial"/>
        </w:rPr>
        <w:t>par</w:t>
      </w:r>
      <w:r w:rsidRPr="00F8295D">
        <w:rPr>
          <w:rFonts w:cs="Arial"/>
        </w:rPr>
        <w:t xml:space="preserve"> les maisons relais.</w:t>
      </w:r>
    </w:p>
    <w:p w14:paraId="10215976" w14:textId="77777777" w:rsidR="004F2974" w:rsidRPr="00F8295D" w:rsidRDefault="004F2974" w:rsidP="00B225FF">
      <w:pPr>
        <w:rPr>
          <w:rFonts w:cs="Arial"/>
        </w:rPr>
      </w:pPr>
    </w:p>
    <w:p w14:paraId="5A41D431" w14:textId="77777777" w:rsidR="00582543" w:rsidRPr="00F8295D" w:rsidRDefault="00582543" w:rsidP="00B225FF">
      <w:pPr>
        <w:rPr>
          <w:rFonts w:cs="Arial"/>
        </w:rPr>
      </w:pPr>
    </w:p>
    <w:p w14:paraId="4C1CFAAB" w14:textId="5654301B" w:rsidR="00B225FF" w:rsidRPr="00F8295D" w:rsidRDefault="00B225FF" w:rsidP="002848FC">
      <w:pPr>
        <w:pStyle w:val="Lgende"/>
        <w:keepNext/>
        <w:spacing w:before="240" w:after="0"/>
        <w:rPr>
          <w:rFonts w:ascii="Arial" w:hAnsi="Arial" w:cs="Arial"/>
        </w:rPr>
      </w:pPr>
      <w:bookmarkStart w:id="89" w:name="_Toc175926248"/>
      <w:bookmarkStart w:id="90" w:name="_Toc198232195"/>
      <w:r w:rsidRPr="00F8295D">
        <w:rPr>
          <w:rFonts w:ascii="Arial" w:hAnsi="Arial" w:cs="Arial"/>
        </w:rPr>
        <w:t xml:space="preserve">Tableau </w:t>
      </w:r>
      <w:r w:rsidRPr="00F8295D">
        <w:rPr>
          <w:rFonts w:ascii="Arial" w:hAnsi="Arial" w:cs="Arial"/>
        </w:rPr>
        <w:fldChar w:fldCharType="begin"/>
      </w:r>
      <w:r w:rsidRPr="00F8295D">
        <w:rPr>
          <w:rFonts w:ascii="Arial" w:hAnsi="Arial" w:cs="Arial"/>
        </w:rPr>
        <w:instrText xml:space="preserve"> SEQ Tableau \* ARABIC </w:instrText>
      </w:r>
      <w:r w:rsidRPr="00F8295D">
        <w:rPr>
          <w:rFonts w:ascii="Arial" w:hAnsi="Arial" w:cs="Arial"/>
        </w:rPr>
        <w:fldChar w:fldCharType="separate"/>
      </w:r>
      <w:r w:rsidR="00B37AFA">
        <w:rPr>
          <w:rFonts w:ascii="Arial" w:hAnsi="Arial" w:cs="Arial"/>
          <w:noProof/>
        </w:rPr>
        <w:t>17</w:t>
      </w:r>
      <w:r w:rsidRPr="00F8295D">
        <w:rPr>
          <w:rFonts w:ascii="Arial" w:hAnsi="Arial" w:cs="Arial"/>
        </w:rPr>
        <w:fldChar w:fldCharType="end"/>
      </w:r>
      <w:r w:rsidRPr="00F8295D">
        <w:rPr>
          <w:rFonts w:ascii="Arial" w:hAnsi="Arial" w:cs="Arial"/>
        </w:rPr>
        <w:t>. Les structures connues dans le passé des majeurs protégés</w:t>
      </w:r>
      <w:bookmarkEnd w:id="89"/>
      <w:bookmarkEnd w:id="90"/>
    </w:p>
    <w:tbl>
      <w:tblPr>
        <w:tblW w:w="970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27"/>
        <w:gridCol w:w="1637"/>
        <w:gridCol w:w="1637"/>
      </w:tblGrid>
      <w:tr w:rsidR="00B225FF" w:rsidRPr="00F8295D" w14:paraId="21C3A1B1" w14:textId="77777777" w:rsidTr="00443592">
        <w:trPr>
          <w:trHeight w:val="352"/>
        </w:trPr>
        <w:tc>
          <w:tcPr>
            <w:tcW w:w="6427" w:type="dxa"/>
            <w:shd w:val="clear" w:color="auto" w:fill="DBE5F1" w:themeFill="accent1" w:themeFillTint="33"/>
            <w:noWrap/>
            <w:vAlign w:val="center"/>
            <w:hideMark/>
          </w:tcPr>
          <w:p w14:paraId="0EC93E07" w14:textId="77777777" w:rsidR="00B225FF" w:rsidRPr="00F8295D" w:rsidRDefault="00B225FF" w:rsidP="00303823">
            <w:pPr>
              <w:spacing w:before="0" w:after="0" w:line="240" w:lineRule="auto"/>
              <w:rPr>
                <w:rFonts w:eastAsia="Times New Roman" w:cs="Arial"/>
                <w:b/>
                <w:bCs/>
                <w:color w:val="000000"/>
                <w:sz w:val="20"/>
                <w:szCs w:val="20"/>
                <w:lang w:eastAsia="fr-FR"/>
              </w:rPr>
            </w:pPr>
            <w:r w:rsidRPr="00F8295D">
              <w:rPr>
                <w:rFonts w:eastAsia="Times New Roman" w:cs="Arial"/>
                <w:b/>
                <w:bCs/>
                <w:color w:val="000000"/>
                <w:sz w:val="20"/>
                <w:szCs w:val="20"/>
                <w:lang w:eastAsia="fr-FR"/>
              </w:rPr>
              <w:t> </w:t>
            </w:r>
          </w:p>
        </w:tc>
        <w:tc>
          <w:tcPr>
            <w:tcW w:w="1637" w:type="dxa"/>
            <w:shd w:val="clear" w:color="auto" w:fill="DBE5F1" w:themeFill="accent1" w:themeFillTint="33"/>
            <w:noWrap/>
            <w:vAlign w:val="center"/>
            <w:hideMark/>
          </w:tcPr>
          <w:p w14:paraId="595D4618" w14:textId="77777777" w:rsidR="00B225FF" w:rsidRPr="00F8295D" w:rsidRDefault="00B225FF" w:rsidP="00303823">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Eff.</w:t>
            </w:r>
          </w:p>
        </w:tc>
        <w:tc>
          <w:tcPr>
            <w:tcW w:w="1637" w:type="dxa"/>
            <w:shd w:val="clear" w:color="auto" w:fill="DBE5F1" w:themeFill="accent1" w:themeFillTint="33"/>
            <w:noWrap/>
            <w:vAlign w:val="center"/>
            <w:hideMark/>
          </w:tcPr>
          <w:p w14:paraId="6A56DF5B" w14:textId="77777777" w:rsidR="00B225FF" w:rsidRPr="00F8295D" w:rsidRDefault="00B225FF" w:rsidP="00303823">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w:t>
            </w:r>
          </w:p>
        </w:tc>
      </w:tr>
      <w:tr w:rsidR="00B225FF" w:rsidRPr="00F8295D" w14:paraId="0680AEE4" w14:textId="77777777" w:rsidTr="00443592">
        <w:trPr>
          <w:trHeight w:val="352"/>
        </w:trPr>
        <w:tc>
          <w:tcPr>
            <w:tcW w:w="6427" w:type="dxa"/>
            <w:shd w:val="clear" w:color="auto" w:fill="auto"/>
            <w:noWrap/>
            <w:vAlign w:val="center"/>
          </w:tcPr>
          <w:p w14:paraId="691ED1E6" w14:textId="6A82FEDA" w:rsidR="00B225FF" w:rsidRPr="00F8295D" w:rsidRDefault="00CD4884" w:rsidP="00303823">
            <w:pPr>
              <w:spacing w:before="0" w:after="0" w:line="240" w:lineRule="auto"/>
              <w:rPr>
                <w:rFonts w:eastAsia="Times New Roman" w:cs="Arial"/>
                <w:b/>
                <w:bCs/>
                <w:color w:val="000000"/>
                <w:sz w:val="20"/>
                <w:szCs w:val="20"/>
                <w:lang w:eastAsia="fr-FR"/>
              </w:rPr>
            </w:pPr>
            <w:r w:rsidRPr="00F8295D">
              <w:rPr>
                <w:rFonts w:eastAsia="Times New Roman" w:cs="Arial"/>
                <w:b/>
                <w:bCs/>
                <w:color w:val="000000"/>
                <w:sz w:val="20"/>
                <w:szCs w:val="20"/>
                <w:lang w:eastAsia="fr-FR"/>
              </w:rPr>
              <w:t>Établissement</w:t>
            </w:r>
            <w:r w:rsidR="00B225FF" w:rsidRPr="00F8295D">
              <w:rPr>
                <w:rFonts w:eastAsia="Times New Roman" w:cs="Arial"/>
                <w:b/>
                <w:bCs/>
                <w:color w:val="000000"/>
                <w:sz w:val="20"/>
                <w:szCs w:val="20"/>
                <w:lang w:eastAsia="fr-FR"/>
              </w:rPr>
              <w:t xml:space="preserve"> pour personnes en situation de handicap</w:t>
            </w:r>
          </w:p>
        </w:tc>
        <w:tc>
          <w:tcPr>
            <w:tcW w:w="1637" w:type="dxa"/>
            <w:shd w:val="clear" w:color="auto" w:fill="auto"/>
            <w:noWrap/>
            <w:vAlign w:val="center"/>
          </w:tcPr>
          <w:p w14:paraId="5E675326" w14:textId="77777777" w:rsidR="00B225FF" w:rsidRPr="00F8295D" w:rsidRDefault="00B225FF" w:rsidP="00303823">
            <w:pPr>
              <w:spacing w:before="0" w:after="0" w:line="240" w:lineRule="auto"/>
              <w:jc w:val="right"/>
              <w:rPr>
                <w:rFonts w:eastAsia="Times New Roman" w:cs="Arial"/>
                <w:color w:val="000000"/>
                <w:sz w:val="20"/>
                <w:szCs w:val="20"/>
                <w:lang w:eastAsia="fr-FR"/>
              </w:rPr>
            </w:pPr>
          </w:p>
        </w:tc>
        <w:tc>
          <w:tcPr>
            <w:tcW w:w="1637" w:type="dxa"/>
            <w:shd w:val="clear" w:color="auto" w:fill="auto"/>
            <w:noWrap/>
            <w:vAlign w:val="center"/>
          </w:tcPr>
          <w:p w14:paraId="3CEDB68A" w14:textId="77777777" w:rsidR="00B225FF" w:rsidRPr="00F8295D" w:rsidRDefault="00B225FF" w:rsidP="00303823">
            <w:pPr>
              <w:spacing w:before="0" w:after="0" w:line="240" w:lineRule="auto"/>
              <w:jc w:val="right"/>
              <w:rPr>
                <w:rFonts w:eastAsia="Times New Roman" w:cs="Arial"/>
                <w:color w:val="000000"/>
                <w:sz w:val="20"/>
                <w:szCs w:val="20"/>
                <w:lang w:eastAsia="fr-FR"/>
              </w:rPr>
            </w:pPr>
          </w:p>
        </w:tc>
      </w:tr>
      <w:tr w:rsidR="00B225FF" w:rsidRPr="00F8295D" w14:paraId="5A871AE4" w14:textId="77777777" w:rsidTr="00443592">
        <w:trPr>
          <w:trHeight w:val="352"/>
        </w:trPr>
        <w:tc>
          <w:tcPr>
            <w:tcW w:w="6427" w:type="dxa"/>
            <w:shd w:val="clear" w:color="auto" w:fill="auto"/>
            <w:noWrap/>
            <w:vAlign w:val="center"/>
          </w:tcPr>
          <w:p w14:paraId="11C223BE" w14:textId="77777777" w:rsidR="00B225FF" w:rsidRPr="00F8295D" w:rsidRDefault="00B225FF" w:rsidP="00303823">
            <w:pPr>
              <w:spacing w:before="0" w:after="0" w:line="240" w:lineRule="auto"/>
              <w:jc w:val="right"/>
              <w:rPr>
                <w:rFonts w:eastAsia="Times New Roman" w:cs="Arial"/>
                <w:b/>
                <w:bCs/>
                <w:color w:val="000000"/>
                <w:sz w:val="20"/>
                <w:szCs w:val="20"/>
                <w:lang w:eastAsia="fr-FR"/>
              </w:rPr>
            </w:pPr>
            <w:r w:rsidRPr="00F8295D">
              <w:rPr>
                <w:rFonts w:eastAsia="Times New Roman" w:cs="Arial"/>
                <w:color w:val="000000"/>
                <w:sz w:val="20"/>
                <w:szCs w:val="20"/>
                <w:lang w:eastAsia="fr-FR"/>
              </w:rPr>
              <w:t>ESAT</w:t>
            </w:r>
          </w:p>
        </w:tc>
        <w:tc>
          <w:tcPr>
            <w:tcW w:w="1637" w:type="dxa"/>
            <w:shd w:val="clear" w:color="auto" w:fill="auto"/>
            <w:noWrap/>
            <w:vAlign w:val="center"/>
          </w:tcPr>
          <w:p w14:paraId="5FE1EB5D" w14:textId="77777777" w:rsidR="00B225FF" w:rsidRPr="00F8295D" w:rsidRDefault="00B225FF" w:rsidP="00303823">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4 765</w:t>
            </w:r>
          </w:p>
        </w:tc>
        <w:tc>
          <w:tcPr>
            <w:tcW w:w="1637" w:type="dxa"/>
            <w:shd w:val="clear" w:color="auto" w:fill="auto"/>
            <w:noWrap/>
            <w:vAlign w:val="center"/>
          </w:tcPr>
          <w:p w14:paraId="790F4997" w14:textId="77777777" w:rsidR="00B225FF" w:rsidRPr="00F8295D" w:rsidRDefault="00B225FF" w:rsidP="00303823">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17%</w:t>
            </w:r>
          </w:p>
        </w:tc>
      </w:tr>
      <w:tr w:rsidR="00B225FF" w:rsidRPr="00F8295D" w14:paraId="4555B05E" w14:textId="77777777" w:rsidTr="00443592">
        <w:trPr>
          <w:trHeight w:val="352"/>
        </w:trPr>
        <w:tc>
          <w:tcPr>
            <w:tcW w:w="6427" w:type="dxa"/>
            <w:shd w:val="clear" w:color="auto" w:fill="auto"/>
            <w:noWrap/>
            <w:vAlign w:val="center"/>
          </w:tcPr>
          <w:p w14:paraId="0C1F928B" w14:textId="77777777" w:rsidR="00B225FF" w:rsidRPr="00F8295D" w:rsidRDefault="00B225FF" w:rsidP="00303823">
            <w:pPr>
              <w:spacing w:before="0" w:after="0" w:line="240" w:lineRule="auto"/>
              <w:jc w:val="right"/>
              <w:rPr>
                <w:rFonts w:eastAsia="Times New Roman" w:cs="Arial"/>
                <w:color w:val="000000"/>
                <w:sz w:val="20"/>
                <w:szCs w:val="20"/>
                <w:lang w:eastAsia="fr-FR"/>
              </w:rPr>
            </w:pPr>
            <w:r w:rsidRPr="00F8295D">
              <w:rPr>
                <w:rFonts w:eastAsia="Times New Roman" w:cs="Arial"/>
                <w:color w:val="000000"/>
                <w:sz w:val="20"/>
                <w:szCs w:val="20"/>
                <w:lang w:eastAsia="fr-FR"/>
              </w:rPr>
              <w:t>Foyer d'hébergement</w:t>
            </w:r>
          </w:p>
        </w:tc>
        <w:tc>
          <w:tcPr>
            <w:tcW w:w="1637" w:type="dxa"/>
            <w:shd w:val="clear" w:color="auto" w:fill="auto"/>
            <w:noWrap/>
            <w:vAlign w:val="center"/>
          </w:tcPr>
          <w:p w14:paraId="32459FAF" w14:textId="77777777" w:rsidR="00B225FF" w:rsidRPr="00F8295D" w:rsidRDefault="00B225FF" w:rsidP="00303823">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5 575</w:t>
            </w:r>
          </w:p>
        </w:tc>
        <w:tc>
          <w:tcPr>
            <w:tcW w:w="1637" w:type="dxa"/>
            <w:shd w:val="clear" w:color="auto" w:fill="auto"/>
            <w:noWrap/>
            <w:vAlign w:val="center"/>
          </w:tcPr>
          <w:p w14:paraId="340BD777" w14:textId="77777777" w:rsidR="00B225FF" w:rsidRPr="00F8295D" w:rsidRDefault="00B225FF" w:rsidP="00303823">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20%</w:t>
            </w:r>
          </w:p>
        </w:tc>
      </w:tr>
      <w:tr w:rsidR="00B225FF" w:rsidRPr="00F8295D" w14:paraId="596AF5E7" w14:textId="77777777" w:rsidTr="00443592">
        <w:trPr>
          <w:trHeight w:val="352"/>
        </w:trPr>
        <w:tc>
          <w:tcPr>
            <w:tcW w:w="6427" w:type="dxa"/>
            <w:shd w:val="clear" w:color="auto" w:fill="auto"/>
            <w:noWrap/>
            <w:vAlign w:val="center"/>
            <w:hideMark/>
          </w:tcPr>
          <w:p w14:paraId="035BF293" w14:textId="77777777" w:rsidR="00B225FF" w:rsidRPr="00F8295D" w:rsidRDefault="00B225FF" w:rsidP="00303823">
            <w:pPr>
              <w:spacing w:before="0" w:after="0" w:line="240" w:lineRule="auto"/>
              <w:jc w:val="right"/>
              <w:rPr>
                <w:rFonts w:eastAsia="Times New Roman" w:cs="Arial"/>
                <w:color w:val="000000"/>
                <w:sz w:val="20"/>
                <w:szCs w:val="20"/>
                <w:lang w:eastAsia="fr-FR"/>
              </w:rPr>
            </w:pPr>
            <w:r w:rsidRPr="00F8295D">
              <w:rPr>
                <w:rFonts w:eastAsia="Times New Roman" w:cs="Arial"/>
                <w:color w:val="000000"/>
                <w:sz w:val="20"/>
                <w:szCs w:val="20"/>
                <w:lang w:eastAsia="fr-FR"/>
              </w:rPr>
              <w:t>Foyer de vie</w:t>
            </w:r>
          </w:p>
        </w:tc>
        <w:tc>
          <w:tcPr>
            <w:tcW w:w="1637" w:type="dxa"/>
            <w:shd w:val="clear" w:color="auto" w:fill="auto"/>
            <w:noWrap/>
            <w:vAlign w:val="center"/>
            <w:hideMark/>
          </w:tcPr>
          <w:p w14:paraId="79759E82" w14:textId="77777777" w:rsidR="00B225FF" w:rsidRPr="00F8295D" w:rsidRDefault="00B225FF" w:rsidP="00303823">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5 142</w:t>
            </w:r>
          </w:p>
        </w:tc>
        <w:tc>
          <w:tcPr>
            <w:tcW w:w="1637" w:type="dxa"/>
            <w:shd w:val="clear" w:color="auto" w:fill="auto"/>
            <w:noWrap/>
            <w:vAlign w:val="center"/>
            <w:hideMark/>
          </w:tcPr>
          <w:p w14:paraId="304EC867" w14:textId="77777777" w:rsidR="00B225FF" w:rsidRPr="00F8295D" w:rsidRDefault="00B225FF" w:rsidP="00303823">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18%</w:t>
            </w:r>
          </w:p>
        </w:tc>
      </w:tr>
      <w:tr w:rsidR="00B225FF" w:rsidRPr="00F8295D" w14:paraId="3BEBDC68" w14:textId="77777777" w:rsidTr="00443592">
        <w:trPr>
          <w:trHeight w:val="352"/>
        </w:trPr>
        <w:tc>
          <w:tcPr>
            <w:tcW w:w="6427" w:type="dxa"/>
            <w:shd w:val="clear" w:color="auto" w:fill="auto"/>
            <w:noWrap/>
            <w:vAlign w:val="center"/>
          </w:tcPr>
          <w:p w14:paraId="77687AA1" w14:textId="77777777" w:rsidR="00B225FF" w:rsidRPr="00F8295D" w:rsidRDefault="00B225FF" w:rsidP="00303823">
            <w:pPr>
              <w:spacing w:before="0" w:after="0" w:line="240" w:lineRule="auto"/>
              <w:jc w:val="right"/>
              <w:rPr>
                <w:rFonts w:eastAsia="Times New Roman" w:cs="Arial"/>
                <w:color w:val="000000"/>
                <w:sz w:val="20"/>
                <w:szCs w:val="20"/>
                <w:lang w:eastAsia="fr-FR"/>
              </w:rPr>
            </w:pPr>
            <w:r w:rsidRPr="00F8295D">
              <w:rPr>
                <w:rFonts w:eastAsia="Times New Roman" w:cs="Arial"/>
                <w:color w:val="000000"/>
                <w:sz w:val="20"/>
                <w:szCs w:val="20"/>
                <w:lang w:eastAsia="fr-FR"/>
              </w:rPr>
              <w:t>FAM-MAS</w:t>
            </w:r>
          </w:p>
        </w:tc>
        <w:tc>
          <w:tcPr>
            <w:tcW w:w="1637" w:type="dxa"/>
            <w:shd w:val="clear" w:color="auto" w:fill="auto"/>
            <w:noWrap/>
            <w:vAlign w:val="center"/>
          </w:tcPr>
          <w:p w14:paraId="7E3558E9" w14:textId="77777777" w:rsidR="00B225FF" w:rsidRPr="00F8295D" w:rsidRDefault="00B225FF" w:rsidP="00303823">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2 346</w:t>
            </w:r>
          </w:p>
        </w:tc>
        <w:tc>
          <w:tcPr>
            <w:tcW w:w="1637" w:type="dxa"/>
            <w:shd w:val="clear" w:color="auto" w:fill="auto"/>
            <w:noWrap/>
            <w:vAlign w:val="center"/>
          </w:tcPr>
          <w:p w14:paraId="5FA0EE89" w14:textId="77777777" w:rsidR="00B225FF" w:rsidRPr="00F8295D" w:rsidRDefault="00B225FF" w:rsidP="00303823">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8%</w:t>
            </w:r>
          </w:p>
        </w:tc>
      </w:tr>
      <w:tr w:rsidR="00B225FF" w:rsidRPr="00F8295D" w14:paraId="7954F0AB" w14:textId="77777777" w:rsidTr="00443592">
        <w:trPr>
          <w:trHeight w:val="352"/>
        </w:trPr>
        <w:tc>
          <w:tcPr>
            <w:tcW w:w="6427" w:type="dxa"/>
            <w:shd w:val="clear" w:color="auto" w:fill="auto"/>
            <w:noWrap/>
            <w:vAlign w:val="center"/>
          </w:tcPr>
          <w:p w14:paraId="62734511" w14:textId="196C33A1" w:rsidR="00B225FF" w:rsidRPr="00F8295D" w:rsidRDefault="00CD4884" w:rsidP="00303823">
            <w:pPr>
              <w:spacing w:before="0" w:after="0" w:line="240" w:lineRule="auto"/>
              <w:rPr>
                <w:rFonts w:eastAsia="Times New Roman" w:cs="Arial"/>
                <w:b/>
                <w:bCs/>
                <w:color w:val="000000"/>
                <w:sz w:val="20"/>
                <w:szCs w:val="20"/>
                <w:lang w:eastAsia="fr-FR"/>
              </w:rPr>
            </w:pPr>
            <w:r w:rsidRPr="00F8295D">
              <w:rPr>
                <w:rFonts w:eastAsia="Times New Roman" w:cs="Arial"/>
                <w:b/>
                <w:bCs/>
                <w:color w:val="000000"/>
                <w:sz w:val="20"/>
                <w:szCs w:val="20"/>
                <w:lang w:eastAsia="fr-FR"/>
              </w:rPr>
              <w:t>Établissement</w:t>
            </w:r>
            <w:r w:rsidR="00B225FF" w:rsidRPr="00F8295D">
              <w:rPr>
                <w:rFonts w:eastAsia="Times New Roman" w:cs="Arial"/>
                <w:b/>
                <w:bCs/>
                <w:color w:val="000000"/>
                <w:sz w:val="20"/>
                <w:szCs w:val="20"/>
                <w:lang w:eastAsia="fr-FR"/>
              </w:rPr>
              <w:t xml:space="preserve"> social</w:t>
            </w:r>
          </w:p>
        </w:tc>
        <w:tc>
          <w:tcPr>
            <w:tcW w:w="1637" w:type="dxa"/>
            <w:shd w:val="clear" w:color="auto" w:fill="auto"/>
            <w:noWrap/>
            <w:vAlign w:val="center"/>
          </w:tcPr>
          <w:p w14:paraId="7B2D7B5B" w14:textId="77777777" w:rsidR="00B225FF" w:rsidRPr="00F8295D" w:rsidRDefault="00B225FF" w:rsidP="00303823">
            <w:pPr>
              <w:spacing w:before="0" w:after="0" w:line="240" w:lineRule="auto"/>
              <w:jc w:val="center"/>
              <w:rPr>
                <w:rFonts w:eastAsia="Times New Roman" w:cs="Arial"/>
                <w:color w:val="000000"/>
                <w:sz w:val="20"/>
                <w:szCs w:val="20"/>
                <w:lang w:eastAsia="fr-FR"/>
              </w:rPr>
            </w:pPr>
          </w:p>
        </w:tc>
        <w:tc>
          <w:tcPr>
            <w:tcW w:w="1637" w:type="dxa"/>
            <w:shd w:val="clear" w:color="auto" w:fill="auto"/>
            <w:noWrap/>
            <w:vAlign w:val="center"/>
          </w:tcPr>
          <w:p w14:paraId="1AE25EA0" w14:textId="77777777" w:rsidR="00B225FF" w:rsidRPr="00F8295D" w:rsidRDefault="00B225FF" w:rsidP="00303823">
            <w:pPr>
              <w:spacing w:before="0" w:after="0" w:line="240" w:lineRule="auto"/>
              <w:jc w:val="center"/>
              <w:rPr>
                <w:rFonts w:eastAsia="Times New Roman" w:cs="Arial"/>
                <w:color w:val="000000"/>
                <w:sz w:val="20"/>
                <w:szCs w:val="20"/>
                <w:lang w:eastAsia="fr-FR"/>
              </w:rPr>
            </w:pPr>
          </w:p>
        </w:tc>
      </w:tr>
      <w:tr w:rsidR="00B225FF" w:rsidRPr="00F8295D" w14:paraId="684B4460" w14:textId="77777777" w:rsidTr="00443592">
        <w:trPr>
          <w:trHeight w:val="352"/>
        </w:trPr>
        <w:tc>
          <w:tcPr>
            <w:tcW w:w="6427" w:type="dxa"/>
            <w:shd w:val="clear" w:color="auto" w:fill="auto"/>
            <w:noWrap/>
            <w:vAlign w:val="center"/>
          </w:tcPr>
          <w:p w14:paraId="4AA1DA70" w14:textId="77777777" w:rsidR="00B225FF" w:rsidRPr="00F8295D" w:rsidRDefault="00B225FF" w:rsidP="00303823">
            <w:pPr>
              <w:spacing w:before="0" w:after="0" w:line="240" w:lineRule="auto"/>
              <w:jc w:val="right"/>
              <w:rPr>
                <w:rFonts w:eastAsia="Times New Roman" w:cs="Arial"/>
                <w:color w:val="000000"/>
                <w:sz w:val="20"/>
                <w:szCs w:val="20"/>
                <w:lang w:eastAsia="fr-FR"/>
              </w:rPr>
            </w:pPr>
            <w:r w:rsidRPr="00F8295D">
              <w:rPr>
                <w:rFonts w:eastAsia="Times New Roman" w:cs="Arial"/>
                <w:color w:val="000000"/>
                <w:sz w:val="20"/>
                <w:szCs w:val="20"/>
                <w:lang w:eastAsia="fr-FR"/>
              </w:rPr>
              <w:t>Centre d'hébergement d'urgence</w:t>
            </w:r>
          </w:p>
        </w:tc>
        <w:tc>
          <w:tcPr>
            <w:tcW w:w="1637" w:type="dxa"/>
            <w:shd w:val="clear" w:color="auto" w:fill="auto"/>
            <w:noWrap/>
            <w:vAlign w:val="center"/>
          </w:tcPr>
          <w:p w14:paraId="3E45E084" w14:textId="77777777" w:rsidR="00B225FF" w:rsidRPr="00F8295D" w:rsidRDefault="00B225FF" w:rsidP="00303823">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2 055</w:t>
            </w:r>
          </w:p>
        </w:tc>
        <w:tc>
          <w:tcPr>
            <w:tcW w:w="1637" w:type="dxa"/>
            <w:shd w:val="clear" w:color="auto" w:fill="auto"/>
            <w:noWrap/>
            <w:vAlign w:val="center"/>
          </w:tcPr>
          <w:p w14:paraId="19C2FC06" w14:textId="77777777" w:rsidR="00B225FF" w:rsidRPr="00F8295D" w:rsidRDefault="00B225FF" w:rsidP="00303823">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7%</w:t>
            </w:r>
          </w:p>
        </w:tc>
      </w:tr>
      <w:tr w:rsidR="00B225FF" w:rsidRPr="00F8295D" w14:paraId="686D9224" w14:textId="77777777" w:rsidTr="00443592">
        <w:trPr>
          <w:trHeight w:val="352"/>
        </w:trPr>
        <w:tc>
          <w:tcPr>
            <w:tcW w:w="6427" w:type="dxa"/>
            <w:shd w:val="clear" w:color="auto" w:fill="auto"/>
            <w:noWrap/>
            <w:vAlign w:val="center"/>
          </w:tcPr>
          <w:p w14:paraId="2A8AFAAE" w14:textId="77777777" w:rsidR="00B225FF" w:rsidRPr="00F8295D" w:rsidRDefault="00B225FF" w:rsidP="00303823">
            <w:pPr>
              <w:spacing w:before="0" w:after="0" w:line="240" w:lineRule="auto"/>
              <w:jc w:val="right"/>
              <w:rPr>
                <w:rFonts w:eastAsia="Times New Roman" w:cs="Arial"/>
                <w:color w:val="000000"/>
                <w:sz w:val="20"/>
                <w:szCs w:val="20"/>
                <w:lang w:eastAsia="fr-FR"/>
              </w:rPr>
            </w:pPr>
            <w:r w:rsidRPr="00F8295D">
              <w:rPr>
                <w:rFonts w:eastAsia="Times New Roman" w:cs="Arial"/>
                <w:color w:val="000000"/>
                <w:sz w:val="20"/>
                <w:szCs w:val="20"/>
                <w:lang w:eastAsia="fr-FR"/>
              </w:rPr>
              <w:t>CHRS</w:t>
            </w:r>
          </w:p>
        </w:tc>
        <w:tc>
          <w:tcPr>
            <w:tcW w:w="1637" w:type="dxa"/>
            <w:shd w:val="clear" w:color="auto" w:fill="auto"/>
            <w:noWrap/>
            <w:vAlign w:val="center"/>
          </w:tcPr>
          <w:p w14:paraId="30BFBCF4" w14:textId="77777777" w:rsidR="00B225FF" w:rsidRPr="00F8295D" w:rsidRDefault="00B225FF" w:rsidP="00303823">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1 920</w:t>
            </w:r>
          </w:p>
        </w:tc>
        <w:tc>
          <w:tcPr>
            <w:tcW w:w="1637" w:type="dxa"/>
            <w:shd w:val="clear" w:color="auto" w:fill="auto"/>
            <w:noWrap/>
            <w:vAlign w:val="center"/>
          </w:tcPr>
          <w:p w14:paraId="46C0AB04" w14:textId="77777777" w:rsidR="00B225FF" w:rsidRPr="00F8295D" w:rsidRDefault="00B225FF" w:rsidP="00303823">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7%</w:t>
            </w:r>
          </w:p>
        </w:tc>
      </w:tr>
      <w:tr w:rsidR="00B225FF" w:rsidRPr="00F8295D" w14:paraId="61433C57" w14:textId="77777777" w:rsidTr="00443592">
        <w:trPr>
          <w:trHeight w:val="352"/>
        </w:trPr>
        <w:tc>
          <w:tcPr>
            <w:tcW w:w="6427" w:type="dxa"/>
            <w:shd w:val="clear" w:color="auto" w:fill="auto"/>
            <w:noWrap/>
            <w:vAlign w:val="center"/>
          </w:tcPr>
          <w:p w14:paraId="4E8C592D" w14:textId="77777777" w:rsidR="00B225FF" w:rsidRPr="00F8295D" w:rsidRDefault="00B225FF" w:rsidP="00303823">
            <w:pPr>
              <w:spacing w:before="0" w:after="0" w:line="240" w:lineRule="auto"/>
              <w:jc w:val="right"/>
              <w:rPr>
                <w:rFonts w:eastAsia="Times New Roman" w:cs="Arial"/>
                <w:color w:val="000000"/>
                <w:sz w:val="20"/>
                <w:szCs w:val="20"/>
                <w:lang w:eastAsia="fr-FR"/>
              </w:rPr>
            </w:pPr>
            <w:r w:rsidRPr="00F8295D">
              <w:rPr>
                <w:rFonts w:eastAsia="Times New Roman" w:cs="Arial"/>
                <w:color w:val="000000"/>
                <w:sz w:val="20"/>
                <w:szCs w:val="20"/>
                <w:lang w:eastAsia="fr-FR"/>
              </w:rPr>
              <w:t>Maison relais</w:t>
            </w:r>
          </w:p>
        </w:tc>
        <w:tc>
          <w:tcPr>
            <w:tcW w:w="1637" w:type="dxa"/>
            <w:shd w:val="clear" w:color="auto" w:fill="auto"/>
            <w:noWrap/>
            <w:vAlign w:val="center"/>
          </w:tcPr>
          <w:p w14:paraId="7945F4FA" w14:textId="77777777" w:rsidR="00B225FF" w:rsidRPr="00F8295D" w:rsidRDefault="00B225FF" w:rsidP="00303823">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551</w:t>
            </w:r>
          </w:p>
        </w:tc>
        <w:tc>
          <w:tcPr>
            <w:tcW w:w="1637" w:type="dxa"/>
            <w:shd w:val="clear" w:color="auto" w:fill="auto"/>
            <w:noWrap/>
            <w:vAlign w:val="center"/>
          </w:tcPr>
          <w:p w14:paraId="0BD40EAA" w14:textId="77777777" w:rsidR="00B225FF" w:rsidRPr="00F8295D" w:rsidRDefault="00B225FF" w:rsidP="00303823">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2%</w:t>
            </w:r>
          </w:p>
        </w:tc>
      </w:tr>
      <w:tr w:rsidR="00B225FF" w:rsidRPr="00F8295D" w14:paraId="5C00D09B" w14:textId="77777777" w:rsidTr="00443592">
        <w:trPr>
          <w:trHeight w:val="352"/>
        </w:trPr>
        <w:tc>
          <w:tcPr>
            <w:tcW w:w="6427" w:type="dxa"/>
            <w:shd w:val="clear" w:color="auto" w:fill="auto"/>
            <w:noWrap/>
            <w:vAlign w:val="center"/>
          </w:tcPr>
          <w:p w14:paraId="6B6EB25D" w14:textId="77777777" w:rsidR="00B225FF" w:rsidRPr="00F8295D" w:rsidRDefault="00B225FF" w:rsidP="00303823">
            <w:pPr>
              <w:spacing w:before="0" w:after="0" w:line="240" w:lineRule="auto"/>
              <w:jc w:val="right"/>
              <w:rPr>
                <w:rFonts w:eastAsia="Times New Roman" w:cs="Arial"/>
                <w:color w:val="000000"/>
                <w:sz w:val="20"/>
                <w:szCs w:val="20"/>
                <w:lang w:eastAsia="fr-FR"/>
              </w:rPr>
            </w:pPr>
            <w:r w:rsidRPr="00F8295D">
              <w:rPr>
                <w:rFonts w:eastAsia="Times New Roman" w:cs="Arial"/>
                <w:color w:val="000000"/>
                <w:sz w:val="20"/>
                <w:szCs w:val="20"/>
                <w:lang w:eastAsia="fr-FR"/>
              </w:rPr>
              <w:t>Appartement collectif</w:t>
            </w:r>
          </w:p>
        </w:tc>
        <w:tc>
          <w:tcPr>
            <w:tcW w:w="1637" w:type="dxa"/>
            <w:shd w:val="clear" w:color="auto" w:fill="auto"/>
            <w:noWrap/>
            <w:vAlign w:val="center"/>
          </w:tcPr>
          <w:p w14:paraId="10BD950C" w14:textId="77777777" w:rsidR="00B225FF" w:rsidRPr="00F8295D" w:rsidRDefault="00B225FF" w:rsidP="00303823">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828</w:t>
            </w:r>
          </w:p>
        </w:tc>
        <w:tc>
          <w:tcPr>
            <w:tcW w:w="1637" w:type="dxa"/>
            <w:shd w:val="clear" w:color="auto" w:fill="auto"/>
            <w:noWrap/>
            <w:vAlign w:val="center"/>
          </w:tcPr>
          <w:p w14:paraId="540B9931" w14:textId="77777777" w:rsidR="00B225FF" w:rsidRPr="00F8295D" w:rsidRDefault="00B225FF" w:rsidP="00303823">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3%</w:t>
            </w:r>
          </w:p>
        </w:tc>
      </w:tr>
      <w:tr w:rsidR="00B225FF" w:rsidRPr="00F8295D" w14:paraId="04F25AAB" w14:textId="77777777" w:rsidTr="00443592">
        <w:trPr>
          <w:trHeight w:val="352"/>
        </w:trPr>
        <w:tc>
          <w:tcPr>
            <w:tcW w:w="6427" w:type="dxa"/>
            <w:shd w:val="clear" w:color="auto" w:fill="auto"/>
            <w:noWrap/>
            <w:vAlign w:val="center"/>
          </w:tcPr>
          <w:p w14:paraId="264FA20D" w14:textId="52C1CFF0" w:rsidR="00B225FF" w:rsidRPr="00F8295D" w:rsidRDefault="00CD4884" w:rsidP="00303823">
            <w:pPr>
              <w:spacing w:before="0" w:after="0" w:line="240" w:lineRule="auto"/>
              <w:rPr>
                <w:rFonts w:eastAsia="Times New Roman" w:cs="Arial"/>
                <w:b/>
                <w:bCs/>
                <w:color w:val="000000"/>
                <w:sz w:val="20"/>
                <w:szCs w:val="20"/>
                <w:lang w:eastAsia="fr-FR"/>
              </w:rPr>
            </w:pPr>
            <w:r w:rsidRPr="00F8295D">
              <w:rPr>
                <w:rFonts w:eastAsia="Times New Roman" w:cs="Arial"/>
                <w:b/>
                <w:bCs/>
                <w:color w:val="000000"/>
                <w:sz w:val="20"/>
                <w:szCs w:val="20"/>
                <w:lang w:eastAsia="fr-FR"/>
              </w:rPr>
              <w:t>Établissement</w:t>
            </w:r>
            <w:r w:rsidR="00B225FF" w:rsidRPr="00F8295D">
              <w:rPr>
                <w:rFonts w:eastAsia="Times New Roman" w:cs="Arial"/>
                <w:b/>
                <w:bCs/>
                <w:color w:val="000000"/>
                <w:sz w:val="20"/>
                <w:szCs w:val="20"/>
                <w:lang w:eastAsia="fr-FR"/>
              </w:rPr>
              <w:t xml:space="preserve"> pour personnes âgées</w:t>
            </w:r>
          </w:p>
        </w:tc>
        <w:tc>
          <w:tcPr>
            <w:tcW w:w="1637" w:type="dxa"/>
            <w:shd w:val="clear" w:color="auto" w:fill="auto"/>
            <w:noWrap/>
            <w:vAlign w:val="center"/>
          </w:tcPr>
          <w:p w14:paraId="58089B19" w14:textId="77777777" w:rsidR="00B225FF" w:rsidRPr="00F8295D" w:rsidRDefault="00B225FF" w:rsidP="00303823">
            <w:pPr>
              <w:spacing w:before="0" w:after="0" w:line="240" w:lineRule="auto"/>
              <w:jc w:val="center"/>
              <w:rPr>
                <w:rFonts w:eastAsia="Times New Roman" w:cs="Arial"/>
                <w:color w:val="000000"/>
                <w:sz w:val="20"/>
                <w:szCs w:val="20"/>
                <w:lang w:eastAsia="fr-FR"/>
              </w:rPr>
            </w:pPr>
          </w:p>
        </w:tc>
        <w:tc>
          <w:tcPr>
            <w:tcW w:w="1637" w:type="dxa"/>
            <w:shd w:val="clear" w:color="auto" w:fill="auto"/>
            <w:noWrap/>
            <w:vAlign w:val="center"/>
          </w:tcPr>
          <w:p w14:paraId="5D32E7C5" w14:textId="77777777" w:rsidR="00B225FF" w:rsidRPr="00F8295D" w:rsidRDefault="00B225FF" w:rsidP="00303823">
            <w:pPr>
              <w:spacing w:before="0" w:after="0" w:line="240" w:lineRule="auto"/>
              <w:jc w:val="center"/>
              <w:rPr>
                <w:rFonts w:eastAsia="Times New Roman" w:cs="Arial"/>
                <w:color w:val="000000"/>
                <w:sz w:val="20"/>
                <w:szCs w:val="20"/>
                <w:lang w:eastAsia="fr-FR"/>
              </w:rPr>
            </w:pPr>
          </w:p>
        </w:tc>
      </w:tr>
      <w:tr w:rsidR="00B225FF" w:rsidRPr="00F8295D" w14:paraId="056974AE" w14:textId="77777777" w:rsidTr="00443592">
        <w:trPr>
          <w:trHeight w:val="352"/>
        </w:trPr>
        <w:tc>
          <w:tcPr>
            <w:tcW w:w="6427" w:type="dxa"/>
            <w:shd w:val="clear" w:color="auto" w:fill="auto"/>
            <w:noWrap/>
            <w:vAlign w:val="center"/>
          </w:tcPr>
          <w:p w14:paraId="608D0D63" w14:textId="77777777" w:rsidR="00B225FF" w:rsidRPr="00F8295D" w:rsidRDefault="00B225FF" w:rsidP="00303823">
            <w:pPr>
              <w:spacing w:before="0" w:after="0" w:line="240" w:lineRule="auto"/>
              <w:jc w:val="right"/>
              <w:rPr>
                <w:rFonts w:eastAsia="Times New Roman" w:cs="Arial"/>
                <w:color w:val="000000"/>
                <w:sz w:val="20"/>
                <w:szCs w:val="20"/>
                <w:lang w:eastAsia="fr-FR"/>
              </w:rPr>
            </w:pPr>
            <w:r w:rsidRPr="00F8295D">
              <w:rPr>
                <w:rFonts w:eastAsia="Times New Roman" w:cs="Arial"/>
                <w:color w:val="000000"/>
                <w:sz w:val="20"/>
                <w:szCs w:val="20"/>
                <w:lang w:eastAsia="fr-FR"/>
              </w:rPr>
              <w:t>Accueil temporaire en EHPAD</w:t>
            </w:r>
          </w:p>
        </w:tc>
        <w:tc>
          <w:tcPr>
            <w:tcW w:w="1637" w:type="dxa"/>
            <w:shd w:val="clear" w:color="auto" w:fill="auto"/>
            <w:noWrap/>
            <w:vAlign w:val="center"/>
          </w:tcPr>
          <w:p w14:paraId="1E4782CE" w14:textId="77777777" w:rsidR="00B225FF" w:rsidRPr="00F8295D" w:rsidRDefault="00B225FF" w:rsidP="00303823">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785</w:t>
            </w:r>
          </w:p>
        </w:tc>
        <w:tc>
          <w:tcPr>
            <w:tcW w:w="1637" w:type="dxa"/>
            <w:shd w:val="clear" w:color="auto" w:fill="auto"/>
            <w:noWrap/>
            <w:vAlign w:val="center"/>
          </w:tcPr>
          <w:p w14:paraId="3871EBA2" w14:textId="77777777" w:rsidR="00B225FF" w:rsidRPr="00F8295D" w:rsidRDefault="00B225FF" w:rsidP="00303823">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3%</w:t>
            </w:r>
          </w:p>
        </w:tc>
      </w:tr>
      <w:tr w:rsidR="00B225FF" w:rsidRPr="00F8295D" w14:paraId="161A19F6" w14:textId="77777777" w:rsidTr="00443592">
        <w:trPr>
          <w:trHeight w:val="352"/>
        </w:trPr>
        <w:tc>
          <w:tcPr>
            <w:tcW w:w="6427" w:type="dxa"/>
            <w:shd w:val="clear" w:color="auto" w:fill="auto"/>
            <w:noWrap/>
            <w:vAlign w:val="center"/>
          </w:tcPr>
          <w:p w14:paraId="39ADEDFC" w14:textId="77777777" w:rsidR="00B225FF" w:rsidRPr="00F8295D" w:rsidRDefault="00B225FF" w:rsidP="00303823">
            <w:pPr>
              <w:spacing w:before="0" w:after="0" w:line="240" w:lineRule="auto"/>
              <w:jc w:val="right"/>
              <w:rPr>
                <w:rFonts w:eastAsia="Times New Roman" w:cs="Arial"/>
                <w:color w:val="000000"/>
                <w:sz w:val="20"/>
                <w:szCs w:val="20"/>
                <w:lang w:eastAsia="fr-FR"/>
              </w:rPr>
            </w:pPr>
            <w:r w:rsidRPr="00F8295D">
              <w:rPr>
                <w:rFonts w:eastAsia="Times New Roman" w:cs="Arial"/>
                <w:color w:val="000000"/>
                <w:sz w:val="20"/>
                <w:szCs w:val="20"/>
                <w:lang w:eastAsia="fr-FR"/>
              </w:rPr>
              <w:t>Accueil de jour pour personnes âgées</w:t>
            </w:r>
          </w:p>
        </w:tc>
        <w:tc>
          <w:tcPr>
            <w:tcW w:w="1637" w:type="dxa"/>
            <w:shd w:val="clear" w:color="auto" w:fill="auto"/>
            <w:noWrap/>
            <w:vAlign w:val="center"/>
          </w:tcPr>
          <w:p w14:paraId="608FADEB" w14:textId="77777777" w:rsidR="00B225FF" w:rsidRPr="00F8295D" w:rsidRDefault="00B225FF" w:rsidP="00303823">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301</w:t>
            </w:r>
          </w:p>
        </w:tc>
        <w:tc>
          <w:tcPr>
            <w:tcW w:w="1637" w:type="dxa"/>
            <w:shd w:val="clear" w:color="auto" w:fill="auto"/>
            <w:noWrap/>
            <w:vAlign w:val="center"/>
          </w:tcPr>
          <w:p w14:paraId="030FF441" w14:textId="77777777" w:rsidR="00B225FF" w:rsidRPr="00F8295D" w:rsidRDefault="00B225FF" w:rsidP="00303823">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w:t>
            </w:r>
          </w:p>
        </w:tc>
      </w:tr>
      <w:tr w:rsidR="00B225FF" w:rsidRPr="00F8295D" w14:paraId="6DC389E5" w14:textId="77777777" w:rsidTr="00443592">
        <w:trPr>
          <w:trHeight w:val="352"/>
        </w:trPr>
        <w:tc>
          <w:tcPr>
            <w:tcW w:w="6427" w:type="dxa"/>
            <w:shd w:val="clear" w:color="auto" w:fill="auto"/>
            <w:noWrap/>
            <w:vAlign w:val="center"/>
          </w:tcPr>
          <w:p w14:paraId="0262BCA1" w14:textId="3C414D0B" w:rsidR="00B225FF" w:rsidRPr="00F8295D" w:rsidRDefault="00CD4884" w:rsidP="00303823">
            <w:pPr>
              <w:spacing w:before="0" w:after="0" w:line="240" w:lineRule="auto"/>
              <w:rPr>
                <w:rFonts w:eastAsia="Times New Roman" w:cs="Arial"/>
                <w:b/>
                <w:bCs/>
                <w:color w:val="000000"/>
                <w:sz w:val="20"/>
                <w:szCs w:val="20"/>
                <w:lang w:eastAsia="fr-FR"/>
              </w:rPr>
            </w:pPr>
            <w:r w:rsidRPr="00F8295D">
              <w:rPr>
                <w:rFonts w:eastAsia="Times New Roman" w:cs="Arial"/>
                <w:b/>
                <w:bCs/>
                <w:color w:val="000000"/>
                <w:sz w:val="20"/>
                <w:szCs w:val="20"/>
                <w:lang w:eastAsia="fr-FR"/>
              </w:rPr>
              <w:t>Établissement</w:t>
            </w:r>
            <w:r w:rsidR="00B225FF" w:rsidRPr="00F8295D">
              <w:rPr>
                <w:rFonts w:eastAsia="Times New Roman" w:cs="Arial"/>
                <w:b/>
                <w:bCs/>
                <w:color w:val="000000"/>
                <w:sz w:val="20"/>
                <w:szCs w:val="20"/>
                <w:lang w:eastAsia="fr-FR"/>
              </w:rPr>
              <w:t xml:space="preserve"> pour enfants</w:t>
            </w:r>
          </w:p>
        </w:tc>
        <w:tc>
          <w:tcPr>
            <w:tcW w:w="1637" w:type="dxa"/>
            <w:shd w:val="clear" w:color="auto" w:fill="auto"/>
            <w:noWrap/>
            <w:vAlign w:val="center"/>
          </w:tcPr>
          <w:p w14:paraId="20EB10D5" w14:textId="77777777" w:rsidR="00B225FF" w:rsidRPr="00F8295D" w:rsidRDefault="00B225FF" w:rsidP="00303823">
            <w:pPr>
              <w:spacing w:before="0" w:after="0" w:line="240" w:lineRule="auto"/>
              <w:jc w:val="center"/>
              <w:rPr>
                <w:rFonts w:eastAsia="Times New Roman" w:cs="Arial"/>
                <w:color w:val="000000"/>
                <w:sz w:val="20"/>
                <w:szCs w:val="20"/>
                <w:lang w:eastAsia="fr-FR"/>
              </w:rPr>
            </w:pPr>
          </w:p>
        </w:tc>
        <w:tc>
          <w:tcPr>
            <w:tcW w:w="1637" w:type="dxa"/>
            <w:shd w:val="clear" w:color="auto" w:fill="auto"/>
            <w:noWrap/>
            <w:vAlign w:val="center"/>
          </w:tcPr>
          <w:p w14:paraId="74F17287" w14:textId="77777777" w:rsidR="00B225FF" w:rsidRPr="00F8295D" w:rsidRDefault="00B225FF" w:rsidP="00303823">
            <w:pPr>
              <w:spacing w:before="0" w:after="0" w:line="240" w:lineRule="auto"/>
              <w:jc w:val="center"/>
              <w:rPr>
                <w:rFonts w:eastAsia="Times New Roman" w:cs="Arial"/>
                <w:color w:val="000000"/>
                <w:sz w:val="20"/>
                <w:szCs w:val="20"/>
                <w:lang w:eastAsia="fr-FR"/>
              </w:rPr>
            </w:pPr>
          </w:p>
        </w:tc>
      </w:tr>
      <w:tr w:rsidR="00B225FF" w:rsidRPr="00F8295D" w14:paraId="25769436" w14:textId="77777777" w:rsidTr="00443592">
        <w:trPr>
          <w:trHeight w:val="352"/>
        </w:trPr>
        <w:tc>
          <w:tcPr>
            <w:tcW w:w="6427" w:type="dxa"/>
            <w:shd w:val="clear" w:color="auto" w:fill="auto"/>
            <w:noWrap/>
            <w:vAlign w:val="center"/>
          </w:tcPr>
          <w:p w14:paraId="018E02EB" w14:textId="77777777" w:rsidR="00B225FF" w:rsidRPr="00F8295D" w:rsidRDefault="00B225FF" w:rsidP="00303823">
            <w:pPr>
              <w:spacing w:before="0" w:after="0" w:line="240" w:lineRule="auto"/>
              <w:jc w:val="right"/>
              <w:rPr>
                <w:rFonts w:eastAsia="Times New Roman" w:cs="Arial"/>
                <w:color w:val="000000"/>
                <w:sz w:val="20"/>
                <w:szCs w:val="20"/>
                <w:lang w:eastAsia="fr-FR"/>
              </w:rPr>
            </w:pPr>
            <w:r w:rsidRPr="00F8295D">
              <w:rPr>
                <w:rFonts w:eastAsia="Times New Roman" w:cs="Arial"/>
                <w:color w:val="000000"/>
                <w:sz w:val="20"/>
                <w:szCs w:val="20"/>
                <w:lang w:eastAsia="fr-FR"/>
              </w:rPr>
              <w:t>ESMS pour enfants</w:t>
            </w:r>
          </w:p>
        </w:tc>
        <w:tc>
          <w:tcPr>
            <w:tcW w:w="1637" w:type="dxa"/>
            <w:shd w:val="clear" w:color="auto" w:fill="auto"/>
            <w:noWrap/>
            <w:vAlign w:val="center"/>
          </w:tcPr>
          <w:p w14:paraId="40129410" w14:textId="77777777" w:rsidR="00B225FF" w:rsidRPr="00F8295D" w:rsidRDefault="00B225FF" w:rsidP="00303823">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4 244</w:t>
            </w:r>
          </w:p>
        </w:tc>
        <w:tc>
          <w:tcPr>
            <w:tcW w:w="1637" w:type="dxa"/>
            <w:shd w:val="clear" w:color="auto" w:fill="auto"/>
            <w:noWrap/>
            <w:vAlign w:val="center"/>
          </w:tcPr>
          <w:p w14:paraId="23C7077A" w14:textId="77777777" w:rsidR="00B225FF" w:rsidRPr="00F8295D" w:rsidRDefault="00B225FF" w:rsidP="00303823">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15%</w:t>
            </w:r>
          </w:p>
        </w:tc>
      </w:tr>
      <w:tr w:rsidR="00B225FF" w:rsidRPr="00F8295D" w14:paraId="684B065E" w14:textId="77777777" w:rsidTr="00443592">
        <w:trPr>
          <w:trHeight w:val="352"/>
        </w:trPr>
        <w:tc>
          <w:tcPr>
            <w:tcW w:w="6427" w:type="dxa"/>
            <w:shd w:val="clear" w:color="auto" w:fill="auto"/>
            <w:noWrap/>
            <w:vAlign w:val="center"/>
            <w:hideMark/>
          </w:tcPr>
          <w:p w14:paraId="51209AA2" w14:textId="77777777" w:rsidR="00B225FF" w:rsidRPr="00F8295D" w:rsidRDefault="00B225FF" w:rsidP="00303823">
            <w:pPr>
              <w:spacing w:before="0" w:after="0" w:line="240" w:lineRule="auto"/>
              <w:jc w:val="right"/>
              <w:rPr>
                <w:rFonts w:eastAsia="Times New Roman" w:cs="Arial"/>
                <w:color w:val="000000"/>
                <w:sz w:val="20"/>
                <w:szCs w:val="20"/>
                <w:lang w:eastAsia="fr-FR"/>
              </w:rPr>
            </w:pPr>
            <w:r w:rsidRPr="00F8295D">
              <w:rPr>
                <w:rFonts w:eastAsia="Times New Roman" w:cs="Arial"/>
                <w:color w:val="000000"/>
                <w:sz w:val="20"/>
                <w:szCs w:val="20"/>
                <w:lang w:eastAsia="fr-FR"/>
              </w:rPr>
              <w:t>Structures d'accompagnement en protection de l'enfance</w:t>
            </w:r>
          </w:p>
        </w:tc>
        <w:tc>
          <w:tcPr>
            <w:tcW w:w="1637" w:type="dxa"/>
            <w:shd w:val="clear" w:color="auto" w:fill="auto"/>
            <w:noWrap/>
            <w:vAlign w:val="center"/>
            <w:hideMark/>
          </w:tcPr>
          <w:p w14:paraId="6AD90979" w14:textId="77777777" w:rsidR="00B225FF" w:rsidRPr="00F8295D" w:rsidRDefault="00B225FF" w:rsidP="00303823">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3 036</w:t>
            </w:r>
          </w:p>
        </w:tc>
        <w:tc>
          <w:tcPr>
            <w:tcW w:w="1637" w:type="dxa"/>
            <w:shd w:val="clear" w:color="auto" w:fill="auto"/>
            <w:noWrap/>
            <w:vAlign w:val="center"/>
            <w:hideMark/>
          </w:tcPr>
          <w:p w14:paraId="234D51E2" w14:textId="77777777" w:rsidR="00B225FF" w:rsidRPr="00F8295D" w:rsidRDefault="00B225FF" w:rsidP="00303823">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11%</w:t>
            </w:r>
          </w:p>
        </w:tc>
      </w:tr>
      <w:tr w:rsidR="00B225FF" w:rsidRPr="00F8295D" w14:paraId="1FD32FE7" w14:textId="77777777" w:rsidTr="00443592">
        <w:trPr>
          <w:trHeight w:val="352"/>
        </w:trPr>
        <w:tc>
          <w:tcPr>
            <w:tcW w:w="6427" w:type="dxa"/>
            <w:shd w:val="clear" w:color="auto" w:fill="auto"/>
            <w:noWrap/>
            <w:vAlign w:val="center"/>
          </w:tcPr>
          <w:p w14:paraId="214037FD" w14:textId="77777777" w:rsidR="00B225FF" w:rsidRPr="00F8295D" w:rsidRDefault="00B225FF" w:rsidP="00303823">
            <w:pPr>
              <w:spacing w:before="0" w:after="0" w:line="240" w:lineRule="auto"/>
              <w:rPr>
                <w:rFonts w:eastAsia="Times New Roman" w:cs="Arial"/>
                <w:b/>
                <w:bCs/>
                <w:color w:val="000000"/>
                <w:sz w:val="20"/>
                <w:szCs w:val="20"/>
                <w:lang w:eastAsia="fr-FR"/>
              </w:rPr>
            </w:pPr>
            <w:r w:rsidRPr="00F8295D">
              <w:rPr>
                <w:rFonts w:eastAsia="Times New Roman" w:cs="Arial"/>
                <w:b/>
                <w:bCs/>
                <w:color w:val="000000"/>
                <w:sz w:val="20"/>
                <w:szCs w:val="20"/>
                <w:lang w:eastAsia="fr-FR"/>
              </w:rPr>
              <w:t>Autre*</w:t>
            </w:r>
          </w:p>
        </w:tc>
        <w:tc>
          <w:tcPr>
            <w:tcW w:w="1637" w:type="dxa"/>
            <w:shd w:val="clear" w:color="auto" w:fill="auto"/>
            <w:noWrap/>
            <w:vAlign w:val="center"/>
          </w:tcPr>
          <w:p w14:paraId="37B0B7B5" w14:textId="77777777" w:rsidR="00B225FF" w:rsidRPr="00F8295D" w:rsidRDefault="00B225FF" w:rsidP="00303823">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3 825</w:t>
            </w:r>
          </w:p>
        </w:tc>
        <w:tc>
          <w:tcPr>
            <w:tcW w:w="1637" w:type="dxa"/>
            <w:shd w:val="clear" w:color="auto" w:fill="auto"/>
            <w:noWrap/>
            <w:vAlign w:val="center"/>
          </w:tcPr>
          <w:p w14:paraId="11846995" w14:textId="77777777" w:rsidR="00B225FF" w:rsidRPr="00F8295D" w:rsidRDefault="00B225FF" w:rsidP="00303823">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14%</w:t>
            </w:r>
          </w:p>
        </w:tc>
      </w:tr>
      <w:tr w:rsidR="00B225FF" w:rsidRPr="00F8295D" w14:paraId="1F331A7B" w14:textId="77777777" w:rsidTr="00443592">
        <w:trPr>
          <w:trHeight w:val="352"/>
        </w:trPr>
        <w:tc>
          <w:tcPr>
            <w:tcW w:w="6427" w:type="dxa"/>
            <w:shd w:val="clear" w:color="auto" w:fill="auto"/>
            <w:noWrap/>
            <w:vAlign w:val="center"/>
          </w:tcPr>
          <w:p w14:paraId="03E1824B" w14:textId="77777777" w:rsidR="00B225FF" w:rsidRPr="00F8295D" w:rsidRDefault="00B225FF" w:rsidP="00303823">
            <w:pPr>
              <w:spacing w:before="0" w:after="0" w:line="240" w:lineRule="auto"/>
              <w:rPr>
                <w:rFonts w:eastAsia="Times New Roman" w:cs="Arial"/>
                <w:b/>
                <w:bCs/>
                <w:color w:val="000000"/>
                <w:sz w:val="20"/>
                <w:szCs w:val="20"/>
                <w:lang w:eastAsia="fr-FR"/>
              </w:rPr>
            </w:pPr>
            <w:r w:rsidRPr="00F8295D">
              <w:rPr>
                <w:rFonts w:eastAsia="Times New Roman" w:cs="Arial"/>
                <w:b/>
                <w:bCs/>
                <w:color w:val="000000"/>
                <w:sz w:val="20"/>
                <w:szCs w:val="20"/>
                <w:lang w:eastAsia="fr-FR"/>
              </w:rPr>
              <w:t>Ne sait pas quel type d'établissement</w:t>
            </w:r>
          </w:p>
        </w:tc>
        <w:tc>
          <w:tcPr>
            <w:tcW w:w="1637" w:type="dxa"/>
            <w:shd w:val="clear" w:color="auto" w:fill="auto"/>
            <w:noWrap/>
            <w:vAlign w:val="center"/>
          </w:tcPr>
          <w:p w14:paraId="7D5034C2" w14:textId="77777777" w:rsidR="00B225FF" w:rsidRPr="00F8295D" w:rsidRDefault="00B225FF" w:rsidP="00303823">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1 832</w:t>
            </w:r>
          </w:p>
        </w:tc>
        <w:tc>
          <w:tcPr>
            <w:tcW w:w="1637" w:type="dxa"/>
            <w:shd w:val="clear" w:color="auto" w:fill="auto"/>
            <w:noWrap/>
            <w:vAlign w:val="center"/>
          </w:tcPr>
          <w:p w14:paraId="0904FB8E" w14:textId="77777777" w:rsidR="00B225FF" w:rsidRPr="00F8295D" w:rsidRDefault="00B225FF" w:rsidP="00303823">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6%</w:t>
            </w:r>
          </w:p>
        </w:tc>
      </w:tr>
      <w:tr w:rsidR="00B225FF" w:rsidRPr="00F8295D" w14:paraId="16571903" w14:textId="77777777" w:rsidTr="00443592">
        <w:trPr>
          <w:trHeight w:val="352"/>
        </w:trPr>
        <w:tc>
          <w:tcPr>
            <w:tcW w:w="6427" w:type="dxa"/>
            <w:shd w:val="clear" w:color="auto" w:fill="F2F2F2" w:themeFill="background1" w:themeFillShade="F2"/>
            <w:noWrap/>
            <w:vAlign w:val="center"/>
            <w:hideMark/>
          </w:tcPr>
          <w:p w14:paraId="068B9463" w14:textId="77777777" w:rsidR="00B225FF" w:rsidRPr="00F8295D" w:rsidRDefault="00B225FF" w:rsidP="00303823">
            <w:pPr>
              <w:spacing w:before="0" w:after="0" w:line="240" w:lineRule="auto"/>
              <w:rPr>
                <w:rFonts w:eastAsia="Times New Roman" w:cs="Arial"/>
                <w:b/>
                <w:bCs/>
                <w:color w:val="000000"/>
                <w:sz w:val="20"/>
                <w:szCs w:val="20"/>
                <w:lang w:eastAsia="fr-FR"/>
              </w:rPr>
            </w:pPr>
            <w:r w:rsidRPr="00F8295D">
              <w:rPr>
                <w:rFonts w:eastAsia="Times New Roman" w:cs="Arial"/>
                <w:b/>
                <w:bCs/>
                <w:color w:val="000000"/>
                <w:sz w:val="20"/>
                <w:szCs w:val="20"/>
                <w:lang w:eastAsia="fr-FR"/>
              </w:rPr>
              <w:t>Total</w:t>
            </w:r>
          </w:p>
        </w:tc>
        <w:tc>
          <w:tcPr>
            <w:tcW w:w="1637" w:type="dxa"/>
            <w:shd w:val="clear" w:color="auto" w:fill="F2F2F2" w:themeFill="background1" w:themeFillShade="F2"/>
            <w:noWrap/>
            <w:vAlign w:val="center"/>
            <w:hideMark/>
          </w:tcPr>
          <w:p w14:paraId="33C85A2E" w14:textId="77777777" w:rsidR="00B225FF" w:rsidRPr="00F8295D" w:rsidRDefault="00B225FF" w:rsidP="00303823">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28 181</w:t>
            </w:r>
          </w:p>
        </w:tc>
        <w:tc>
          <w:tcPr>
            <w:tcW w:w="1637" w:type="dxa"/>
            <w:shd w:val="clear" w:color="auto" w:fill="F2F2F2" w:themeFill="background1" w:themeFillShade="F2"/>
            <w:noWrap/>
            <w:vAlign w:val="center"/>
            <w:hideMark/>
          </w:tcPr>
          <w:p w14:paraId="283863BD" w14:textId="77777777" w:rsidR="00B225FF" w:rsidRPr="00F8295D" w:rsidRDefault="00B225FF" w:rsidP="00303823">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&gt;100%</w:t>
            </w:r>
          </w:p>
        </w:tc>
      </w:tr>
    </w:tbl>
    <w:p w14:paraId="26674948" w14:textId="77777777" w:rsidR="00B225FF" w:rsidRPr="00F8295D" w:rsidRDefault="00B225FF" w:rsidP="002848FC">
      <w:pPr>
        <w:spacing w:before="0" w:after="60" w:line="240" w:lineRule="auto"/>
        <w:rPr>
          <w:rFonts w:cs="Arial"/>
          <w:i/>
          <w:color w:val="FF0000"/>
          <w:sz w:val="20"/>
          <w:szCs w:val="20"/>
        </w:rPr>
      </w:pPr>
      <w:r w:rsidRPr="00F8295D">
        <w:rPr>
          <w:rFonts w:cs="Arial"/>
          <w:i/>
          <w:sz w:val="20"/>
          <w:szCs w:val="20"/>
        </w:rPr>
        <w:t>*Autre : Appartement thérapeutique, hôpital de jour, hôpital psychiatrique, famille d’accueil, …</w:t>
      </w:r>
    </w:p>
    <w:p w14:paraId="132D3B9B" w14:textId="5A19CBF0" w:rsidR="00B225FF" w:rsidRPr="00426F81" w:rsidRDefault="00B225FF" w:rsidP="00426F81">
      <w:pPr>
        <w:spacing w:before="0" w:after="240"/>
        <w:rPr>
          <w:rFonts w:cs="Arial"/>
          <w:i/>
          <w:sz w:val="16"/>
          <w:szCs w:val="16"/>
        </w:rPr>
      </w:pPr>
      <w:r w:rsidRPr="00F8295D">
        <w:rPr>
          <w:rFonts w:cs="Arial"/>
          <w:i/>
          <w:sz w:val="16"/>
          <w:szCs w:val="16"/>
        </w:rPr>
        <w:t>Source : Enquête ANCREAI – 2024.</w:t>
      </w:r>
    </w:p>
    <w:p w14:paraId="49546A45" w14:textId="226E9CFC" w:rsidR="00B225FF" w:rsidRPr="00F8295D" w:rsidRDefault="00426F81" w:rsidP="00426F81">
      <w:pPr>
        <w:shd w:val="clear" w:color="auto" w:fill="F2DBDB" w:themeFill="accent2" w:themeFillTint="33"/>
        <w:rPr>
          <w:rFonts w:cs="Arial"/>
          <w:b/>
          <w:sz w:val="24"/>
          <w:szCs w:val="24"/>
        </w:rPr>
      </w:pPr>
      <w:r>
        <w:rPr>
          <w:rFonts w:cs="Arial"/>
          <w:noProof/>
        </w:rPr>
        <w:drawing>
          <wp:inline distT="0" distB="0" distL="0" distR="0" wp14:anchorId="70EB26C5" wp14:editId="083B3953">
            <wp:extent cx="213360" cy="213360"/>
            <wp:effectExtent l="0" t="0" r="2540" b="2540"/>
            <wp:docPr id="1682558866" name="Graphique 1682558866" descr="Avertissement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Avertissement avec un remplissage uni"/>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13360" cy="213360"/>
                    </a:xfrm>
                    <a:prstGeom prst="rect">
                      <a:avLst/>
                    </a:prstGeom>
                  </pic:spPr>
                </pic:pic>
              </a:graphicData>
            </a:graphic>
          </wp:inline>
        </w:drawing>
      </w:r>
      <w:r w:rsidRPr="00CD4884">
        <w:rPr>
          <w:rFonts w:cs="Arial"/>
        </w:rPr>
        <w:t xml:space="preserve"> </w:t>
      </w:r>
      <w:r w:rsidRPr="00426F81">
        <w:rPr>
          <w:rFonts w:cs="Arial"/>
        </w:rPr>
        <w:t xml:space="preserve">Les informations relatives au parcours de soins et d’accompagnement médico-social sont à prendre avec précaution </w:t>
      </w:r>
      <w:r w:rsidR="00356744">
        <w:rPr>
          <w:rFonts w:cs="Arial"/>
        </w:rPr>
        <w:t xml:space="preserve">compte tenu du fait que </w:t>
      </w:r>
      <w:r w:rsidR="008B19AF">
        <w:rPr>
          <w:rFonts w:cs="Arial"/>
        </w:rPr>
        <w:t xml:space="preserve">35% des MJPM interrogés déclarent de ne pas disposer de ce type d’éléments. </w:t>
      </w:r>
      <w:r w:rsidR="00B225FF" w:rsidRPr="00F8295D">
        <w:rPr>
          <w:rFonts w:cs="Arial"/>
          <w:b/>
          <w:sz w:val="24"/>
          <w:szCs w:val="24"/>
        </w:rPr>
        <w:br w:type="page"/>
      </w:r>
    </w:p>
    <w:p w14:paraId="467DC56A" w14:textId="2569C4A1" w:rsidR="00B225FF" w:rsidRPr="00F8295D" w:rsidRDefault="008B045A" w:rsidP="00B44DA8">
      <w:pPr>
        <w:pStyle w:val="titre30"/>
      </w:pPr>
      <w:bookmarkStart w:id="91" w:name="_Toc484788213"/>
      <w:bookmarkStart w:id="92" w:name="_Toc191391575"/>
      <w:bookmarkStart w:id="93" w:name="_Toc199952725"/>
      <w:bookmarkEnd w:id="81"/>
      <w:r>
        <w:lastRenderedPageBreak/>
        <w:t>2</w:t>
      </w:r>
      <w:r w:rsidR="00B225FF" w:rsidRPr="00F8295D">
        <w:t>.2</w:t>
      </w:r>
      <w:r w:rsidR="00295A04" w:rsidRPr="00F8295D">
        <w:t>.</w:t>
      </w:r>
      <w:r w:rsidR="00B225FF" w:rsidRPr="00F8295D">
        <w:t xml:space="preserve"> </w:t>
      </w:r>
      <w:bookmarkEnd w:id="91"/>
      <w:bookmarkEnd w:id="92"/>
      <w:r w:rsidR="00065649" w:rsidRPr="00F8295D">
        <w:t>Situation par rapport à la maladie, au handicap, au niveau de dépendance</w:t>
      </w:r>
      <w:bookmarkEnd w:id="93"/>
    </w:p>
    <w:p w14:paraId="3F024036" w14:textId="42AD2E2E" w:rsidR="00D5765A" w:rsidRPr="00F8295D" w:rsidRDefault="009D7F59" w:rsidP="001B1CCD">
      <w:pPr>
        <w:pStyle w:val="Titre4"/>
      </w:pPr>
      <w:bookmarkStart w:id="94" w:name="_Toc467519692"/>
      <w:bookmarkStart w:id="95" w:name="_Toc467519695"/>
      <w:bookmarkStart w:id="96" w:name="_Toc467519696"/>
      <w:r w:rsidRPr="00F8295D">
        <w:t>Plus de deux</w:t>
      </w:r>
      <w:r w:rsidR="003768E6">
        <w:t xml:space="preserve"> </w:t>
      </w:r>
      <w:r w:rsidRPr="00F8295D">
        <w:t xml:space="preserve">tiers des majeurs protégés </w:t>
      </w:r>
      <w:r w:rsidR="00F42948" w:rsidRPr="00F8295D">
        <w:t>perçoivent des prestations liées à une situation de handicap</w:t>
      </w:r>
    </w:p>
    <w:p w14:paraId="54662E02" w14:textId="77777777" w:rsidR="00D5765A" w:rsidRPr="00F8295D" w:rsidRDefault="00D5765A" w:rsidP="69C27695">
      <w:pPr>
        <w:rPr>
          <w:rFonts w:cs="Arial"/>
        </w:rPr>
      </w:pPr>
      <w:r w:rsidRPr="69C27695">
        <w:rPr>
          <w:rFonts w:cs="Arial"/>
        </w:rPr>
        <w:t>Plus de la moitié des majeurs protégés – 51% - ont des droits ouverts en termes d’allocation pour adulte handicapé (AAH ; ils étaient 48% en 2015), pour une moyenne d’âge de 48 ans. Les bénéficiaires d’une pension d’invalidité sont plus âgés (55 ans).</w:t>
      </w:r>
    </w:p>
    <w:p w14:paraId="33A0FF88" w14:textId="45663C90" w:rsidR="00D5765A" w:rsidRPr="00F8295D" w:rsidRDefault="00D5765A" w:rsidP="00303823">
      <w:pPr>
        <w:pStyle w:val="Lgende"/>
        <w:keepNext/>
        <w:spacing w:before="240" w:after="0"/>
        <w:rPr>
          <w:rFonts w:ascii="Arial" w:hAnsi="Arial" w:cs="Arial"/>
        </w:rPr>
      </w:pPr>
      <w:bookmarkStart w:id="97" w:name="_Toc175926239"/>
      <w:bookmarkStart w:id="98" w:name="_Toc198232196"/>
      <w:r w:rsidRPr="00F8295D">
        <w:rPr>
          <w:rFonts w:ascii="Arial" w:hAnsi="Arial" w:cs="Arial"/>
        </w:rPr>
        <w:t xml:space="preserve">Tableau </w:t>
      </w:r>
      <w:r w:rsidRPr="00F8295D">
        <w:rPr>
          <w:rFonts w:ascii="Arial" w:hAnsi="Arial" w:cs="Arial"/>
        </w:rPr>
        <w:fldChar w:fldCharType="begin"/>
      </w:r>
      <w:r w:rsidRPr="00F8295D">
        <w:rPr>
          <w:rFonts w:ascii="Arial" w:hAnsi="Arial" w:cs="Arial"/>
        </w:rPr>
        <w:instrText xml:space="preserve"> SEQ Tableau \* ARABIC </w:instrText>
      </w:r>
      <w:r w:rsidRPr="00F8295D">
        <w:rPr>
          <w:rFonts w:ascii="Arial" w:hAnsi="Arial" w:cs="Arial"/>
        </w:rPr>
        <w:fldChar w:fldCharType="separate"/>
      </w:r>
      <w:r w:rsidR="00B37AFA">
        <w:rPr>
          <w:rFonts w:ascii="Arial" w:hAnsi="Arial" w:cs="Arial"/>
          <w:noProof/>
        </w:rPr>
        <w:t>18</w:t>
      </w:r>
      <w:r w:rsidRPr="00F8295D">
        <w:rPr>
          <w:rFonts w:ascii="Arial" w:hAnsi="Arial" w:cs="Arial"/>
        </w:rPr>
        <w:fldChar w:fldCharType="end"/>
      </w:r>
      <w:r w:rsidRPr="00F8295D">
        <w:rPr>
          <w:rFonts w:ascii="Arial" w:hAnsi="Arial" w:cs="Arial"/>
        </w:rPr>
        <w:t>. Répartition des majeurs protégés par type de ressources perçues</w:t>
      </w:r>
      <w:bookmarkEnd w:id="97"/>
      <w:bookmarkEnd w:id="98"/>
    </w:p>
    <w:tbl>
      <w:tblPr>
        <w:tblW w:w="974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10"/>
        <w:gridCol w:w="1105"/>
        <w:gridCol w:w="1105"/>
        <w:gridCol w:w="1106"/>
        <w:gridCol w:w="1106"/>
        <w:gridCol w:w="1106"/>
        <w:gridCol w:w="1106"/>
      </w:tblGrid>
      <w:tr w:rsidR="00D5765A" w:rsidRPr="00F8295D" w14:paraId="7F485486" w14:textId="77777777" w:rsidTr="00443592">
        <w:trPr>
          <w:trHeight w:val="339"/>
        </w:trPr>
        <w:tc>
          <w:tcPr>
            <w:tcW w:w="3110" w:type="dxa"/>
            <w:vMerge w:val="restart"/>
            <w:shd w:val="clear" w:color="auto" w:fill="D9E2F3"/>
            <w:noWrap/>
            <w:hideMark/>
          </w:tcPr>
          <w:p w14:paraId="4277D601"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 </w:t>
            </w:r>
          </w:p>
        </w:tc>
        <w:tc>
          <w:tcPr>
            <w:tcW w:w="3316" w:type="dxa"/>
            <w:gridSpan w:val="3"/>
            <w:shd w:val="clear" w:color="auto" w:fill="D9E2F3"/>
            <w:noWrap/>
            <w:vAlign w:val="center"/>
            <w:hideMark/>
          </w:tcPr>
          <w:p w14:paraId="0A59B6CA" w14:textId="77777777" w:rsidR="00D5765A" w:rsidRPr="00F8295D" w:rsidRDefault="00D5765A" w:rsidP="007720BF">
            <w:pPr>
              <w:spacing w:before="0" w:after="0" w:line="240" w:lineRule="auto"/>
              <w:jc w:val="center"/>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2023</w:t>
            </w:r>
          </w:p>
        </w:tc>
        <w:tc>
          <w:tcPr>
            <w:tcW w:w="3318" w:type="dxa"/>
            <w:gridSpan w:val="3"/>
            <w:shd w:val="clear" w:color="auto" w:fill="D9E2F3"/>
            <w:noWrap/>
            <w:vAlign w:val="center"/>
            <w:hideMark/>
          </w:tcPr>
          <w:p w14:paraId="2EC60F5E" w14:textId="77777777" w:rsidR="00D5765A" w:rsidRPr="00F8295D" w:rsidRDefault="00D5765A" w:rsidP="007720BF">
            <w:pPr>
              <w:spacing w:before="0" w:after="0" w:line="240" w:lineRule="auto"/>
              <w:jc w:val="center"/>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2015</w:t>
            </w:r>
          </w:p>
        </w:tc>
      </w:tr>
      <w:tr w:rsidR="00D5765A" w:rsidRPr="00F8295D" w14:paraId="3816FEB6" w14:textId="77777777" w:rsidTr="00443592">
        <w:trPr>
          <w:trHeight w:val="409"/>
        </w:trPr>
        <w:tc>
          <w:tcPr>
            <w:tcW w:w="3110" w:type="dxa"/>
            <w:vMerge/>
            <w:vAlign w:val="center"/>
            <w:hideMark/>
          </w:tcPr>
          <w:p w14:paraId="14DF8E8B" w14:textId="77777777" w:rsidR="00D5765A" w:rsidRPr="00F8295D" w:rsidRDefault="00D5765A" w:rsidP="007720BF">
            <w:pPr>
              <w:spacing w:before="0" w:after="0"/>
              <w:rPr>
                <w:rFonts w:eastAsia="Times New Roman" w:cs="Arial"/>
                <w:color w:val="000000"/>
                <w:kern w:val="2"/>
                <w:sz w:val="20"/>
                <w:szCs w:val="20"/>
                <w:lang w:eastAsia="fr-FR"/>
                <w14:ligatures w14:val="standardContextual"/>
              </w:rPr>
            </w:pPr>
          </w:p>
        </w:tc>
        <w:tc>
          <w:tcPr>
            <w:tcW w:w="1105" w:type="dxa"/>
            <w:shd w:val="clear" w:color="auto" w:fill="D9E2F3"/>
            <w:noWrap/>
            <w:vAlign w:val="center"/>
            <w:hideMark/>
          </w:tcPr>
          <w:p w14:paraId="5F6C39B2" w14:textId="77777777" w:rsidR="00D5765A" w:rsidRPr="00F8295D" w:rsidRDefault="00D5765A" w:rsidP="007720BF">
            <w:pPr>
              <w:spacing w:before="0" w:after="0" w:line="240" w:lineRule="auto"/>
              <w:jc w:val="center"/>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Eff.</w:t>
            </w:r>
          </w:p>
        </w:tc>
        <w:tc>
          <w:tcPr>
            <w:tcW w:w="1105" w:type="dxa"/>
            <w:shd w:val="clear" w:color="auto" w:fill="D9E2F3"/>
            <w:noWrap/>
            <w:vAlign w:val="center"/>
            <w:hideMark/>
          </w:tcPr>
          <w:p w14:paraId="55EE3B47" w14:textId="77777777" w:rsidR="00D5765A" w:rsidRPr="00F8295D" w:rsidRDefault="00D5765A" w:rsidP="007720BF">
            <w:pPr>
              <w:spacing w:before="0" w:after="0" w:line="240" w:lineRule="auto"/>
              <w:jc w:val="center"/>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w:t>
            </w:r>
          </w:p>
        </w:tc>
        <w:tc>
          <w:tcPr>
            <w:tcW w:w="1106" w:type="dxa"/>
            <w:shd w:val="clear" w:color="auto" w:fill="D9E2F3"/>
            <w:vAlign w:val="center"/>
            <w:hideMark/>
          </w:tcPr>
          <w:p w14:paraId="2F64F5ED" w14:textId="77777777" w:rsidR="00D5765A" w:rsidRPr="00F8295D" w:rsidRDefault="00D5765A" w:rsidP="007720BF">
            <w:pPr>
              <w:spacing w:before="0" w:after="0" w:line="240" w:lineRule="auto"/>
              <w:jc w:val="center"/>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Âge moyen</w:t>
            </w:r>
          </w:p>
        </w:tc>
        <w:tc>
          <w:tcPr>
            <w:tcW w:w="1106" w:type="dxa"/>
            <w:shd w:val="clear" w:color="auto" w:fill="D9E2F3"/>
            <w:noWrap/>
            <w:vAlign w:val="center"/>
            <w:hideMark/>
          </w:tcPr>
          <w:p w14:paraId="4F3B447D" w14:textId="77777777" w:rsidR="00D5765A" w:rsidRPr="00F8295D" w:rsidRDefault="00D5765A" w:rsidP="007720BF">
            <w:pPr>
              <w:spacing w:before="0" w:after="0" w:line="240" w:lineRule="auto"/>
              <w:jc w:val="center"/>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Eff.</w:t>
            </w:r>
          </w:p>
        </w:tc>
        <w:tc>
          <w:tcPr>
            <w:tcW w:w="1106" w:type="dxa"/>
            <w:shd w:val="clear" w:color="auto" w:fill="D9E2F3"/>
            <w:noWrap/>
            <w:vAlign w:val="center"/>
            <w:hideMark/>
          </w:tcPr>
          <w:p w14:paraId="2FBF3C83" w14:textId="77777777" w:rsidR="00D5765A" w:rsidRPr="00F8295D" w:rsidRDefault="00D5765A" w:rsidP="007720BF">
            <w:pPr>
              <w:spacing w:before="0" w:after="0" w:line="240" w:lineRule="auto"/>
              <w:jc w:val="center"/>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w:t>
            </w:r>
          </w:p>
        </w:tc>
        <w:tc>
          <w:tcPr>
            <w:tcW w:w="1106" w:type="dxa"/>
            <w:shd w:val="clear" w:color="auto" w:fill="D9E2F3"/>
            <w:vAlign w:val="center"/>
            <w:hideMark/>
          </w:tcPr>
          <w:p w14:paraId="568143E8" w14:textId="77777777" w:rsidR="00D5765A" w:rsidRPr="00F8295D" w:rsidRDefault="00D5765A" w:rsidP="007720BF">
            <w:pPr>
              <w:spacing w:before="0" w:after="0" w:line="240" w:lineRule="auto"/>
              <w:jc w:val="center"/>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Âge moyen</w:t>
            </w:r>
          </w:p>
        </w:tc>
      </w:tr>
      <w:tr w:rsidR="00D5765A" w:rsidRPr="00F8295D" w14:paraId="59C0E931" w14:textId="77777777" w:rsidTr="00443592">
        <w:trPr>
          <w:trHeight w:val="299"/>
        </w:trPr>
        <w:tc>
          <w:tcPr>
            <w:tcW w:w="3110" w:type="dxa"/>
            <w:noWrap/>
            <w:vAlign w:val="center"/>
            <w:hideMark/>
          </w:tcPr>
          <w:p w14:paraId="65366761" w14:textId="77777777" w:rsidR="00D5765A" w:rsidRPr="00F8295D" w:rsidRDefault="00D5765A" w:rsidP="007720BF">
            <w:pPr>
              <w:spacing w:before="0" w:after="0" w:line="240" w:lineRule="auto"/>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Pension de retraite</w:t>
            </w:r>
          </w:p>
        </w:tc>
        <w:tc>
          <w:tcPr>
            <w:tcW w:w="1105" w:type="dxa"/>
            <w:noWrap/>
            <w:vAlign w:val="center"/>
            <w:hideMark/>
          </w:tcPr>
          <w:p w14:paraId="7328D737"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55 386</w:t>
            </w:r>
          </w:p>
        </w:tc>
        <w:tc>
          <w:tcPr>
            <w:tcW w:w="1105" w:type="dxa"/>
            <w:noWrap/>
            <w:vAlign w:val="center"/>
            <w:hideMark/>
          </w:tcPr>
          <w:p w14:paraId="00D5572A"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43%</w:t>
            </w:r>
          </w:p>
        </w:tc>
        <w:tc>
          <w:tcPr>
            <w:tcW w:w="1106" w:type="dxa"/>
            <w:vAlign w:val="center"/>
            <w:hideMark/>
          </w:tcPr>
          <w:p w14:paraId="137D953E"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75,5</w:t>
            </w:r>
          </w:p>
        </w:tc>
        <w:tc>
          <w:tcPr>
            <w:tcW w:w="1106" w:type="dxa"/>
            <w:noWrap/>
            <w:vAlign w:val="center"/>
            <w:hideMark/>
          </w:tcPr>
          <w:p w14:paraId="53D31ABB"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41 914</w:t>
            </w:r>
          </w:p>
        </w:tc>
        <w:tc>
          <w:tcPr>
            <w:tcW w:w="1106" w:type="dxa"/>
            <w:noWrap/>
            <w:vAlign w:val="center"/>
            <w:hideMark/>
          </w:tcPr>
          <w:p w14:paraId="64B5478B"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39%</w:t>
            </w:r>
          </w:p>
        </w:tc>
        <w:tc>
          <w:tcPr>
            <w:tcW w:w="1106" w:type="dxa"/>
            <w:vAlign w:val="center"/>
            <w:hideMark/>
          </w:tcPr>
          <w:p w14:paraId="19868C4B"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73,7</w:t>
            </w:r>
          </w:p>
        </w:tc>
      </w:tr>
      <w:tr w:rsidR="00D5765A" w:rsidRPr="00F8295D" w14:paraId="4A3DB7F2" w14:textId="77777777" w:rsidTr="00443592">
        <w:trPr>
          <w:trHeight w:val="299"/>
        </w:trPr>
        <w:tc>
          <w:tcPr>
            <w:tcW w:w="3110" w:type="dxa"/>
            <w:noWrap/>
            <w:vAlign w:val="center"/>
            <w:hideMark/>
          </w:tcPr>
          <w:p w14:paraId="58BEF5BC" w14:textId="77777777" w:rsidR="00D5765A" w:rsidRPr="00F8295D" w:rsidRDefault="00D5765A" w:rsidP="007720BF">
            <w:pPr>
              <w:spacing w:before="0" w:after="0" w:line="240" w:lineRule="auto"/>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Prestation PH</w:t>
            </w:r>
          </w:p>
        </w:tc>
        <w:tc>
          <w:tcPr>
            <w:tcW w:w="1105" w:type="dxa"/>
            <w:noWrap/>
            <w:vAlign w:val="center"/>
            <w:hideMark/>
          </w:tcPr>
          <w:p w14:paraId="30E60D95"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p>
        </w:tc>
        <w:tc>
          <w:tcPr>
            <w:tcW w:w="1105" w:type="dxa"/>
            <w:noWrap/>
            <w:vAlign w:val="center"/>
            <w:hideMark/>
          </w:tcPr>
          <w:p w14:paraId="04A3D045" w14:textId="77777777" w:rsidR="00D5765A" w:rsidRPr="00F8295D" w:rsidRDefault="00D5765A" w:rsidP="007720BF">
            <w:pPr>
              <w:spacing w:before="0" w:after="0" w:line="240" w:lineRule="auto"/>
              <w:jc w:val="center"/>
              <w:rPr>
                <w:rFonts w:eastAsia="Times New Roman" w:cs="Arial"/>
                <w:b/>
                <w:color w:val="000000"/>
                <w:kern w:val="2"/>
                <w:sz w:val="20"/>
                <w:szCs w:val="20"/>
                <w:lang w:eastAsia="fr-FR"/>
                <w14:ligatures w14:val="standardContextual"/>
              </w:rPr>
            </w:pPr>
          </w:p>
        </w:tc>
        <w:tc>
          <w:tcPr>
            <w:tcW w:w="1106" w:type="dxa"/>
            <w:vAlign w:val="center"/>
            <w:hideMark/>
          </w:tcPr>
          <w:p w14:paraId="1B7990F4"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p>
        </w:tc>
        <w:tc>
          <w:tcPr>
            <w:tcW w:w="1106" w:type="dxa"/>
            <w:noWrap/>
            <w:vAlign w:val="center"/>
            <w:hideMark/>
          </w:tcPr>
          <w:p w14:paraId="21BAA8B9"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p>
        </w:tc>
        <w:tc>
          <w:tcPr>
            <w:tcW w:w="1106" w:type="dxa"/>
            <w:noWrap/>
            <w:vAlign w:val="center"/>
            <w:hideMark/>
          </w:tcPr>
          <w:p w14:paraId="10E79102" w14:textId="77777777" w:rsidR="00D5765A" w:rsidRPr="00F8295D" w:rsidRDefault="00D5765A" w:rsidP="007720BF">
            <w:pPr>
              <w:spacing w:before="0" w:after="0" w:line="240" w:lineRule="auto"/>
              <w:jc w:val="center"/>
              <w:rPr>
                <w:rFonts w:eastAsia="Times New Roman" w:cs="Arial"/>
                <w:b/>
                <w:color w:val="000000"/>
                <w:kern w:val="2"/>
                <w:sz w:val="20"/>
                <w:szCs w:val="20"/>
                <w:lang w:eastAsia="fr-FR"/>
                <w14:ligatures w14:val="standardContextual"/>
              </w:rPr>
            </w:pPr>
          </w:p>
        </w:tc>
        <w:tc>
          <w:tcPr>
            <w:tcW w:w="1106" w:type="dxa"/>
            <w:vAlign w:val="center"/>
            <w:hideMark/>
          </w:tcPr>
          <w:p w14:paraId="1EB2BE5D"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p>
        </w:tc>
      </w:tr>
      <w:tr w:rsidR="00D5765A" w:rsidRPr="00F8295D" w14:paraId="420DAFF0" w14:textId="77777777" w:rsidTr="00443592">
        <w:trPr>
          <w:trHeight w:val="299"/>
        </w:trPr>
        <w:tc>
          <w:tcPr>
            <w:tcW w:w="3110" w:type="dxa"/>
            <w:noWrap/>
            <w:vAlign w:val="center"/>
            <w:hideMark/>
          </w:tcPr>
          <w:p w14:paraId="3CC6A7AA" w14:textId="77777777" w:rsidR="00D5765A" w:rsidRPr="00F8295D" w:rsidRDefault="00D5765A" w:rsidP="007720BF">
            <w:pPr>
              <w:spacing w:before="0" w:after="0" w:line="240" w:lineRule="auto"/>
              <w:jc w:val="right"/>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AAH</w:t>
            </w:r>
          </w:p>
        </w:tc>
        <w:tc>
          <w:tcPr>
            <w:tcW w:w="1105" w:type="dxa"/>
            <w:noWrap/>
            <w:vAlign w:val="center"/>
            <w:hideMark/>
          </w:tcPr>
          <w:p w14:paraId="2C1AFC0D"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65 616</w:t>
            </w:r>
          </w:p>
        </w:tc>
        <w:tc>
          <w:tcPr>
            <w:tcW w:w="1105" w:type="dxa"/>
            <w:noWrap/>
            <w:vAlign w:val="center"/>
            <w:hideMark/>
          </w:tcPr>
          <w:p w14:paraId="224449A7" w14:textId="77777777" w:rsidR="00D5765A" w:rsidRPr="00F8295D" w:rsidRDefault="00D5765A" w:rsidP="007720BF">
            <w:pPr>
              <w:spacing w:before="0" w:after="0" w:line="240" w:lineRule="auto"/>
              <w:jc w:val="center"/>
              <w:rPr>
                <w:rFonts w:eastAsia="Times New Roman" w:cs="Arial"/>
                <w:color w:val="000000"/>
                <w:kern w:val="2"/>
                <w:sz w:val="20"/>
                <w:szCs w:val="20"/>
                <w:u w:val="single"/>
                <w:lang w:eastAsia="fr-FR"/>
                <w14:ligatures w14:val="standardContextual"/>
              </w:rPr>
            </w:pPr>
            <w:r w:rsidRPr="00F8295D">
              <w:rPr>
                <w:rFonts w:eastAsia="Times New Roman" w:cs="Arial"/>
                <w:color w:val="000000"/>
                <w:kern w:val="2"/>
                <w:sz w:val="20"/>
                <w:szCs w:val="20"/>
                <w:u w:val="single"/>
                <w:lang w:eastAsia="fr-FR"/>
                <w14:ligatures w14:val="standardContextual"/>
              </w:rPr>
              <w:t>51%</w:t>
            </w:r>
          </w:p>
        </w:tc>
        <w:tc>
          <w:tcPr>
            <w:tcW w:w="1106" w:type="dxa"/>
            <w:vAlign w:val="center"/>
            <w:hideMark/>
          </w:tcPr>
          <w:p w14:paraId="30CA57B9"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47,6</w:t>
            </w:r>
          </w:p>
        </w:tc>
        <w:tc>
          <w:tcPr>
            <w:tcW w:w="1106" w:type="dxa"/>
            <w:noWrap/>
            <w:vAlign w:val="center"/>
            <w:hideMark/>
          </w:tcPr>
          <w:p w14:paraId="5D9415B1"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51 931</w:t>
            </w:r>
          </w:p>
        </w:tc>
        <w:tc>
          <w:tcPr>
            <w:tcW w:w="1106" w:type="dxa"/>
            <w:noWrap/>
            <w:vAlign w:val="center"/>
            <w:hideMark/>
          </w:tcPr>
          <w:p w14:paraId="15111E11" w14:textId="77777777" w:rsidR="00D5765A" w:rsidRPr="00F8295D" w:rsidRDefault="00D5765A" w:rsidP="007720BF">
            <w:pPr>
              <w:spacing w:before="0" w:after="0" w:line="240" w:lineRule="auto"/>
              <w:jc w:val="center"/>
              <w:rPr>
                <w:rFonts w:eastAsia="Times New Roman" w:cs="Arial"/>
                <w:bCs/>
                <w:color w:val="000000"/>
                <w:kern w:val="2"/>
                <w:sz w:val="20"/>
                <w:szCs w:val="20"/>
                <w:u w:val="single"/>
                <w:lang w:eastAsia="fr-FR"/>
                <w14:ligatures w14:val="standardContextual"/>
              </w:rPr>
            </w:pPr>
            <w:r w:rsidRPr="00F8295D">
              <w:rPr>
                <w:rFonts w:eastAsia="Times New Roman" w:cs="Arial"/>
                <w:bCs/>
                <w:color w:val="000000"/>
                <w:kern w:val="2"/>
                <w:sz w:val="20"/>
                <w:szCs w:val="20"/>
                <w:u w:val="single"/>
                <w:lang w:eastAsia="fr-FR"/>
                <w14:ligatures w14:val="standardContextual"/>
              </w:rPr>
              <w:t>48%</w:t>
            </w:r>
          </w:p>
        </w:tc>
        <w:tc>
          <w:tcPr>
            <w:tcW w:w="1106" w:type="dxa"/>
            <w:vAlign w:val="center"/>
            <w:hideMark/>
          </w:tcPr>
          <w:p w14:paraId="4CBB21D4"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48,9</w:t>
            </w:r>
          </w:p>
        </w:tc>
      </w:tr>
      <w:tr w:rsidR="00D5765A" w:rsidRPr="00F8295D" w14:paraId="2CCA732D" w14:textId="77777777" w:rsidTr="00443592">
        <w:trPr>
          <w:trHeight w:val="299"/>
        </w:trPr>
        <w:tc>
          <w:tcPr>
            <w:tcW w:w="3110" w:type="dxa"/>
            <w:noWrap/>
            <w:vAlign w:val="center"/>
            <w:hideMark/>
          </w:tcPr>
          <w:p w14:paraId="22234F93" w14:textId="77777777" w:rsidR="00D5765A" w:rsidRPr="00F8295D" w:rsidRDefault="00D5765A" w:rsidP="007720BF">
            <w:pPr>
              <w:spacing w:before="0" w:after="0" w:line="240" w:lineRule="auto"/>
              <w:jc w:val="right"/>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ACTP</w:t>
            </w:r>
          </w:p>
        </w:tc>
        <w:tc>
          <w:tcPr>
            <w:tcW w:w="1105" w:type="dxa"/>
            <w:noWrap/>
            <w:vAlign w:val="center"/>
            <w:hideMark/>
          </w:tcPr>
          <w:p w14:paraId="3FB07585"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1 119</w:t>
            </w:r>
          </w:p>
        </w:tc>
        <w:tc>
          <w:tcPr>
            <w:tcW w:w="1105" w:type="dxa"/>
            <w:noWrap/>
            <w:vAlign w:val="center"/>
            <w:hideMark/>
          </w:tcPr>
          <w:p w14:paraId="6F995537"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1%</w:t>
            </w:r>
          </w:p>
        </w:tc>
        <w:tc>
          <w:tcPr>
            <w:tcW w:w="1106" w:type="dxa"/>
            <w:vAlign w:val="center"/>
            <w:hideMark/>
          </w:tcPr>
          <w:p w14:paraId="68672061"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49,6</w:t>
            </w:r>
          </w:p>
        </w:tc>
        <w:tc>
          <w:tcPr>
            <w:tcW w:w="1106" w:type="dxa"/>
            <w:noWrap/>
            <w:vAlign w:val="center"/>
            <w:hideMark/>
          </w:tcPr>
          <w:p w14:paraId="57521DC0"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2 090</w:t>
            </w:r>
          </w:p>
        </w:tc>
        <w:tc>
          <w:tcPr>
            <w:tcW w:w="1106" w:type="dxa"/>
            <w:noWrap/>
            <w:vAlign w:val="center"/>
            <w:hideMark/>
          </w:tcPr>
          <w:p w14:paraId="044C39E7"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2%</w:t>
            </w:r>
          </w:p>
        </w:tc>
        <w:tc>
          <w:tcPr>
            <w:tcW w:w="1106" w:type="dxa"/>
            <w:vAlign w:val="center"/>
            <w:hideMark/>
          </w:tcPr>
          <w:p w14:paraId="7B55FCA6"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56,2</w:t>
            </w:r>
          </w:p>
        </w:tc>
      </w:tr>
      <w:tr w:rsidR="00D5765A" w:rsidRPr="00F8295D" w14:paraId="537785E4" w14:textId="77777777" w:rsidTr="00443592">
        <w:trPr>
          <w:trHeight w:val="299"/>
        </w:trPr>
        <w:tc>
          <w:tcPr>
            <w:tcW w:w="3110" w:type="dxa"/>
            <w:noWrap/>
            <w:vAlign w:val="center"/>
            <w:hideMark/>
          </w:tcPr>
          <w:p w14:paraId="6DB15D63" w14:textId="77777777" w:rsidR="00D5765A" w:rsidRPr="00F8295D" w:rsidRDefault="00D5765A" w:rsidP="007720BF">
            <w:pPr>
              <w:spacing w:before="0" w:after="0" w:line="240" w:lineRule="auto"/>
              <w:jc w:val="right"/>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PCH</w:t>
            </w:r>
          </w:p>
        </w:tc>
        <w:tc>
          <w:tcPr>
            <w:tcW w:w="1105" w:type="dxa"/>
            <w:noWrap/>
            <w:vAlign w:val="center"/>
            <w:hideMark/>
          </w:tcPr>
          <w:p w14:paraId="48588937"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11 625</w:t>
            </w:r>
          </w:p>
        </w:tc>
        <w:tc>
          <w:tcPr>
            <w:tcW w:w="1105" w:type="dxa"/>
            <w:noWrap/>
            <w:vAlign w:val="center"/>
            <w:hideMark/>
          </w:tcPr>
          <w:p w14:paraId="0794CC57"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9%</w:t>
            </w:r>
          </w:p>
        </w:tc>
        <w:tc>
          <w:tcPr>
            <w:tcW w:w="1106" w:type="dxa"/>
            <w:vAlign w:val="center"/>
            <w:hideMark/>
          </w:tcPr>
          <w:p w14:paraId="726FD269"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50,1</w:t>
            </w:r>
          </w:p>
        </w:tc>
        <w:tc>
          <w:tcPr>
            <w:tcW w:w="1106" w:type="dxa"/>
            <w:noWrap/>
            <w:vAlign w:val="center"/>
            <w:hideMark/>
          </w:tcPr>
          <w:p w14:paraId="46E7F7D0"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5 218</w:t>
            </w:r>
          </w:p>
        </w:tc>
        <w:tc>
          <w:tcPr>
            <w:tcW w:w="1106" w:type="dxa"/>
            <w:noWrap/>
            <w:vAlign w:val="center"/>
            <w:hideMark/>
          </w:tcPr>
          <w:p w14:paraId="4C1AAF2B"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5%</w:t>
            </w:r>
          </w:p>
        </w:tc>
        <w:tc>
          <w:tcPr>
            <w:tcW w:w="1106" w:type="dxa"/>
            <w:vAlign w:val="center"/>
            <w:hideMark/>
          </w:tcPr>
          <w:p w14:paraId="36BEDED6"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57,4</w:t>
            </w:r>
          </w:p>
        </w:tc>
      </w:tr>
      <w:tr w:rsidR="00D5765A" w:rsidRPr="00F8295D" w14:paraId="1E4402AC" w14:textId="77777777" w:rsidTr="00443592">
        <w:trPr>
          <w:trHeight w:val="299"/>
        </w:trPr>
        <w:tc>
          <w:tcPr>
            <w:tcW w:w="3110" w:type="dxa"/>
            <w:noWrap/>
            <w:vAlign w:val="center"/>
            <w:hideMark/>
          </w:tcPr>
          <w:p w14:paraId="2B5866FA" w14:textId="77777777" w:rsidR="00D5765A" w:rsidRPr="00F8295D" w:rsidRDefault="00D5765A" w:rsidP="007720BF">
            <w:pPr>
              <w:spacing w:before="0" w:after="0" w:line="240" w:lineRule="auto"/>
              <w:jc w:val="right"/>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Pension d'invalidité</w:t>
            </w:r>
          </w:p>
        </w:tc>
        <w:tc>
          <w:tcPr>
            <w:tcW w:w="1105" w:type="dxa"/>
            <w:noWrap/>
            <w:vAlign w:val="center"/>
            <w:hideMark/>
          </w:tcPr>
          <w:p w14:paraId="797354EA"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10 066</w:t>
            </w:r>
          </w:p>
        </w:tc>
        <w:tc>
          <w:tcPr>
            <w:tcW w:w="1105" w:type="dxa"/>
            <w:noWrap/>
            <w:vAlign w:val="center"/>
            <w:hideMark/>
          </w:tcPr>
          <w:p w14:paraId="588D9BE1"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8%</w:t>
            </w:r>
          </w:p>
        </w:tc>
        <w:tc>
          <w:tcPr>
            <w:tcW w:w="1106" w:type="dxa"/>
            <w:vAlign w:val="center"/>
            <w:hideMark/>
          </w:tcPr>
          <w:p w14:paraId="4BA1DEC7"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54,7</w:t>
            </w:r>
          </w:p>
        </w:tc>
        <w:tc>
          <w:tcPr>
            <w:tcW w:w="1106" w:type="dxa"/>
            <w:noWrap/>
            <w:vAlign w:val="center"/>
            <w:hideMark/>
          </w:tcPr>
          <w:p w14:paraId="1BEC628B"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9 225</w:t>
            </w:r>
          </w:p>
        </w:tc>
        <w:tc>
          <w:tcPr>
            <w:tcW w:w="1106" w:type="dxa"/>
            <w:noWrap/>
            <w:vAlign w:val="center"/>
            <w:hideMark/>
          </w:tcPr>
          <w:p w14:paraId="568D37B3"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9%</w:t>
            </w:r>
          </w:p>
        </w:tc>
        <w:tc>
          <w:tcPr>
            <w:tcW w:w="1106" w:type="dxa"/>
            <w:vAlign w:val="center"/>
            <w:hideMark/>
          </w:tcPr>
          <w:p w14:paraId="029EB9A1"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55,5</w:t>
            </w:r>
          </w:p>
        </w:tc>
      </w:tr>
      <w:tr w:rsidR="00D5765A" w:rsidRPr="00F8295D" w14:paraId="074378A6" w14:textId="77777777" w:rsidTr="00443592">
        <w:trPr>
          <w:trHeight w:val="309"/>
        </w:trPr>
        <w:tc>
          <w:tcPr>
            <w:tcW w:w="3110" w:type="dxa"/>
            <w:noWrap/>
            <w:vAlign w:val="center"/>
            <w:hideMark/>
          </w:tcPr>
          <w:p w14:paraId="32274845" w14:textId="77777777" w:rsidR="00D5765A" w:rsidRPr="00F8295D" w:rsidRDefault="00D5765A" w:rsidP="007720BF">
            <w:pPr>
              <w:spacing w:before="0" w:after="0" w:line="240" w:lineRule="auto"/>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Prestation PA</w:t>
            </w:r>
          </w:p>
        </w:tc>
        <w:tc>
          <w:tcPr>
            <w:tcW w:w="1105" w:type="dxa"/>
            <w:noWrap/>
            <w:vAlign w:val="center"/>
            <w:hideMark/>
          </w:tcPr>
          <w:p w14:paraId="280C49FF"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p>
        </w:tc>
        <w:tc>
          <w:tcPr>
            <w:tcW w:w="1105" w:type="dxa"/>
            <w:noWrap/>
            <w:vAlign w:val="center"/>
            <w:hideMark/>
          </w:tcPr>
          <w:p w14:paraId="7A7F87B0"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p>
        </w:tc>
        <w:tc>
          <w:tcPr>
            <w:tcW w:w="1106" w:type="dxa"/>
            <w:vAlign w:val="center"/>
            <w:hideMark/>
          </w:tcPr>
          <w:p w14:paraId="098552CB"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p>
        </w:tc>
        <w:tc>
          <w:tcPr>
            <w:tcW w:w="1106" w:type="dxa"/>
            <w:noWrap/>
            <w:vAlign w:val="center"/>
            <w:hideMark/>
          </w:tcPr>
          <w:p w14:paraId="5AC5DFEE"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p>
        </w:tc>
        <w:tc>
          <w:tcPr>
            <w:tcW w:w="1106" w:type="dxa"/>
            <w:noWrap/>
            <w:vAlign w:val="center"/>
            <w:hideMark/>
          </w:tcPr>
          <w:p w14:paraId="742C916A"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p>
        </w:tc>
        <w:tc>
          <w:tcPr>
            <w:tcW w:w="1106" w:type="dxa"/>
            <w:vAlign w:val="center"/>
            <w:hideMark/>
          </w:tcPr>
          <w:p w14:paraId="6CD3752F"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p>
        </w:tc>
      </w:tr>
      <w:tr w:rsidR="00D5765A" w:rsidRPr="00F8295D" w14:paraId="378D62F8" w14:textId="77777777" w:rsidTr="00443592">
        <w:trPr>
          <w:trHeight w:val="299"/>
        </w:trPr>
        <w:tc>
          <w:tcPr>
            <w:tcW w:w="3110" w:type="dxa"/>
            <w:noWrap/>
            <w:vAlign w:val="center"/>
            <w:hideMark/>
          </w:tcPr>
          <w:p w14:paraId="4278336C" w14:textId="77777777" w:rsidR="00D5765A" w:rsidRPr="00F8295D" w:rsidRDefault="00D5765A" w:rsidP="007720BF">
            <w:pPr>
              <w:spacing w:before="0" w:after="0" w:line="240" w:lineRule="auto"/>
              <w:jc w:val="right"/>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 xml:space="preserve"> APA</w:t>
            </w:r>
          </w:p>
        </w:tc>
        <w:tc>
          <w:tcPr>
            <w:tcW w:w="1105" w:type="dxa"/>
            <w:noWrap/>
            <w:vAlign w:val="center"/>
            <w:hideMark/>
          </w:tcPr>
          <w:p w14:paraId="18599C24"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9 126</w:t>
            </w:r>
          </w:p>
        </w:tc>
        <w:tc>
          <w:tcPr>
            <w:tcW w:w="1105" w:type="dxa"/>
            <w:noWrap/>
            <w:vAlign w:val="center"/>
            <w:hideMark/>
          </w:tcPr>
          <w:p w14:paraId="40C7C5C1"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7%</w:t>
            </w:r>
          </w:p>
        </w:tc>
        <w:tc>
          <w:tcPr>
            <w:tcW w:w="1106" w:type="dxa"/>
            <w:vAlign w:val="center"/>
            <w:hideMark/>
          </w:tcPr>
          <w:p w14:paraId="4AFA4B30"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78,1</w:t>
            </w:r>
          </w:p>
        </w:tc>
        <w:tc>
          <w:tcPr>
            <w:tcW w:w="1106" w:type="dxa"/>
            <w:noWrap/>
            <w:vAlign w:val="center"/>
            <w:hideMark/>
          </w:tcPr>
          <w:p w14:paraId="7F23549D"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10 662</w:t>
            </w:r>
          </w:p>
        </w:tc>
        <w:tc>
          <w:tcPr>
            <w:tcW w:w="1106" w:type="dxa"/>
            <w:noWrap/>
            <w:vAlign w:val="center"/>
            <w:hideMark/>
          </w:tcPr>
          <w:p w14:paraId="0972059F"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10%</w:t>
            </w:r>
          </w:p>
        </w:tc>
        <w:tc>
          <w:tcPr>
            <w:tcW w:w="1106" w:type="dxa"/>
            <w:vAlign w:val="center"/>
            <w:hideMark/>
          </w:tcPr>
          <w:p w14:paraId="764E5E87"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68</w:t>
            </w:r>
          </w:p>
        </w:tc>
      </w:tr>
      <w:tr w:rsidR="00D5765A" w:rsidRPr="00F8295D" w14:paraId="5E61143D" w14:textId="77777777" w:rsidTr="00443592">
        <w:trPr>
          <w:trHeight w:val="299"/>
        </w:trPr>
        <w:tc>
          <w:tcPr>
            <w:tcW w:w="3110" w:type="dxa"/>
            <w:noWrap/>
            <w:vAlign w:val="center"/>
            <w:hideMark/>
          </w:tcPr>
          <w:p w14:paraId="461A9CBC" w14:textId="77777777" w:rsidR="00D5765A" w:rsidRPr="00F8295D" w:rsidRDefault="00D5765A" w:rsidP="007720BF">
            <w:pPr>
              <w:spacing w:before="0" w:after="0" w:line="240" w:lineRule="auto"/>
              <w:jc w:val="right"/>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ASPA</w:t>
            </w:r>
          </w:p>
        </w:tc>
        <w:tc>
          <w:tcPr>
            <w:tcW w:w="1105" w:type="dxa"/>
            <w:noWrap/>
            <w:vAlign w:val="center"/>
            <w:hideMark/>
          </w:tcPr>
          <w:p w14:paraId="05FBAD92"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7 720</w:t>
            </w:r>
          </w:p>
        </w:tc>
        <w:tc>
          <w:tcPr>
            <w:tcW w:w="1105" w:type="dxa"/>
            <w:noWrap/>
            <w:vAlign w:val="center"/>
            <w:hideMark/>
          </w:tcPr>
          <w:p w14:paraId="233E6247"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6%</w:t>
            </w:r>
          </w:p>
        </w:tc>
        <w:tc>
          <w:tcPr>
            <w:tcW w:w="1106" w:type="dxa"/>
            <w:vAlign w:val="center"/>
            <w:hideMark/>
          </w:tcPr>
          <w:p w14:paraId="2B4D0607"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72,6</w:t>
            </w:r>
          </w:p>
        </w:tc>
        <w:tc>
          <w:tcPr>
            <w:tcW w:w="1106" w:type="dxa"/>
            <w:noWrap/>
            <w:vAlign w:val="center"/>
            <w:hideMark/>
          </w:tcPr>
          <w:p w14:paraId="44ECF1EA"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5 671</w:t>
            </w:r>
          </w:p>
        </w:tc>
        <w:tc>
          <w:tcPr>
            <w:tcW w:w="1106" w:type="dxa"/>
            <w:noWrap/>
            <w:vAlign w:val="center"/>
            <w:hideMark/>
          </w:tcPr>
          <w:p w14:paraId="510980C3"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5%</w:t>
            </w:r>
          </w:p>
        </w:tc>
        <w:tc>
          <w:tcPr>
            <w:tcW w:w="1106" w:type="dxa"/>
            <w:vAlign w:val="center"/>
            <w:hideMark/>
          </w:tcPr>
          <w:p w14:paraId="749DA21C"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72,2</w:t>
            </w:r>
          </w:p>
        </w:tc>
      </w:tr>
      <w:tr w:rsidR="00D5765A" w:rsidRPr="00F8295D" w14:paraId="1DA284D0" w14:textId="77777777" w:rsidTr="00443592">
        <w:trPr>
          <w:trHeight w:val="309"/>
        </w:trPr>
        <w:tc>
          <w:tcPr>
            <w:tcW w:w="3110" w:type="dxa"/>
            <w:noWrap/>
            <w:vAlign w:val="center"/>
            <w:hideMark/>
          </w:tcPr>
          <w:p w14:paraId="4D5262F8" w14:textId="77777777" w:rsidR="00D5765A" w:rsidRPr="00F8295D" w:rsidRDefault="00D5765A" w:rsidP="007720BF">
            <w:pPr>
              <w:spacing w:before="0" w:after="0" w:line="240" w:lineRule="auto"/>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Prestation Insertion</w:t>
            </w:r>
          </w:p>
        </w:tc>
        <w:tc>
          <w:tcPr>
            <w:tcW w:w="1105" w:type="dxa"/>
            <w:noWrap/>
            <w:vAlign w:val="center"/>
            <w:hideMark/>
          </w:tcPr>
          <w:p w14:paraId="6CAB92C4"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p>
        </w:tc>
        <w:tc>
          <w:tcPr>
            <w:tcW w:w="1105" w:type="dxa"/>
            <w:noWrap/>
            <w:vAlign w:val="center"/>
            <w:hideMark/>
          </w:tcPr>
          <w:p w14:paraId="0D2A5EC5"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p>
        </w:tc>
        <w:tc>
          <w:tcPr>
            <w:tcW w:w="1106" w:type="dxa"/>
            <w:vAlign w:val="center"/>
            <w:hideMark/>
          </w:tcPr>
          <w:p w14:paraId="2D825EE5"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p>
        </w:tc>
        <w:tc>
          <w:tcPr>
            <w:tcW w:w="1106" w:type="dxa"/>
            <w:noWrap/>
            <w:vAlign w:val="center"/>
            <w:hideMark/>
          </w:tcPr>
          <w:p w14:paraId="7D7F3AEC"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p>
        </w:tc>
        <w:tc>
          <w:tcPr>
            <w:tcW w:w="1106" w:type="dxa"/>
            <w:noWrap/>
            <w:vAlign w:val="center"/>
            <w:hideMark/>
          </w:tcPr>
          <w:p w14:paraId="150477BB"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p>
        </w:tc>
        <w:tc>
          <w:tcPr>
            <w:tcW w:w="1106" w:type="dxa"/>
            <w:vAlign w:val="center"/>
            <w:hideMark/>
          </w:tcPr>
          <w:p w14:paraId="67720E7B"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p>
        </w:tc>
      </w:tr>
      <w:tr w:rsidR="00D5765A" w:rsidRPr="00F8295D" w14:paraId="48EDF963" w14:textId="77777777" w:rsidTr="00443592">
        <w:trPr>
          <w:trHeight w:val="299"/>
        </w:trPr>
        <w:tc>
          <w:tcPr>
            <w:tcW w:w="3110" w:type="dxa"/>
            <w:noWrap/>
            <w:vAlign w:val="center"/>
            <w:hideMark/>
          </w:tcPr>
          <w:p w14:paraId="7ECDEA43" w14:textId="77777777" w:rsidR="00D5765A" w:rsidRPr="00F8295D" w:rsidRDefault="00D5765A" w:rsidP="007720BF">
            <w:pPr>
              <w:spacing w:before="0" w:after="0" w:line="240" w:lineRule="auto"/>
              <w:jc w:val="right"/>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RSA</w:t>
            </w:r>
          </w:p>
        </w:tc>
        <w:tc>
          <w:tcPr>
            <w:tcW w:w="1105" w:type="dxa"/>
            <w:noWrap/>
            <w:vAlign w:val="center"/>
            <w:hideMark/>
          </w:tcPr>
          <w:p w14:paraId="3CA11037"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2 753</w:t>
            </w:r>
          </w:p>
        </w:tc>
        <w:tc>
          <w:tcPr>
            <w:tcW w:w="1105" w:type="dxa"/>
            <w:noWrap/>
            <w:vAlign w:val="center"/>
            <w:hideMark/>
          </w:tcPr>
          <w:p w14:paraId="09F7DBD6"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2%</w:t>
            </w:r>
          </w:p>
        </w:tc>
        <w:tc>
          <w:tcPr>
            <w:tcW w:w="1106" w:type="dxa"/>
            <w:vAlign w:val="center"/>
            <w:hideMark/>
          </w:tcPr>
          <w:p w14:paraId="04B949A8"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47,9</w:t>
            </w:r>
          </w:p>
        </w:tc>
        <w:tc>
          <w:tcPr>
            <w:tcW w:w="1106" w:type="dxa"/>
            <w:noWrap/>
            <w:vAlign w:val="center"/>
            <w:hideMark/>
          </w:tcPr>
          <w:p w14:paraId="534B6C40"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3 708</w:t>
            </w:r>
          </w:p>
        </w:tc>
        <w:tc>
          <w:tcPr>
            <w:tcW w:w="1106" w:type="dxa"/>
            <w:noWrap/>
            <w:vAlign w:val="center"/>
            <w:hideMark/>
          </w:tcPr>
          <w:p w14:paraId="0F84B243"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3%</w:t>
            </w:r>
          </w:p>
        </w:tc>
        <w:tc>
          <w:tcPr>
            <w:tcW w:w="1106" w:type="dxa"/>
            <w:vAlign w:val="center"/>
            <w:hideMark/>
          </w:tcPr>
          <w:p w14:paraId="70B7741A"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45</w:t>
            </w:r>
          </w:p>
        </w:tc>
      </w:tr>
      <w:tr w:rsidR="00D5765A" w:rsidRPr="00F8295D" w14:paraId="070F451E" w14:textId="77777777" w:rsidTr="00443592">
        <w:trPr>
          <w:trHeight w:val="299"/>
        </w:trPr>
        <w:tc>
          <w:tcPr>
            <w:tcW w:w="3110" w:type="dxa"/>
            <w:noWrap/>
            <w:vAlign w:val="center"/>
            <w:hideMark/>
          </w:tcPr>
          <w:p w14:paraId="6C853330" w14:textId="77777777" w:rsidR="00D5765A" w:rsidRPr="00F8295D" w:rsidRDefault="00D5765A" w:rsidP="007720BF">
            <w:pPr>
              <w:spacing w:before="0" w:after="0" w:line="240" w:lineRule="auto"/>
              <w:jc w:val="right"/>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ASS ou ARE</w:t>
            </w:r>
          </w:p>
        </w:tc>
        <w:tc>
          <w:tcPr>
            <w:tcW w:w="1105" w:type="dxa"/>
            <w:noWrap/>
            <w:vAlign w:val="center"/>
            <w:hideMark/>
          </w:tcPr>
          <w:p w14:paraId="4D09ABAD"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451</w:t>
            </w:r>
          </w:p>
        </w:tc>
        <w:tc>
          <w:tcPr>
            <w:tcW w:w="1105" w:type="dxa"/>
            <w:noWrap/>
            <w:vAlign w:val="center"/>
            <w:hideMark/>
          </w:tcPr>
          <w:p w14:paraId="070BF3C7"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&lt;1%</w:t>
            </w:r>
          </w:p>
        </w:tc>
        <w:tc>
          <w:tcPr>
            <w:tcW w:w="1106" w:type="dxa"/>
            <w:vAlign w:val="center"/>
            <w:hideMark/>
          </w:tcPr>
          <w:p w14:paraId="7093CA4B"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52,3</w:t>
            </w:r>
          </w:p>
        </w:tc>
        <w:tc>
          <w:tcPr>
            <w:tcW w:w="1106" w:type="dxa"/>
            <w:noWrap/>
            <w:vAlign w:val="center"/>
            <w:hideMark/>
          </w:tcPr>
          <w:p w14:paraId="70C49781"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792</w:t>
            </w:r>
          </w:p>
        </w:tc>
        <w:tc>
          <w:tcPr>
            <w:tcW w:w="1106" w:type="dxa"/>
            <w:noWrap/>
            <w:vAlign w:val="center"/>
            <w:hideMark/>
          </w:tcPr>
          <w:p w14:paraId="40F51E3C"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1%</w:t>
            </w:r>
          </w:p>
        </w:tc>
        <w:tc>
          <w:tcPr>
            <w:tcW w:w="1106" w:type="dxa"/>
            <w:vAlign w:val="center"/>
            <w:hideMark/>
          </w:tcPr>
          <w:p w14:paraId="1695ACB4"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54</w:t>
            </w:r>
          </w:p>
        </w:tc>
      </w:tr>
      <w:tr w:rsidR="00D5765A" w:rsidRPr="00F8295D" w14:paraId="31D7B7A3" w14:textId="77777777" w:rsidTr="00443592">
        <w:trPr>
          <w:trHeight w:val="309"/>
        </w:trPr>
        <w:tc>
          <w:tcPr>
            <w:tcW w:w="3110" w:type="dxa"/>
            <w:noWrap/>
            <w:vAlign w:val="center"/>
            <w:hideMark/>
          </w:tcPr>
          <w:p w14:paraId="6FDB4D90" w14:textId="77777777" w:rsidR="00D5765A" w:rsidRPr="00F8295D" w:rsidRDefault="00D5765A" w:rsidP="007720BF">
            <w:pPr>
              <w:spacing w:before="0" w:after="0" w:line="240" w:lineRule="auto"/>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Revenus du travail</w:t>
            </w:r>
          </w:p>
        </w:tc>
        <w:tc>
          <w:tcPr>
            <w:tcW w:w="1105" w:type="dxa"/>
            <w:noWrap/>
            <w:vAlign w:val="center"/>
            <w:hideMark/>
          </w:tcPr>
          <w:p w14:paraId="4B3B79F5"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17 746</w:t>
            </w:r>
          </w:p>
        </w:tc>
        <w:tc>
          <w:tcPr>
            <w:tcW w:w="1105" w:type="dxa"/>
            <w:noWrap/>
            <w:vAlign w:val="center"/>
            <w:hideMark/>
          </w:tcPr>
          <w:p w14:paraId="43C29487" w14:textId="77777777" w:rsidR="00D5765A" w:rsidRPr="00F8295D" w:rsidRDefault="00D5765A" w:rsidP="007720BF">
            <w:pPr>
              <w:spacing w:before="0" w:after="0" w:line="240" w:lineRule="auto"/>
              <w:jc w:val="center"/>
              <w:rPr>
                <w:rFonts w:eastAsia="Times New Roman" w:cs="Arial"/>
                <w:color w:val="000000"/>
                <w:kern w:val="2"/>
                <w:sz w:val="20"/>
                <w:szCs w:val="20"/>
                <w:u w:val="single"/>
                <w:lang w:eastAsia="fr-FR"/>
                <w14:ligatures w14:val="standardContextual"/>
              </w:rPr>
            </w:pPr>
            <w:r w:rsidRPr="00F8295D">
              <w:rPr>
                <w:rFonts w:eastAsia="Times New Roman" w:cs="Arial"/>
                <w:color w:val="000000"/>
                <w:kern w:val="2"/>
                <w:sz w:val="20"/>
                <w:szCs w:val="20"/>
                <w:u w:val="single"/>
                <w:lang w:eastAsia="fr-FR"/>
                <w14:ligatures w14:val="standardContextual"/>
              </w:rPr>
              <w:t>14%</w:t>
            </w:r>
          </w:p>
        </w:tc>
        <w:tc>
          <w:tcPr>
            <w:tcW w:w="1106" w:type="dxa"/>
            <w:vAlign w:val="center"/>
            <w:hideMark/>
          </w:tcPr>
          <w:p w14:paraId="1AC8E7CC"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42,7</w:t>
            </w:r>
          </w:p>
        </w:tc>
        <w:tc>
          <w:tcPr>
            <w:tcW w:w="1106" w:type="dxa"/>
            <w:noWrap/>
            <w:vAlign w:val="center"/>
            <w:hideMark/>
          </w:tcPr>
          <w:p w14:paraId="28712E0A"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13 974</w:t>
            </w:r>
          </w:p>
        </w:tc>
        <w:tc>
          <w:tcPr>
            <w:tcW w:w="1106" w:type="dxa"/>
            <w:noWrap/>
            <w:vAlign w:val="center"/>
            <w:hideMark/>
          </w:tcPr>
          <w:p w14:paraId="19000090" w14:textId="77777777" w:rsidR="00D5765A" w:rsidRPr="00F8295D" w:rsidRDefault="00D5765A" w:rsidP="007720BF">
            <w:pPr>
              <w:spacing w:before="0" w:after="0" w:line="240" w:lineRule="auto"/>
              <w:jc w:val="center"/>
              <w:rPr>
                <w:rFonts w:eastAsia="Times New Roman" w:cs="Arial"/>
                <w:color w:val="000000"/>
                <w:kern w:val="2"/>
                <w:sz w:val="20"/>
                <w:szCs w:val="20"/>
                <w:u w:val="single"/>
                <w:lang w:eastAsia="fr-FR"/>
                <w14:ligatures w14:val="standardContextual"/>
              </w:rPr>
            </w:pPr>
            <w:r w:rsidRPr="00F8295D">
              <w:rPr>
                <w:rFonts w:eastAsia="Times New Roman" w:cs="Arial"/>
                <w:color w:val="000000"/>
                <w:kern w:val="2"/>
                <w:sz w:val="20"/>
                <w:szCs w:val="20"/>
                <w:u w:val="single"/>
                <w:lang w:eastAsia="fr-FR"/>
                <w14:ligatures w14:val="standardContextual"/>
              </w:rPr>
              <w:t>13%</w:t>
            </w:r>
          </w:p>
        </w:tc>
        <w:tc>
          <w:tcPr>
            <w:tcW w:w="1106" w:type="dxa"/>
            <w:vAlign w:val="center"/>
            <w:hideMark/>
          </w:tcPr>
          <w:p w14:paraId="3022605E"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57,5</w:t>
            </w:r>
          </w:p>
        </w:tc>
      </w:tr>
      <w:tr w:rsidR="00D5765A" w:rsidRPr="00F8295D" w14:paraId="4574F965" w14:textId="77777777" w:rsidTr="00443592">
        <w:trPr>
          <w:trHeight w:val="309"/>
        </w:trPr>
        <w:tc>
          <w:tcPr>
            <w:tcW w:w="3110" w:type="dxa"/>
            <w:noWrap/>
            <w:vAlign w:val="center"/>
            <w:hideMark/>
          </w:tcPr>
          <w:p w14:paraId="3BACB89D" w14:textId="77777777" w:rsidR="00D5765A" w:rsidRPr="00F8295D" w:rsidRDefault="00D5765A" w:rsidP="007720BF">
            <w:pPr>
              <w:spacing w:before="0" w:after="0" w:line="240" w:lineRule="auto"/>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Allocation chômage</w:t>
            </w:r>
          </w:p>
        </w:tc>
        <w:tc>
          <w:tcPr>
            <w:tcW w:w="1105" w:type="dxa"/>
            <w:noWrap/>
            <w:vAlign w:val="center"/>
            <w:hideMark/>
          </w:tcPr>
          <w:p w14:paraId="6C33350D"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1 326</w:t>
            </w:r>
          </w:p>
        </w:tc>
        <w:tc>
          <w:tcPr>
            <w:tcW w:w="1105" w:type="dxa"/>
            <w:noWrap/>
            <w:vAlign w:val="center"/>
            <w:hideMark/>
          </w:tcPr>
          <w:p w14:paraId="038721A5"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1%</w:t>
            </w:r>
          </w:p>
        </w:tc>
        <w:tc>
          <w:tcPr>
            <w:tcW w:w="1106" w:type="dxa"/>
            <w:vAlign w:val="center"/>
            <w:hideMark/>
          </w:tcPr>
          <w:p w14:paraId="72227C66"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44,7</w:t>
            </w:r>
          </w:p>
        </w:tc>
        <w:tc>
          <w:tcPr>
            <w:tcW w:w="1106" w:type="dxa"/>
            <w:noWrap/>
            <w:vAlign w:val="center"/>
            <w:hideMark/>
          </w:tcPr>
          <w:p w14:paraId="300B3D82"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2 520</w:t>
            </w:r>
          </w:p>
        </w:tc>
        <w:tc>
          <w:tcPr>
            <w:tcW w:w="1106" w:type="dxa"/>
            <w:noWrap/>
            <w:vAlign w:val="center"/>
            <w:hideMark/>
          </w:tcPr>
          <w:p w14:paraId="3A435FCC"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2%</w:t>
            </w:r>
          </w:p>
        </w:tc>
        <w:tc>
          <w:tcPr>
            <w:tcW w:w="1106" w:type="dxa"/>
            <w:vAlign w:val="center"/>
            <w:hideMark/>
          </w:tcPr>
          <w:p w14:paraId="45BED818"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47</w:t>
            </w:r>
          </w:p>
        </w:tc>
      </w:tr>
      <w:tr w:rsidR="00D5765A" w:rsidRPr="00F8295D" w14:paraId="78C3789D" w14:textId="77777777" w:rsidTr="00443592">
        <w:trPr>
          <w:trHeight w:val="309"/>
        </w:trPr>
        <w:tc>
          <w:tcPr>
            <w:tcW w:w="3110" w:type="dxa"/>
            <w:noWrap/>
            <w:vAlign w:val="center"/>
            <w:hideMark/>
          </w:tcPr>
          <w:p w14:paraId="33906804" w14:textId="77777777" w:rsidR="00D5765A" w:rsidRPr="00F8295D" w:rsidRDefault="00D5765A" w:rsidP="007720BF">
            <w:pPr>
              <w:spacing w:before="0" w:after="0" w:line="240" w:lineRule="auto"/>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Revenus financiers ou immobiliers</w:t>
            </w:r>
          </w:p>
        </w:tc>
        <w:tc>
          <w:tcPr>
            <w:tcW w:w="1105" w:type="dxa"/>
            <w:noWrap/>
            <w:vAlign w:val="center"/>
            <w:hideMark/>
          </w:tcPr>
          <w:p w14:paraId="45F33081"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10 709</w:t>
            </w:r>
          </w:p>
        </w:tc>
        <w:tc>
          <w:tcPr>
            <w:tcW w:w="1105" w:type="dxa"/>
            <w:noWrap/>
            <w:vAlign w:val="center"/>
            <w:hideMark/>
          </w:tcPr>
          <w:p w14:paraId="1D98908B"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8%</w:t>
            </w:r>
          </w:p>
        </w:tc>
        <w:tc>
          <w:tcPr>
            <w:tcW w:w="1106" w:type="dxa"/>
            <w:vAlign w:val="center"/>
            <w:hideMark/>
          </w:tcPr>
          <w:p w14:paraId="00EDE982"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72,3</w:t>
            </w:r>
          </w:p>
        </w:tc>
        <w:tc>
          <w:tcPr>
            <w:tcW w:w="1106" w:type="dxa"/>
            <w:noWrap/>
            <w:vAlign w:val="center"/>
            <w:hideMark/>
          </w:tcPr>
          <w:p w14:paraId="4223DEDE"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6 124</w:t>
            </w:r>
          </w:p>
        </w:tc>
        <w:tc>
          <w:tcPr>
            <w:tcW w:w="1106" w:type="dxa"/>
            <w:noWrap/>
            <w:vAlign w:val="center"/>
            <w:hideMark/>
          </w:tcPr>
          <w:p w14:paraId="7529BECB"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6%</w:t>
            </w:r>
          </w:p>
        </w:tc>
        <w:tc>
          <w:tcPr>
            <w:tcW w:w="1106" w:type="dxa"/>
            <w:vAlign w:val="center"/>
            <w:hideMark/>
          </w:tcPr>
          <w:p w14:paraId="5D895660"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66,9</w:t>
            </w:r>
          </w:p>
        </w:tc>
      </w:tr>
      <w:tr w:rsidR="00D5765A" w:rsidRPr="00F8295D" w14:paraId="378AFA77" w14:textId="77777777" w:rsidTr="00443592">
        <w:trPr>
          <w:trHeight w:val="309"/>
        </w:trPr>
        <w:tc>
          <w:tcPr>
            <w:tcW w:w="3110" w:type="dxa"/>
            <w:noWrap/>
            <w:vAlign w:val="center"/>
          </w:tcPr>
          <w:p w14:paraId="7DF713C5" w14:textId="77777777" w:rsidR="00D5765A" w:rsidRPr="00F8295D" w:rsidRDefault="00D5765A" w:rsidP="007720BF">
            <w:pPr>
              <w:spacing w:before="0" w:after="0" w:line="240" w:lineRule="auto"/>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Divers</w:t>
            </w:r>
          </w:p>
        </w:tc>
        <w:tc>
          <w:tcPr>
            <w:tcW w:w="1105" w:type="dxa"/>
            <w:noWrap/>
            <w:vAlign w:val="center"/>
          </w:tcPr>
          <w:p w14:paraId="0ABE6CC6"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p>
        </w:tc>
        <w:tc>
          <w:tcPr>
            <w:tcW w:w="1105" w:type="dxa"/>
            <w:noWrap/>
            <w:vAlign w:val="center"/>
          </w:tcPr>
          <w:p w14:paraId="465F9350"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p>
        </w:tc>
        <w:tc>
          <w:tcPr>
            <w:tcW w:w="1106" w:type="dxa"/>
            <w:vAlign w:val="center"/>
          </w:tcPr>
          <w:p w14:paraId="5BA3446B"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p>
        </w:tc>
        <w:tc>
          <w:tcPr>
            <w:tcW w:w="1106" w:type="dxa"/>
            <w:noWrap/>
            <w:vAlign w:val="center"/>
          </w:tcPr>
          <w:p w14:paraId="2184AD57"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p>
        </w:tc>
        <w:tc>
          <w:tcPr>
            <w:tcW w:w="1106" w:type="dxa"/>
            <w:noWrap/>
            <w:vAlign w:val="center"/>
          </w:tcPr>
          <w:p w14:paraId="79FAAEBB"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p>
        </w:tc>
        <w:tc>
          <w:tcPr>
            <w:tcW w:w="1106" w:type="dxa"/>
            <w:vAlign w:val="center"/>
          </w:tcPr>
          <w:p w14:paraId="210E2AC1"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p>
        </w:tc>
      </w:tr>
      <w:tr w:rsidR="00D5765A" w:rsidRPr="00F8295D" w14:paraId="59B31144" w14:textId="77777777" w:rsidTr="00443592">
        <w:trPr>
          <w:trHeight w:val="309"/>
        </w:trPr>
        <w:tc>
          <w:tcPr>
            <w:tcW w:w="3110" w:type="dxa"/>
            <w:noWrap/>
            <w:vAlign w:val="center"/>
          </w:tcPr>
          <w:p w14:paraId="69B78497" w14:textId="77777777" w:rsidR="00D5765A" w:rsidRPr="00F8295D" w:rsidRDefault="00D5765A" w:rsidP="007720BF">
            <w:pPr>
              <w:spacing w:before="0" w:after="0" w:line="240" w:lineRule="auto"/>
              <w:jc w:val="right"/>
              <w:rPr>
                <w:rFonts w:eastAsia="Times New Roman" w:cs="Arial"/>
                <w:bCs/>
                <w:color w:val="000000"/>
                <w:kern w:val="2"/>
                <w:sz w:val="20"/>
                <w:szCs w:val="20"/>
                <w:lang w:eastAsia="fr-FR"/>
                <w14:ligatures w14:val="standardContextual"/>
              </w:rPr>
            </w:pPr>
            <w:r w:rsidRPr="00F8295D">
              <w:rPr>
                <w:rFonts w:eastAsia="Times New Roman" w:cs="Arial"/>
                <w:bCs/>
                <w:color w:val="000000"/>
                <w:kern w:val="2"/>
                <w:sz w:val="20"/>
                <w:szCs w:val="20"/>
                <w:lang w:eastAsia="fr-FR"/>
                <w14:ligatures w14:val="standardContextual"/>
              </w:rPr>
              <w:t>Allocation logement</w:t>
            </w:r>
          </w:p>
        </w:tc>
        <w:tc>
          <w:tcPr>
            <w:tcW w:w="1105" w:type="dxa"/>
            <w:noWrap/>
            <w:vAlign w:val="center"/>
          </w:tcPr>
          <w:p w14:paraId="40667B22"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38 240</w:t>
            </w:r>
          </w:p>
        </w:tc>
        <w:tc>
          <w:tcPr>
            <w:tcW w:w="1105" w:type="dxa"/>
            <w:noWrap/>
            <w:vAlign w:val="center"/>
          </w:tcPr>
          <w:p w14:paraId="368E9EDE" w14:textId="77777777" w:rsidR="00D5765A" w:rsidRPr="00F8295D" w:rsidRDefault="00D5765A" w:rsidP="007720BF">
            <w:pPr>
              <w:spacing w:before="0" w:after="0" w:line="240" w:lineRule="auto"/>
              <w:jc w:val="center"/>
              <w:rPr>
                <w:rFonts w:eastAsia="Times New Roman" w:cs="Arial"/>
                <w:color w:val="000000"/>
                <w:kern w:val="2"/>
                <w:sz w:val="20"/>
                <w:szCs w:val="20"/>
                <w:u w:val="single"/>
                <w:lang w:eastAsia="fr-FR"/>
                <w14:ligatures w14:val="standardContextual"/>
              </w:rPr>
            </w:pPr>
            <w:r w:rsidRPr="00F8295D">
              <w:rPr>
                <w:rFonts w:eastAsia="Times New Roman" w:cs="Arial"/>
                <w:color w:val="000000"/>
                <w:kern w:val="2"/>
                <w:sz w:val="20"/>
                <w:szCs w:val="20"/>
                <w:u w:val="single"/>
                <w:lang w:eastAsia="fr-FR"/>
                <w14:ligatures w14:val="standardContextual"/>
              </w:rPr>
              <w:t>30%</w:t>
            </w:r>
          </w:p>
        </w:tc>
        <w:tc>
          <w:tcPr>
            <w:tcW w:w="1106" w:type="dxa"/>
            <w:vAlign w:val="center"/>
          </w:tcPr>
          <w:p w14:paraId="18718A7C"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54,7</w:t>
            </w:r>
          </w:p>
        </w:tc>
        <w:tc>
          <w:tcPr>
            <w:tcW w:w="1106" w:type="dxa"/>
            <w:noWrap/>
            <w:vAlign w:val="center"/>
          </w:tcPr>
          <w:p w14:paraId="56DA76BC"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ND</w:t>
            </w:r>
          </w:p>
        </w:tc>
        <w:tc>
          <w:tcPr>
            <w:tcW w:w="1106" w:type="dxa"/>
            <w:noWrap/>
            <w:vAlign w:val="center"/>
          </w:tcPr>
          <w:p w14:paraId="1609F346"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p>
        </w:tc>
        <w:tc>
          <w:tcPr>
            <w:tcW w:w="1106" w:type="dxa"/>
            <w:vAlign w:val="center"/>
          </w:tcPr>
          <w:p w14:paraId="16C68A44"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p>
        </w:tc>
      </w:tr>
      <w:tr w:rsidR="00D5765A" w:rsidRPr="00F8295D" w14:paraId="328B516F" w14:textId="77777777" w:rsidTr="00443592">
        <w:trPr>
          <w:trHeight w:val="309"/>
        </w:trPr>
        <w:tc>
          <w:tcPr>
            <w:tcW w:w="3110" w:type="dxa"/>
            <w:noWrap/>
            <w:vAlign w:val="center"/>
          </w:tcPr>
          <w:p w14:paraId="45AA513E" w14:textId="77777777" w:rsidR="00D5765A" w:rsidRPr="00F8295D" w:rsidRDefault="00D5765A" w:rsidP="007720BF">
            <w:pPr>
              <w:spacing w:before="0" w:after="0" w:line="240" w:lineRule="auto"/>
              <w:jc w:val="right"/>
              <w:rPr>
                <w:rFonts w:eastAsia="Times New Roman" w:cs="Arial"/>
                <w:bCs/>
                <w:color w:val="000000"/>
                <w:kern w:val="2"/>
                <w:sz w:val="20"/>
                <w:szCs w:val="20"/>
                <w:lang w:eastAsia="fr-FR"/>
                <w14:ligatures w14:val="standardContextual"/>
              </w:rPr>
            </w:pPr>
            <w:r w:rsidRPr="00F8295D">
              <w:rPr>
                <w:rFonts w:eastAsia="Times New Roman" w:cs="Arial"/>
                <w:bCs/>
                <w:color w:val="000000"/>
                <w:kern w:val="2"/>
                <w:sz w:val="20"/>
                <w:szCs w:val="20"/>
                <w:lang w:eastAsia="fr-FR"/>
                <w14:ligatures w14:val="standardContextual"/>
              </w:rPr>
              <w:t>Prestation compensatoire</w:t>
            </w:r>
          </w:p>
        </w:tc>
        <w:tc>
          <w:tcPr>
            <w:tcW w:w="1105" w:type="dxa"/>
            <w:noWrap/>
            <w:vAlign w:val="center"/>
          </w:tcPr>
          <w:p w14:paraId="31FB94CF"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321</w:t>
            </w:r>
          </w:p>
        </w:tc>
        <w:tc>
          <w:tcPr>
            <w:tcW w:w="1105" w:type="dxa"/>
            <w:noWrap/>
            <w:vAlign w:val="center"/>
          </w:tcPr>
          <w:p w14:paraId="1B88A883"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&lt;1%</w:t>
            </w:r>
          </w:p>
        </w:tc>
        <w:tc>
          <w:tcPr>
            <w:tcW w:w="1106" w:type="dxa"/>
            <w:vAlign w:val="center"/>
          </w:tcPr>
          <w:p w14:paraId="64B55EDD"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56,3</w:t>
            </w:r>
          </w:p>
        </w:tc>
        <w:tc>
          <w:tcPr>
            <w:tcW w:w="1106" w:type="dxa"/>
            <w:noWrap/>
            <w:vAlign w:val="center"/>
          </w:tcPr>
          <w:p w14:paraId="1D0523BF"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ND</w:t>
            </w:r>
          </w:p>
        </w:tc>
        <w:tc>
          <w:tcPr>
            <w:tcW w:w="1106" w:type="dxa"/>
            <w:noWrap/>
            <w:vAlign w:val="center"/>
          </w:tcPr>
          <w:p w14:paraId="69391998"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p>
        </w:tc>
        <w:tc>
          <w:tcPr>
            <w:tcW w:w="1106" w:type="dxa"/>
            <w:vAlign w:val="center"/>
          </w:tcPr>
          <w:p w14:paraId="4E97D9CC"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p>
        </w:tc>
      </w:tr>
      <w:tr w:rsidR="00D5765A" w:rsidRPr="00F8295D" w14:paraId="044BD46D" w14:textId="77777777" w:rsidTr="00443592">
        <w:trPr>
          <w:trHeight w:val="309"/>
        </w:trPr>
        <w:tc>
          <w:tcPr>
            <w:tcW w:w="3110" w:type="dxa"/>
            <w:noWrap/>
            <w:vAlign w:val="center"/>
          </w:tcPr>
          <w:p w14:paraId="25BFDF80" w14:textId="77777777" w:rsidR="00D5765A" w:rsidRPr="00F8295D" w:rsidRDefault="00D5765A" w:rsidP="007720BF">
            <w:pPr>
              <w:spacing w:before="0" w:after="0" w:line="240" w:lineRule="auto"/>
              <w:jc w:val="right"/>
              <w:rPr>
                <w:rFonts w:eastAsia="Times New Roman" w:cs="Arial"/>
                <w:bCs/>
                <w:color w:val="000000"/>
                <w:kern w:val="2"/>
                <w:sz w:val="20"/>
                <w:szCs w:val="20"/>
                <w:lang w:eastAsia="fr-FR"/>
                <w14:ligatures w14:val="standardContextual"/>
              </w:rPr>
            </w:pPr>
            <w:r w:rsidRPr="00F8295D">
              <w:rPr>
                <w:rFonts w:eastAsia="Times New Roman" w:cs="Arial"/>
                <w:bCs/>
                <w:color w:val="000000"/>
                <w:kern w:val="2"/>
                <w:sz w:val="20"/>
                <w:szCs w:val="20"/>
                <w:lang w:eastAsia="fr-FR"/>
                <w14:ligatures w14:val="standardContextual"/>
              </w:rPr>
              <w:t>Pension alimentaire</w:t>
            </w:r>
          </w:p>
        </w:tc>
        <w:tc>
          <w:tcPr>
            <w:tcW w:w="1105" w:type="dxa"/>
            <w:noWrap/>
            <w:vAlign w:val="center"/>
          </w:tcPr>
          <w:p w14:paraId="4CEDF29D"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881</w:t>
            </w:r>
          </w:p>
        </w:tc>
        <w:tc>
          <w:tcPr>
            <w:tcW w:w="1105" w:type="dxa"/>
            <w:noWrap/>
            <w:vAlign w:val="center"/>
          </w:tcPr>
          <w:p w14:paraId="5F8144F4"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1%</w:t>
            </w:r>
          </w:p>
        </w:tc>
        <w:tc>
          <w:tcPr>
            <w:tcW w:w="1106" w:type="dxa"/>
            <w:vAlign w:val="center"/>
          </w:tcPr>
          <w:p w14:paraId="7D3F2F43"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66,6</w:t>
            </w:r>
          </w:p>
        </w:tc>
        <w:tc>
          <w:tcPr>
            <w:tcW w:w="1106" w:type="dxa"/>
            <w:noWrap/>
            <w:vAlign w:val="center"/>
          </w:tcPr>
          <w:p w14:paraId="7C050962"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ND</w:t>
            </w:r>
          </w:p>
        </w:tc>
        <w:tc>
          <w:tcPr>
            <w:tcW w:w="1106" w:type="dxa"/>
            <w:noWrap/>
            <w:vAlign w:val="center"/>
          </w:tcPr>
          <w:p w14:paraId="6845F21B"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p>
        </w:tc>
        <w:tc>
          <w:tcPr>
            <w:tcW w:w="1106" w:type="dxa"/>
            <w:vAlign w:val="center"/>
          </w:tcPr>
          <w:p w14:paraId="5E65D93D"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p>
        </w:tc>
      </w:tr>
      <w:tr w:rsidR="00D5765A" w:rsidRPr="00F8295D" w14:paraId="4919FE08" w14:textId="77777777" w:rsidTr="00443592">
        <w:trPr>
          <w:trHeight w:val="309"/>
        </w:trPr>
        <w:tc>
          <w:tcPr>
            <w:tcW w:w="3110" w:type="dxa"/>
            <w:noWrap/>
            <w:vAlign w:val="center"/>
            <w:hideMark/>
          </w:tcPr>
          <w:p w14:paraId="6C211636" w14:textId="77777777" w:rsidR="00D5765A" w:rsidRPr="00F8295D" w:rsidRDefault="00D5765A" w:rsidP="007720BF">
            <w:pPr>
              <w:spacing w:before="0" w:after="0" w:line="240" w:lineRule="auto"/>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Autres*</w:t>
            </w:r>
          </w:p>
        </w:tc>
        <w:tc>
          <w:tcPr>
            <w:tcW w:w="1105" w:type="dxa"/>
            <w:noWrap/>
            <w:vAlign w:val="center"/>
            <w:hideMark/>
          </w:tcPr>
          <w:p w14:paraId="4C5E13CC"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14 033</w:t>
            </w:r>
          </w:p>
        </w:tc>
        <w:tc>
          <w:tcPr>
            <w:tcW w:w="1105" w:type="dxa"/>
            <w:noWrap/>
            <w:vAlign w:val="center"/>
            <w:hideMark/>
          </w:tcPr>
          <w:p w14:paraId="502A4E74"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11%</w:t>
            </w:r>
          </w:p>
        </w:tc>
        <w:tc>
          <w:tcPr>
            <w:tcW w:w="1106" w:type="dxa"/>
            <w:vAlign w:val="center"/>
            <w:hideMark/>
          </w:tcPr>
          <w:p w14:paraId="02108DB6"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53,5</w:t>
            </w:r>
          </w:p>
        </w:tc>
        <w:tc>
          <w:tcPr>
            <w:tcW w:w="1106" w:type="dxa"/>
            <w:noWrap/>
            <w:vAlign w:val="center"/>
            <w:hideMark/>
          </w:tcPr>
          <w:p w14:paraId="5019433A"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17 356</w:t>
            </w:r>
          </w:p>
        </w:tc>
        <w:tc>
          <w:tcPr>
            <w:tcW w:w="1106" w:type="dxa"/>
            <w:noWrap/>
            <w:vAlign w:val="center"/>
            <w:hideMark/>
          </w:tcPr>
          <w:p w14:paraId="7434E62E"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16%</w:t>
            </w:r>
          </w:p>
        </w:tc>
        <w:tc>
          <w:tcPr>
            <w:tcW w:w="1106" w:type="dxa"/>
            <w:vAlign w:val="center"/>
            <w:hideMark/>
          </w:tcPr>
          <w:p w14:paraId="2C6F68F3" w14:textId="77777777" w:rsidR="00D5765A" w:rsidRPr="00F8295D" w:rsidRDefault="00D5765A" w:rsidP="007720BF">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52</w:t>
            </w:r>
          </w:p>
        </w:tc>
      </w:tr>
    </w:tbl>
    <w:p w14:paraId="053344E3" w14:textId="1D6D3734" w:rsidR="00D5765A" w:rsidRPr="00F8295D" w:rsidRDefault="00D5765A" w:rsidP="00303823">
      <w:pPr>
        <w:spacing w:before="0" w:after="60" w:line="240" w:lineRule="auto"/>
        <w:rPr>
          <w:rFonts w:cs="Arial"/>
          <w:i/>
          <w:sz w:val="20"/>
          <w:szCs w:val="20"/>
        </w:rPr>
      </w:pPr>
      <w:r w:rsidRPr="00F8295D">
        <w:rPr>
          <w:rFonts w:cs="Arial"/>
          <w:i/>
          <w:sz w:val="20"/>
          <w:szCs w:val="20"/>
        </w:rPr>
        <w:t>*Autres : Aide sociale à l’accueil familial ou à l’hébergement, majoration vie autonome, diverses pensions (réversion, orphelin, militaire, …), diverses allocations (jeune majeur, soutien familial, PAJE), prime d’activité, rentes d’accident du travail ou d’invalidité, etc.</w:t>
      </w:r>
    </w:p>
    <w:p w14:paraId="1AE672FD" w14:textId="77777777" w:rsidR="00D5765A" w:rsidRPr="00F8295D" w:rsidRDefault="00D5765A" w:rsidP="00303823">
      <w:pPr>
        <w:spacing w:before="0" w:after="240" w:line="240" w:lineRule="auto"/>
        <w:rPr>
          <w:rFonts w:cs="Arial"/>
          <w:i/>
          <w:sz w:val="16"/>
          <w:szCs w:val="16"/>
        </w:rPr>
      </w:pPr>
      <w:r w:rsidRPr="00F8295D">
        <w:rPr>
          <w:rFonts w:cs="Arial"/>
          <w:i/>
          <w:sz w:val="16"/>
          <w:szCs w:val="16"/>
        </w:rPr>
        <w:t>Source : Enquête ANCREAI 2017-2024</w:t>
      </w:r>
    </w:p>
    <w:p w14:paraId="0B6B5077" w14:textId="77777777" w:rsidR="00B225FF" w:rsidRPr="00F8295D" w:rsidRDefault="00B225FF" w:rsidP="001B1CCD">
      <w:pPr>
        <w:pStyle w:val="Titre4"/>
      </w:pPr>
      <w:r w:rsidRPr="00F8295D">
        <w:t xml:space="preserve">Les services mandataires accompagnent principalement </w:t>
      </w:r>
      <w:bookmarkEnd w:id="94"/>
      <w:r w:rsidRPr="00F8295D">
        <w:t xml:space="preserve">les bénéficiaires des prestations pour les personnes en situation de handicap </w:t>
      </w:r>
    </w:p>
    <w:p w14:paraId="2EFA981C" w14:textId="77777777" w:rsidR="00B225FF" w:rsidRPr="00F8295D" w:rsidRDefault="00B225FF" w:rsidP="00B225FF">
      <w:pPr>
        <w:spacing w:after="0"/>
        <w:rPr>
          <w:rFonts w:cs="Arial"/>
          <w:szCs w:val="24"/>
        </w:rPr>
      </w:pPr>
      <w:r w:rsidRPr="00F8295D">
        <w:rPr>
          <w:rFonts w:cs="Arial"/>
          <w:szCs w:val="24"/>
        </w:rPr>
        <w:t>Deux majeurs protégés sur cinq accompagnés par les services mandataires perçoivent une pension de retraite (40%) alors que c’est le cas de plus de la moitié des majeurs accompagnés par un mandataire individuel ou des préposés d’établissements (54% des majeurs concernés pour ces deux catégories de MJPM).</w:t>
      </w:r>
    </w:p>
    <w:p w14:paraId="5EAA2A75" w14:textId="3580286B" w:rsidR="00B225FF" w:rsidRPr="00F8295D" w:rsidRDefault="00B225FF" w:rsidP="00B225FF">
      <w:pPr>
        <w:spacing w:after="0"/>
        <w:rPr>
          <w:rFonts w:cs="Arial"/>
          <w:szCs w:val="24"/>
        </w:rPr>
      </w:pPr>
      <w:r w:rsidRPr="00F8295D">
        <w:rPr>
          <w:rFonts w:cs="Arial"/>
          <w:szCs w:val="24"/>
        </w:rPr>
        <w:lastRenderedPageBreak/>
        <w:t>Les services mandataires</w:t>
      </w:r>
      <w:r w:rsidR="00E26368">
        <w:rPr>
          <w:rFonts w:cs="Arial"/>
          <w:szCs w:val="24"/>
        </w:rPr>
        <w:t xml:space="preserve">, plus que </w:t>
      </w:r>
      <w:r w:rsidR="00E26368" w:rsidRPr="00F8295D">
        <w:rPr>
          <w:rFonts w:cs="Arial"/>
          <w:szCs w:val="24"/>
        </w:rPr>
        <w:t>les préposés d’établissements et les mandataires individuels</w:t>
      </w:r>
      <w:r w:rsidR="00E26368">
        <w:rPr>
          <w:rFonts w:cs="Arial"/>
          <w:szCs w:val="24"/>
        </w:rPr>
        <w:t>,</w:t>
      </w:r>
      <w:r w:rsidRPr="00F8295D">
        <w:rPr>
          <w:rFonts w:cs="Arial"/>
          <w:szCs w:val="24"/>
        </w:rPr>
        <w:t xml:space="preserve"> </w:t>
      </w:r>
      <w:r w:rsidR="00514AB1">
        <w:rPr>
          <w:rFonts w:cs="Arial"/>
          <w:szCs w:val="24"/>
        </w:rPr>
        <w:t>exercent</w:t>
      </w:r>
      <w:r w:rsidRPr="00F8295D">
        <w:rPr>
          <w:rFonts w:cs="Arial"/>
          <w:szCs w:val="24"/>
        </w:rPr>
        <w:t xml:space="preserve"> davantage</w:t>
      </w:r>
      <w:r w:rsidR="00514AB1">
        <w:rPr>
          <w:rFonts w:cs="Arial"/>
          <w:szCs w:val="24"/>
        </w:rPr>
        <w:t xml:space="preserve"> de mesures concernant</w:t>
      </w:r>
      <w:r w:rsidRPr="00F8295D">
        <w:rPr>
          <w:rFonts w:cs="Arial"/>
          <w:szCs w:val="24"/>
        </w:rPr>
        <w:t xml:space="preserve"> </w:t>
      </w:r>
      <w:r w:rsidR="00530ABC">
        <w:rPr>
          <w:rFonts w:cs="Arial"/>
          <w:szCs w:val="24"/>
        </w:rPr>
        <w:t>les personnes</w:t>
      </w:r>
      <w:r w:rsidRPr="00F8295D">
        <w:rPr>
          <w:rFonts w:cs="Arial"/>
          <w:szCs w:val="24"/>
        </w:rPr>
        <w:t xml:space="preserve"> bénéficia</w:t>
      </w:r>
      <w:r w:rsidR="00530ABC">
        <w:rPr>
          <w:rFonts w:cs="Arial"/>
          <w:szCs w:val="24"/>
        </w:rPr>
        <w:t>nt</w:t>
      </w:r>
      <w:r w:rsidRPr="00F8295D">
        <w:rPr>
          <w:rFonts w:cs="Arial"/>
          <w:szCs w:val="24"/>
        </w:rPr>
        <w:t xml:space="preserve"> de prestations réservées aux personnes </w:t>
      </w:r>
      <w:r w:rsidR="003C0145">
        <w:rPr>
          <w:rFonts w:cs="Arial"/>
          <w:szCs w:val="24"/>
        </w:rPr>
        <w:t>bénéficiant</w:t>
      </w:r>
      <w:r w:rsidRPr="00F8295D">
        <w:rPr>
          <w:rFonts w:cs="Arial"/>
          <w:szCs w:val="24"/>
        </w:rPr>
        <w:t xml:space="preserve"> </w:t>
      </w:r>
      <w:r w:rsidR="003C0145">
        <w:rPr>
          <w:rFonts w:cs="Arial"/>
          <w:szCs w:val="24"/>
        </w:rPr>
        <w:t>d’</w:t>
      </w:r>
      <w:r w:rsidRPr="00F8295D">
        <w:rPr>
          <w:rFonts w:cs="Arial"/>
          <w:szCs w:val="24"/>
        </w:rPr>
        <w:t>une reconnaissance de handicap (61% contre 44% et 38%).</w:t>
      </w:r>
    </w:p>
    <w:p w14:paraId="412BC4DD" w14:textId="6449EA4E" w:rsidR="00B225FF" w:rsidRPr="00F8295D" w:rsidRDefault="00B225FF" w:rsidP="00303823">
      <w:pPr>
        <w:pStyle w:val="Lgende"/>
        <w:keepNext/>
        <w:spacing w:before="240" w:after="0"/>
        <w:rPr>
          <w:rFonts w:ascii="Arial" w:hAnsi="Arial" w:cs="Arial"/>
        </w:rPr>
      </w:pPr>
      <w:bookmarkStart w:id="99" w:name="_Toc175926241"/>
      <w:bookmarkStart w:id="100" w:name="_Toc198232197"/>
      <w:r w:rsidRPr="00F8295D">
        <w:rPr>
          <w:rFonts w:ascii="Arial" w:hAnsi="Arial" w:cs="Arial"/>
        </w:rPr>
        <w:t xml:space="preserve">Tableau </w:t>
      </w:r>
      <w:r w:rsidRPr="00F8295D">
        <w:rPr>
          <w:rFonts w:ascii="Arial" w:hAnsi="Arial" w:cs="Arial"/>
        </w:rPr>
        <w:fldChar w:fldCharType="begin"/>
      </w:r>
      <w:r w:rsidRPr="00F8295D">
        <w:rPr>
          <w:rFonts w:ascii="Arial" w:hAnsi="Arial" w:cs="Arial"/>
        </w:rPr>
        <w:instrText xml:space="preserve"> SEQ Tableau \* ARABIC </w:instrText>
      </w:r>
      <w:r w:rsidRPr="00F8295D">
        <w:rPr>
          <w:rFonts w:ascii="Arial" w:hAnsi="Arial" w:cs="Arial"/>
        </w:rPr>
        <w:fldChar w:fldCharType="separate"/>
      </w:r>
      <w:r w:rsidR="00B37AFA">
        <w:rPr>
          <w:rFonts w:ascii="Arial" w:hAnsi="Arial" w:cs="Arial"/>
          <w:noProof/>
        </w:rPr>
        <w:t>19</w:t>
      </w:r>
      <w:r w:rsidRPr="00F8295D">
        <w:rPr>
          <w:rFonts w:ascii="Arial" w:hAnsi="Arial" w:cs="Arial"/>
        </w:rPr>
        <w:fldChar w:fldCharType="end"/>
      </w:r>
      <w:r w:rsidRPr="00F8295D">
        <w:rPr>
          <w:rFonts w:ascii="Arial" w:hAnsi="Arial" w:cs="Arial"/>
        </w:rPr>
        <w:t>. Nature des revenus des majeurs protégés selon la catégorie de MJPM</w:t>
      </w:r>
      <w:bookmarkEnd w:id="99"/>
      <w:bookmarkEnd w:id="100"/>
    </w:p>
    <w:tbl>
      <w:tblPr>
        <w:tblW w:w="974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13"/>
        <w:gridCol w:w="1131"/>
        <w:gridCol w:w="1181"/>
        <w:gridCol w:w="1131"/>
        <w:gridCol w:w="1181"/>
        <w:gridCol w:w="1131"/>
        <w:gridCol w:w="1181"/>
      </w:tblGrid>
      <w:tr w:rsidR="00B225FF" w:rsidRPr="00F8295D" w14:paraId="08A13EE0" w14:textId="77777777" w:rsidTr="00443592">
        <w:trPr>
          <w:trHeight w:val="327"/>
        </w:trPr>
        <w:tc>
          <w:tcPr>
            <w:tcW w:w="2813" w:type="dxa"/>
            <w:vMerge w:val="restart"/>
            <w:shd w:val="clear" w:color="auto" w:fill="D9E2F3"/>
            <w:noWrap/>
            <w:tcMar>
              <w:left w:w="28" w:type="dxa"/>
              <w:right w:w="28" w:type="dxa"/>
            </w:tcMar>
            <w:vAlign w:val="center"/>
            <w:hideMark/>
          </w:tcPr>
          <w:p w14:paraId="472C1D83" w14:textId="77777777" w:rsidR="00B225FF" w:rsidRPr="00F8295D" w:rsidRDefault="00B225FF" w:rsidP="00303823">
            <w:pPr>
              <w:spacing w:before="0" w:after="0" w:line="240" w:lineRule="auto"/>
              <w:rPr>
                <w:rFonts w:eastAsia="Times New Roman" w:cs="Arial"/>
                <w:b/>
                <w:color w:val="000000"/>
                <w:kern w:val="2"/>
                <w:sz w:val="20"/>
                <w:szCs w:val="20"/>
                <w:lang w:eastAsia="fr-FR"/>
                <w14:ligatures w14:val="standardContextual"/>
              </w:rPr>
            </w:pPr>
            <w:r w:rsidRPr="00F8295D">
              <w:rPr>
                <w:rFonts w:eastAsia="Times New Roman" w:cs="Arial"/>
                <w:b/>
                <w:bCs/>
                <w:color w:val="000000"/>
                <w:kern w:val="2"/>
                <w:sz w:val="20"/>
                <w:szCs w:val="20"/>
                <w:lang w:eastAsia="fr-FR"/>
                <w14:ligatures w14:val="standardContextual"/>
              </w:rPr>
              <w:t>Type de revenus</w:t>
            </w:r>
          </w:p>
        </w:tc>
        <w:tc>
          <w:tcPr>
            <w:tcW w:w="2312" w:type="dxa"/>
            <w:gridSpan w:val="2"/>
            <w:shd w:val="clear" w:color="auto" w:fill="D9E2F3"/>
            <w:noWrap/>
            <w:vAlign w:val="center"/>
            <w:hideMark/>
          </w:tcPr>
          <w:p w14:paraId="02751285" w14:textId="77777777" w:rsidR="00B225FF" w:rsidRPr="00F8295D" w:rsidRDefault="00B225FF" w:rsidP="00303823">
            <w:pPr>
              <w:spacing w:before="0" w:after="0" w:line="240" w:lineRule="auto"/>
              <w:jc w:val="center"/>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SM</w:t>
            </w:r>
          </w:p>
        </w:tc>
        <w:tc>
          <w:tcPr>
            <w:tcW w:w="2312" w:type="dxa"/>
            <w:gridSpan w:val="2"/>
            <w:shd w:val="clear" w:color="auto" w:fill="D9E2F3"/>
            <w:noWrap/>
            <w:vAlign w:val="center"/>
            <w:hideMark/>
          </w:tcPr>
          <w:p w14:paraId="60542951" w14:textId="77777777" w:rsidR="00B225FF" w:rsidRPr="00F8295D" w:rsidRDefault="00B225FF" w:rsidP="00303823">
            <w:pPr>
              <w:spacing w:before="0" w:after="0" w:line="240" w:lineRule="auto"/>
              <w:jc w:val="center"/>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MI</w:t>
            </w:r>
          </w:p>
        </w:tc>
        <w:tc>
          <w:tcPr>
            <w:tcW w:w="2312" w:type="dxa"/>
            <w:gridSpan w:val="2"/>
            <w:shd w:val="clear" w:color="auto" w:fill="D9E2F3"/>
            <w:noWrap/>
            <w:vAlign w:val="center"/>
            <w:hideMark/>
          </w:tcPr>
          <w:p w14:paraId="17C200B1" w14:textId="77777777" w:rsidR="00B225FF" w:rsidRPr="00F8295D" w:rsidRDefault="00B225FF" w:rsidP="00303823">
            <w:pPr>
              <w:spacing w:before="0" w:after="0" w:line="240" w:lineRule="auto"/>
              <w:jc w:val="center"/>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PE</w:t>
            </w:r>
          </w:p>
        </w:tc>
      </w:tr>
      <w:tr w:rsidR="00B225FF" w:rsidRPr="00F8295D" w14:paraId="0C0C0CD5" w14:textId="77777777" w:rsidTr="00443592">
        <w:trPr>
          <w:trHeight w:val="337"/>
        </w:trPr>
        <w:tc>
          <w:tcPr>
            <w:tcW w:w="2813" w:type="dxa"/>
            <w:vMerge/>
            <w:shd w:val="clear" w:color="auto" w:fill="D9E2F3"/>
            <w:noWrap/>
            <w:vAlign w:val="center"/>
            <w:hideMark/>
          </w:tcPr>
          <w:p w14:paraId="2CF5D02C" w14:textId="77777777" w:rsidR="00B225FF" w:rsidRPr="00F8295D" w:rsidRDefault="00B225FF" w:rsidP="00303823">
            <w:pPr>
              <w:spacing w:before="0" w:after="0" w:line="240" w:lineRule="auto"/>
              <w:rPr>
                <w:rFonts w:eastAsia="Times New Roman" w:cs="Arial"/>
                <w:color w:val="000000"/>
                <w:kern w:val="2"/>
                <w:sz w:val="20"/>
                <w:szCs w:val="20"/>
                <w:lang w:eastAsia="fr-FR"/>
                <w14:ligatures w14:val="standardContextual"/>
              </w:rPr>
            </w:pPr>
          </w:p>
        </w:tc>
        <w:tc>
          <w:tcPr>
            <w:tcW w:w="1131" w:type="dxa"/>
            <w:shd w:val="clear" w:color="auto" w:fill="D9E2F3"/>
            <w:noWrap/>
            <w:vAlign w:val="center"/>
            <w:hideMark/>
          </w:tcPr>
          <w:p w14:paraId="6D3FF5AF" w14:textId="77777777" w:rsidR="00B225FF" w:rsidRPr="00F8295D" w:rsidRDefault="00B225FF" w:rsidP="00303823">
            <w:pPr>
              <w:spacing w:before="0" w:after="0" w:line="240" w:lineRule="auto"/>
              <w:jc w:val="center"/>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Eff.</w:t>
            </w:r>
          </w:p>
        </w:tc>
        <w:tc>
          <w:tcPr>
            <w:tcW w:w="1180" w:type="dxa"/>
            <w:shd w:val="clear" w:color="auto" w:fill="D9E2F3"/>
            <w:noWrap/>
            <w:vAlign w:val="center"/>
            <w:hideMark/>
          </w:tcPr>
          <w:p w14:paraId="49C12246" w14:textId="77777777" w:rsidR="00B225FF" w:rsidRPr="00F8295D" w:rsidRDefault="00B225FF" w:rsidP="00303823">
            <w:pPr>
              <w:spacing w:before="0" w:after="0" w:line="240" w:lineRule="auto"/>
              <w:jc w:val="center"/>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w:t>
            </w:r>
          </w:p>
        </w:tc>
        <w:tc>
          <w:tcPr>
            <w:tcW w:w="1131" w:type="dxa"/>
            <w:shd w:val="clear" w:color="auto" w:fill="D9E2F3"/>
            <w:noWrap/>
            <w:vAlign w:val="center"/>
            <w:hideMark/>
          </w:tcPr>
          <w:p w14:paraId="114CC042" w14:textId="77777777" w:rsidR="00B225FF" w:rsidRPr="00F8295D" w:rsidRDefault="00B225FF" w:rsidP="00303823">
            <w:pPr>
              <w:spacing w:before="0" w:after="0" w:line="240" w:lineRule="auto"/>
              <w:jc w:val="center"/>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Eff.</w:t>
            </w:r>
          </w:p>
        </w:tc>
        <w:tc>
          <w:tcPr>
            <w:tcW w:w="1180" w:type="dxa"/>
            <w:shd w:val="clear" w:color="auto" w:fill="D9E2F3"/>
            <w:noWrap/>
            <w:vAlign w:val="center"/>
            <w:hideMark/>
          </w:tcPr>
          <w:p w14:paraId="48785BDF" w14:textId="77777777" w:rsidR="00B225FF" w:rsidRPr="00F8295D" w:rsidRDefault="00B225FF" w:rsidP="00303823">
            <w:pPr>
              <w:spacing w:before="0" w:after="0" w:line="240" w:lineRule="auto"/>
              <w:jc w:val="center"/>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w:t>
            </w:r>
          </w:p>
        </w:tc>
        <w:tc>
          <w:tcPr>
            <w:tcW w:w="1131" w:type="dxa"/>
            <w:shd w:val="clear" w:color="auto" w:fill="D9E2F3"/>
            <w:noWrap/>
            <w:vAlign w:val="center"/>
            <w:hideMark/>
          </w:tcPr>
          <w:p w14:paraId="4C69672F" w14:textId="77777777" w:rsidR="00B225FF" w:rsidRPr="00F8295D" w:rsidRDefault="00B225FF" w:rsidP="00303823">
            <w:pPr>
              <w:spacing w:before="0" w:after="0" w:line="240" w:lineRule="auto"/>
              <w:jc w:val="center"/>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Eff.</w:t>
            </w:r>
          </w:p>
        </w:tc>
        <w:tc>
          <w:tcPr>
            <w:tcW w:w="1180" w:type="dxa"/>
            <w:shd w:val="clear" w:color="auto" w:fill="D9E2F3"/>
            <w:noWrap/>
            <w:vAlign w:val="center"/>
            <w:hideMark/>
          </w:tcPr>
          <w:p w14:paraId="02A84281" w14:textId="77777777" w:rsidR="00B225FF" w:rsidRPr="00F8295D" w:rsidRDefault="00B225FF" w:rsidP="00303823">
            <w:pPr>
              <w:spacing w:before="0" w:after="0" w:line="240" w:lineRule="auto"/>
              <w:jc w:val="center"/>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w:t>
            </w:r>
          </w:p>
        </w:tc>
      </w:tr>
      <w:tr w:rsidR="00B225FF" w:rsidRPr="00F8295D" w14:paraId="1EF7CF26" w14:textId="77777777" w:rsidTr="00443592">
        <w:trPr>
          <w:trHeight w:val="297"/>
        </w:trPr>
        <w:tc>
          <w:tcPr>
            <w:tcW w:w="2813" w:type="dxa"/>
            <w:noWrap/>
            <w:vAlign w:val="center"/>
            <w:hideMark/>
          </w:tcPr>
          <w:p w14:paraId="4555032D" w14:textId="77777777" w:rsidR="00B225FF" w:rsidRPr="00F8295D" w:rsidRDefault="00B225FF" w:rsidP="00303823">
            <w:pPr>
              <w:spacing w:before="0" w:after="0" w:line="240" w:lineRule="auto"/>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Pension de retraite</w:t>
            </w:r>
          </w:p>
        </w:tc>
        <w:tc>
          <w:tcPr>
            <w:tcW w:w="1131" w:type="dxa"/>
            <w:noWrap/>
            <w:vAlign w:val="center"/>
            <w:hideMark/>
          </w:tcPr>
          <w:p w14:paraId="69679DDE" w14:textId="77777777" w:rsidR="00B225FF" w:rsidRPr="00F8295D" w:rsidRDefault="00B225FF" w:rsidP="00303823">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38 323</w:t>
            </w:r>
          </w:p>
        </w:tc>
        <w:tc>
          <w:tcPr>
            <w:tcW w:w="1180" w:type="dxa"/>
            <w:noWrap/>
            <w:vAlign w:val="center"/>
            <w:hideMark/>
          </w:tcPr>
          <w:p w14:paraId="472037F9" w14:textId="77777777" w:rsidR="00B225FF" w:rsidRPr="00F8295D" w:rsidRDefault="00B225FF" w:rsidP="00303823">
            <w:pPr>
              <w:spacing w:before="0" w:after="0" w:line="240" w:lineRule="auto"/>
              <w:jc w:val="center"/>
              <w:rPr>
                <w:rFonts w:eastAsia="Times New Roman" w:cs="Arial"/>
                <w:color w:val="000000"/>
                <w:kern w:val="2"/>
                <w:sz w:val="20"/>
                <w:szCs w:val="20"/>
                <w:u w:val="single"/>
                <w:lang w:eastAsia="fr-FR"/>
                <w14:ligatures w14:val="standardContextual"/>
              </w:rPr>
            </w:pPr>
            <w:r w:rsidRPr="00F8295D">
              <w:rPr>
                <w:rFonts w:eastAsia="Times New Roman" w:cs="Arial"/>
                <w:color w:val="000000"/>
                <w:kern w:val="2"/>
                <w:sz w:val="20"/>
                <w:szCs w:val="20"/>
                <w:u w:val="single"/>
                <w:lang w:eastAsia="fr-FR"/>
                <w14:ligatures w14:val="standardContextual"/>
              </w:rPr>
              <w:t>40%</w:t>
            </w:r>
          </w:p>
        </w:tc>
        <w:tc>
          <w:tcPr>
            <w:tcW w:w="1131" w:type="dxa"/>
            <w:noWrap/>
            <w:vAlign w:val="center"/>
            <w:hideMark/>
          </w:tcPr>
          <w:p w14:paraId="3A101BA2" w14:textId="77777777" w:rsidR="00B225FF" w:rsidRPr="00F8295D" w:rsidRDefault="00B225FF" w:rsidP="00303823">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13 225</w:t>
            </w:r>
          </w:p>
        </w:tc>
        <w:tc>
          <w:tcPr>
            <w:tcW w:w="1180" w:type="dxa"/>
            <w:noWrap/>
            <w:vAlign w:val="center"/>
            <w:hideMark/>
          </w:tcPr>
          <w:p w14:paraId="1700D6F8" w14:textId="77777777" w:rsidR="00B225FF" w:rsidRPr="00F8295D" w:rsidRDefault="00B225FF" w:rsidP="00303823">
            <w:pPr>
              <w:spacing w:before="0" w:after="0" w:line="240" w:lineRule="auto"/>
              <w:jc w:val="center"/>
              <w:rPr>
                <w:rFonts w:eastAsia="Times New Roman" w:cs="Arial"/>
                <w:color w:val="000000"/>
                <w:kern w:val="2"/>
                <w:sz w:val="20"/>
                <w:szCs w:val="20"/>
                <w:u w:val="single"/>
                <w:lang w:eastAsia="fr-FR"/>
                <w14:ligatures w14:val="standardContextual"/>
              </w:rPr>
            </w:pPr>
            <w:r w:rsidRPr="00F8295D">
              <w:rPr>
                <w:rFonts w:eastAsia="Times New Roman" w:cs="Arial"/>
                <w:color w:val="000000"/>
                <w:kern w:val="2"/>
                <w:sz w:val="20"/>
                <w:szCs w:val="20"/>
                <w:u w:val="single"/>
                <w:lang w:eastAsia="fr-FR"/>
                <w14:ligatures w14:val="standardContextual"/>
              </w:rPr>
              <w:t>54%</w:t>
            </w:r>
          </w:p>
        </w:tc>
        <w:tc>
          <w:tcPr>
            <w:tcW w:w="1131" w:type="dxa"/>
            <w:noWrap/>
            <w:vAlign w:val="center"/>
            <w:hideMark/>
          </w:tcPr>
          <w:p w14:paraId="164395A7" w14:textId="77777777" w:rsidR="00B225FF" w:rsidRPr="00F8295D" w:rsidRDefault="00B225FF" w:rsidP="00303823">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3 838</w:t>
            </w:r>
          </w:p>
        </w:tc>
        <w:tc>
          <w:tcPr>
            <w:tcW w:w="1180" w:type="dxa"/>
            <w:noWrap/>
            <w:vAlign w:val="center"/>
            <w:hideMark/>
          </w:tcPr>
          <w:p w14:paraId="39D0EBEE" w14:textId="77777777" w:rsidR="00B225FF" w:rsidRPr="00F8295D" w:rsidRDefault="00B225FF" w:rsidP="00303823">
            <w:pPr>
              <w:spacing w:before="0" w:after="0" w:line="240" w:lineRule="auto"/>
              <w:jc w:val="center"/>
              <w:rPr>
                <w:rFonts w:eastAsia="Times New Roman" w:cs="Arial"/>
                <w:color w:val="000000"/>
                <w:kern w:val="2"/>
                <w:sz w:val="20"/>
                <w:szCs w:val="20"/>
                <w:u w:val="single"/>
                <w:lang w:eastAsia="fr-FR"/>
                <w14:ligatures w14:val="standardContextual"/>
              </w:rPr>
            </w:pPr>
            <w:r w:rsidRPr="00F8295D">
              <w:rPr>
                <w:rFonts w:eastAsia="Times New Roman" w:cs="Arial"/>
                <w:color w:val="000000"/>
                <w:kern w:val="2"/>
                <w:sz w:val="20"/>
                <w:szCs w:val="20"/>
                <w:u w:val="single"/>
                <w:lang w:eastAsia="fr-FR"/>
                <w14:ligatures w14:val="standardContextual"/>
              </w:rPr>
              <w:t>54%</w:t>
            </w:r>
          </w:p>
        </w:tc>
      </w:tr>
      <w:tr w:rsidR="00B225FF" w:rsidRPr="00F8295D" w14:paraId="3D27A220" w14:textId="77777777" w:rsidTr="00443592">
        <w:trPr>
          <w:trHeight w:val="297"/>
        </w:trPr>
        <w:tc>
          <w:tcPr>
            <w:tcW w:w="2813" w:type="dxa"/>
            <w:noWrap/>
            <w:vAlign w:val="center"/>
            <w:hideMark/>
          </w:tcPr>
          <w:p w14:paraId="23D2956F" w14:textId="77777777" w:rsidR="00B225FF" w:rsidRPr="00F8295D" w:rsidRDefault="00B225FF" w:rsidP="00303823">
            <w:pPr>
              <w:spacing w:before="0" w:after="0" w:line="240" w:lineRule="auto"/>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Prestation PH</w:t>
            </w:r>
          </w:p>
        </w:tc>
        <w:tc>
          <w:tcPr>
            <w:tcW w:w="1131" w:type="dxa"/>
            <w:noWrap/>
            <w:vAlign w:val="center"/>
            <w:hideMark/>
          </w:tcPr>
          <w:p w14:paraId="60BB98BE" w14:textId="77777777" w:rsidR="00B225FF" w:rsidRPr="00F8295D" w:rsidRDefault="00B225FF" w:rsidP="00303823">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58 961</w:t>
            </w:r>
          </w:p>
        </w:tc>
        <w:tc>
          <w:tcPr>
            <w:tcW w:w="1180" w:type="dxa"/>
            <w:noWrap/>
            <w:vAlign w:val="center"/>
            <w:hideMark/>
          </w:tcPr>
          <w:p w14:paraId="17DF8D90" w14:textId="77777777" w:rsidR="00B225FF" w:rsidRPr="00F8295D" w:rsidRDefault="00B225FF" w:rsidP="00303823">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61%</w:t>
            </w:r>
          </w:p>
        </w:tc>
        <w:tc>
          <w:tcPr>
            <w:tcW w:w="1131" w:type="dxa"/>
            <w:noWrap/>
            <w:vAlign w:val="center"/>
            <w:hideMark/>
          </w:tcPr>
          <w:p w14:paraId="76468D4C" w14:textId="77777777" w:rsidR="00B225FF" w:rsidRPr="00F8295D" w:rsidRDefault="00B225FF" w:rsidP="00303823">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9 423</w:t>
            </w:r>
          </w:p>
        </w:tc>
        <w:tc>
          <w:tcPr>
            <w:tcW w:w="1180" w:type="dxa"/>
            <w:noWrap/>
            <w:vAlign w:val="center"/>
            <w:hideMark/>
          </w:tcPr>
          <w:p w14:paraId="0BA7A176" w14:textId="77777777" w:rsidR="00B225FF" w:rsidRPr="00F8295D" w:rsidRDefault="00B225FF" w:rsidP="00303823">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38%</w:t>
            </w:r>
          </w:p>
        </w:tc>
        <w:tc>
          <w:tcPr>
            <w:tcW w:w="1131" w:type="dxa"/>
            <w:noWrap/>
            <w:vAlign w:val="center"/>
            <w:hideMark/>
          </w:tcPr>
          <w:p w14:paraId="38E9E14B" w14:textId="77777777" w:rsidR="00B225FF" w:rsidRPr="00F8295D" w:rsidRDefault="00B225FF" w:rsidP="00303823">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3 158</w:t>
            </w:r>
          </w:p>
        </w:tc>
        <w:tc>
          <w:tcPr>
            <w:tcW w:w="1180" w:type="dxa"/>
            <w:noWrap/>
            <w:vAlign w:val="center"/>
            <w:hideMark/>
          </w:tcPr>
          <w:p w14:paraId="7F74C146" w14:textId="77777777" w:rsidR="00B225FF" w:rsidRPr="00F8295D" w:rsidRDefault="00B225FF" w:rsidP="00303823">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44%</w:t>
            </w:r>
          </w:p>
        </w:tc>
      </w:tr>
      <w:tr w:rsidR="00B225FF" w:rsidRPr="00F8295D" w14:paraId="6C5D8EE7" w14:textId="77777777" w:rsidTr="00443592">
        <w:trPr>
          <w:trHeight w:val="327"/>
        </w:trPr>
        <w:tc>
          <w:tcPr>
            <w:tcW w:w="2813" w:type="dxa"/>
            <w:noWrap/>
            <w:vAlign w:val="center"/>
            <w:hideMark/>
          </w:tcPr>
          <w:p w14:paraId="34837DAB" w14:textId="77777777" w:rsidR="00B225FF" w:rsidRPr="00F8295D" w:rsidRDefault="00B225FF" w:rsidP="00303823">
            <w:pPr>
              <w:spacing w:before="0" w:after="0" w:line="240" w:lineRule="auto"/>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Prestation PA</w:t>
            </w:r>
          </w:p>
        </w:tc>
        <w:tc>
          <w:tcPr>
            <w:tcW w:w="1131" w:type="dxa"/>
            <w:noWrap/>
            <w:vAlign w:val="center"/>
            <w:hideMark/>
          </w:tcPr>
          <w:p w14:paraId="3378CD02" w14:textId="77777777" w:rsidR="00B225FF" w:rsidRPr="00F8295D" w:rsidRDefault="00B225FF" w:rsidP="00303823">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10 557</w:t>
            </w:r>
          </w:p>
        </w:tc>
        <w:tc>
          <w:tcPr>
            <w:tcW w:w="1180" w:type="dxa"/>
            <w:noWrap/>
            <w:vAlign w:val="center"/>
            <w:hideMark/>
          </w:tcPr>
          <w:p w14:paraId="3C5D8EEF" w14:textId="77777777" w:rsidR="00B225FF" w:rsidRPr="00F8295D" w:rsidRDefault="00B225FF" w:rsidP="00303823">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11%</w:t>
            </w:r>
          </w:p>
        </w:tc>
        <w:tc>
          <w:tcPr>
            <w:tcW w:w="1131" w:type="dxa"/>
            <w:noWrap/>
            <w:vAlign w:val="center"/>
            <w:hideMark/>
          </w:tcPr>
          <w:p w14:paraId="6C412C0E" w14:textId="77777777" w:rsidR="00B225FF" w:rsidRPr="00F8295D" w:rsidRDefault="00B225FF" w:rsidP="00303823">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3 3652</w:t>
            </w:r>
          </w:p>
        </w:tc>
        <w:tc>
          <w:tcPr>
            <w:tcW w:w="1180" w:type="dxa"/>
            <w:noWrap/>
            <w:vAlign w:val="center"/>
            <w:hideMark/>
          </w:tcPr>
          <w:p w14:paraId="1B440EFF" w14:textId="77777777" w:rsidR="00B225FF" w:rsidRPr="00F8295D" w:rsidRDefault="00B225FF" w:rsidP="00303823">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14%</w:t>
            </w:r>
          </w:p>
        </w:tc>
        <w:tc>
          <w:tcPr>
            <w:tcW w:w="1131" w:type="dxa"/>
            <w:noWrap/>
            <w:vAlign w:val="center"/>
            <w:hideMark/>
          </w:tcPr>
          <w:p w14:paraId="1D00147F" w14:textId="77777777" w:rsidR="00B225FF" w:rsidRPr="00F8295D" w:rsidRDefault="00B225FF" w:rsidP="00303823">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1 369</w:t>
            </w:r>
          </w:p>
        </w:tc>
        <w:tc>
          <w:tcPr>
            <w:tcW w:w="1180" w:type="dxa"/>
            <w:noWrap/>
            <w:vAlign w:val="center"/>
            <w:hideMark/>
          </w:tcPr>
          <w:p w14:paraId="271F0708" w14:textId="77777777" w:rsidR="00B225FF" w:rsidRPr="00F8295D" w:rsidRDefault="00B225FF" w:rsidP="00303823">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19%</w:t>
            </w:r>
          </w:p>
        </w:tc>
      </w:tr>
      <w:tr w:rsidR="00B225FF" w:rsidRPr="00F8295D" w14:paraId="34856F67" w14:textId="77777777" w:rsidTr="00443592">
        <w:trPr>
          <w:trHeight w:val="297"/>
        </w:trPr>
        <w:tc>
          <w:tcPr>
            <w:tcW w:w="2813" w:type="dxa"/>
            <w:noWrap/>
            <w:vAlign w:val="center"/>
            <w:hideMark/>
          </w:tcPr>
          <w:p w14:paraId="5C401B51" w14:textId="77777777" w:rsidR="00B225FF" w:rsidRPr="00F8295D" w:rsidRDefault="00B225FF" w:rsidP="00303823">
            <w:pPr>
              <w:spacing w:before="0" w:after="0" w:line="240" w:lineRule="auto"/>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Prestation insertion</w:t>
            </w:r>
          </w:p>
        </w:tc>
        <w:tc>
          <w:tcPr>
            <w:tcW w:w="1131" w:type="dxa"/>
            <w:noWrap/>
            <w:vAlign w:val="center"/>
            <w:hideMark/>
          </w:tcPr>
          <w:p w14:paraId="2264E5BE" w14:textId="77777777" w:rsidR="00B225FF" w:rsidRPr="00F8295D" w:rsidRDefault="00B225FF" w:rsidP="00303823">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2 580</w:t>
            </w:r>
          </w:p>
        </w:tc>
        <w:tc>
          <w:tcPr>
            <w:tcW w:w="1180" w:type="dxa"/>
            <w:noWrap/>
            <w:vAlign w:val="center"/>
            <w:hideMark/>
          </w:tcPr>
          <w:p w14:paraId="13CE7268" w14:textId="77777777" w:rsidR="00B225FF" w:rsidRPr="00F8295D" w:rsidRDefault="00B225FF" w:rsidP="00303823">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3%</w:t>
            </w:r>
          </w:p>
        </w:tc>
        <w:tc>
          <w:tcPr>
            <w:tcW w:w="1131" w:type="dxa"/>
            <w:noWrap/>
            <w:vAlign w:val="center"/>
            <w:hideMark/>
          </w:tcPr>
          <w:p w14:paraId="7207C516" w14:textId="77777777" w:rsidR="00B225FF" w:rsidRPr="00F8295D" w:rsidRDefault="00B225FF" w:rsidP="00303823">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573</w:t>
            </w:r>
          </w:p>
        </w:tc>
        <w:tc>
          <w:tcPr>
            <w:tcW w:w="1180" w:type="dxa"/>
            <w:noWrap/>
            <w:vAlign w:val="center"/>
            <w:hideMark/>
          </w:tcPr>
          <w:p w14:paraId="2F20DDDF" w14:textId="77777777" w:rsidR="00B225FF" w:rsidRPr="00F8295D" w:rsidRDefault="00B225FF" w:rsidP="00303823">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2%</w:t>
            </w:r>
          </w:p>
        </w:tc>
        <w:tc>
          <w:tcPr>
            <w:tcW w:w="1131" w:type="dxa"/>
            <w:noWrap/>
            <w:vAlign w:val="center"/>
            <w:hideMark/>
          </w:tcPr>
          <w:p w14:paraId="1AEC77AD" w14:textId="77777777" w:rsidR="00B225FF" w:rsidRPr="00F8295D" w:rsidRDefault="00B225FF" w:rsidP="00303823">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49</w:t>
            </w:r>
          </w:p>
        </w:tc>
        <w:tc>
          <w:tcPr>
            <w:tcW w:w="1180" w:type="dxa"/>
            <w:noWrap/>
            <w:vAlign w:val="center"/>
            <w:hideMark/>
          </w:tcPr>
          <w:p w14:paraId="7CB7DC25" w14:textId="77777777" w:rsidR="00B225FF" w:rsidRPr="00F8295D" w:rsidRDefault="00B225FF" w:rsidP="00303823">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1%</w:t>
            </w:r>
          </w:p>
        </w:tc>
      </w:tr>
      <w:tr w:rsidR="00B225FF" w:rsidRPr="00F8295D" w14:paraId="0008CAC4" w14:textId="77777777" w:rsidTr="00443592">
        <w:trPr>
          <w:trHeight w:val="297"/>
        </w:trPr>
        <w:tc>
          <w:tcPr>
            <w:tcW w:w="2813" w:type="dxa"/>
            <w:noWrap/>
            <w:vAlign w:val="center"/>
            <w:hideMark/>
          </w:tcPr>
          <w:p w14:paraId="7E0F94E9" w14:textId="77777777" w:rsidR="00B225FF" w:rsidRPr="00F8295D" w:rsidRDefault="00B225FF" w:rsidP="00303823">
            <w:pPr>
              <w:spacing w:before="0" w:after="0" w:line="240" w:lineRule="auto"/>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Allocation chômage</w:t>
            </w:r>
          </w:p>
        </w:tc>
        <w:tc>
          <w:tcPr>
            <w:tcW w:w="1131" w:type="dxa"/>
            <w:noWrap/>
            <w:vAlign w:val="center"/>
            <w:hideMark/>
          </w:tcPr>
          <w:p w14:paraId="36D0AE53" w14:textId="77777777" w:rsidR="00B225FF" w:rsidRPr="00F8295D" w:rsidRDefault="00B225FF" w:rsidP="00303823">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1 070</w:t>
            </w:r>
          </w:p>
        </w:tc>
        <w:tc>
          <w:tcPr>
            <w:tcW w:w="1180" w:type="dxa"/>
            <w:noWrap/>
            <w:vAlign w:val="center"/>
            <w:hideMark/>
          </w:tcPr>
          <w:p w14:paraId="7EBC6D68" w14:textId="77777777" w:rsidR="00B225FF" w:rsidRPr="00F8295D" w:rsidRDefault="00B225FF" w:rsidP="00303823">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1%</w:t>
            </w:r>
          </w:p>
        </w:tc>
        <w:tc>
          <w:tcPr>
            <w:tcW w:w="1131" w:type="dxa"/>
            <w:noWrap/>
            <w:vAlign w:val="center"/>
            <w:hideMark/>
          </w:tcPr>
          <w:p w14:paraId="1DBE2505" w14:textId="77777777" w:rsidR="00B225FF" w:rsidRPr="00F8295D" w:rsidRDefault="00B225FF" w:rsidP="00303823">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256</w:t>
            </w:r>
          </w:p>
        </w:tc>
        <w:tc>
          <w:tcPr>
            <w:tcW w:w="1180" w:type="dxa"/>
            <w:noWrap/>
            <w:vAlign w:val="center"/>
            <w:hideMark/>
          </w:tcPr>
          <w:p w14:paraId="229EFC92" w14:textId="77777777" w:rsidR="00B225FF" w:rsidRPr="00F8295D" w:rsidRDefault="00B225FF" w:rsidP="00303823">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1%</w:t>
            </w:r>
          </w:p>
        </w:tc>
        <w:tc>
          <w:tcPr>
            <w:tcW w:w="1131" w:type="dxa"/>
            <w:noWrap/>
            <w:vAlign w:val="center"/>
            <w:hideMark/>
          </w:tcPr>
          <w:p w14:paraId="484C3904" w14:textId="77777777" w:rsidR="00B225FF" w:rsidRPr="00F8295D" w:rsidRDefault="00B225FF" w:rsidP="00303823">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0</w:t>
            </w:r>
          </w:p>
        </w:tc>
        <w:tc>
          <w:tcPr>
            <w:tcW w:w="1180" w:type="dxa"/>
            <w:noWrap/>
            <w:vAlign w:val="center"/>
            <w:hideMark/>
          </w:tcPr>
          <w:p w14:paraId="2F342F56" w14:textId="77777777" w:rsidR="00B225FF" w:rsidRPr="00F8295D" w:rsidRDefault="00B225FF" w:rsidP="00303823">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0%</w:t>
            </w:r>
          </w:p>
        </w:tc>
      </w:tr>
      <w:tr w:rsidR="00B225FF" w:rsidRPr="00F8295D" w14:paraId="13D18C25" w14:textId="77777777" w:rsidTr="00443592">
        <w:trPr>
          <w:trHeight w:val="297"/>
        </w:trPr>
        <w:tc>
          <w:tcPr>
            <w:tcW w:w="2813" w:type="dxa"/>
            <w:noWrap/>
            <w:vAlign w:val="center"/>
            <w:hideMark/>
          </w:tcPr>
          <w:p w14:paraId="6C57707B" w14:textId="77777777" w:rsidR="00B225FF" w:rsidRPr="00F8295D" w:rsidRDefault="00B225FF" w:rsidP="00303823">
            <w:pPr>
              <w:spacing w:before="0" w:after="0" w:line="240" w:lineRule="auto"/>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Revenus du travail</w:t>
            </w:r>
          </w:p>
        </w:tc>
        <w:tc>
          <w:tcPr>
            <w:tcW w:w="1131" w:type="dxa"/>
            <w:noWrap/>
            <w:vAlign w:val="center"/>
            <w:hideMark/>
          </w:tcPr>
          <w:p w14:paraId="71831020" w14:textId="77777777" w:rsidR="00B225FF" w:rsidRPr="00F8295D" w:rsidRDefault="00B225FF" w:rsidP="00303823">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14 917</w:t>
            </w:r>
          </w:p>
        </w:tc>
        <w:tc>
          <w:tcPr>
            <w:tcW w:w="1180" w:type="dxa"/>
            <w:noWrap/>
            <w:vAlign w:val="center"/>
            <w:hideMark/>
          </w:tcPr>
          <w:p w14:paraId="4C0E8366" w14:textId="77777777" w:rsidR="00B225FF" w:rsidRPr="00F8295D" w:rsidRDefault="00B225FF" w:rsidP="00303823">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15%</w:t>
            </w:r>
          </w:p>
        </w:tc>
        <w:tc>
          <w:tcPr>
            <w:tcW w:w="1131" w:type="dxa"/>
            <w:noWrap/>
            <w:vAlign w:val="center"/>
            <w:hideMark/>
          </w:tcPr>
          <w:p w14:paraId="63D3CFEC" w14:textId="77777777" w:rsidR="00B225FF" w:rsidRPr="00F8295D" w:rsidRDefault="00B225FF" w:rsidP="00303823">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2 713</w:t>
            </w:r>
          </w:p>
        </w:tc>
        <w:tc>
          <w:tcPr>
            <w:tcW w:w="1180" w:type="dxa"/>
            <w:noWrap/>
            <w:vAlign w:val="center"/>
            <w:hideMark/>
          </w:tcPr>
          <w:p w14:paraId="4FDC71D7" w14:textId="77777777" w:rsidR="00B225FF" w:rsidRPr="00F8295D" w:rsidRDefault="00B225FF" w:rsidP="00303823">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11%</w:t>
            </w:r>
          </w:p>
        </w:tc>
        <w:tc>
          <w:tcPr>
            <w:tcW w:w="1131" w:type="dxa"/>
            <w:noWrap/>
            <w:vAlign w:val="center"/>
            <w:hideMark/>
          </w:tcPr>
          <w:p w14:paraId="57082E87" w14:textId="77777777" w:rsidR="00B225FF" w:rsidRPr="00F8295D" w:rsidRDefault="00B225FF" w:rsidP="00303823">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117</w:t>
            </w:r>
          </w:p>
        </w:tc>
        <w:tc>
          <w:tcPr>
            <w:tcW w:w="1180" w:type="dxa"/>
            <w:noWrap/>
            <w:vAlign w:val="center"/>
            <w:hideMark/>
          </w:tcPr>
          <w:p w14:paraId="6FEDE0AF" w14:textId="77777777" w:rsidR="00B225FF" w:rsidRPr="00F8295D" w:rsidRDefault="00B225FF" w:rsidP="00303823">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2%</w:t>
            </w:r>
          </w:p>
        </w:tc>
      </w:tr>
      <w:tr w:rsidR="00B225FF" w:rsidRPr="00F8295D" w14:paraId="46CFB04B" w14:textId="77777777" w:rsidTr="00443592">
        <w:trPr>
          <w:trHeight w:val="297"/>
        </w:trPr>
        <w:tc>
          <w:tcPr>
            <w:tcW w:w="2813" w:type="dxa"/>
            <w:noWrap/>
            <w:vAlign w:val="center"/>
            <w:hideMark/>
          </w:tcPr>
          <w:p w14:paraId="68FA1093" w14:textId="77777777" w:rsidR="00B225FF" w:rsidRPr="00F8295D" w:rsidRDefault="00B225FF" w:rsidP="00303823">
            <w:pPr>
              <w:spacing w:before="0" w:after="0" w:line="240" w:lineRule="auto"/>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Revenus financiers ou immobiliers</w:t>
            </w:r>
          </w:p>
        </w:tc>
        <w:tc>
          <w:tcPr>
            <w:tcW w:w="1131" w:type="dxa"/>
            <w:noWrap/>
            <w:vAlign w:val="center"/>
            <w:hideMark/>
          </w:tcPr>
          <w:p w14:paraId="5C5ACCE3" w14:textId="77777777" w:rsidR="00B225FF" w:rsidRPr="00F8295D" w:rsidRDefault="00B225FF" w:rsidP="00303823">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6 524</w:t>
            </w:r>
          </w:p>
        </w:tc>
        <w:tc>
          <w:tcPr>
            <w:tcW w:w="1180" w:type="dxa"/>
            <w:noWrap/>
            <w:vAlign w:val="center"/>
            <w:hideMark/>
          </w:tcPr>
          <w:p w14:paraId="2273197A" w14:textId="77777777" w:rsidR="00B225FF" w:rsidRPr="00F8295D" w:rsidRDefault="00B225FF" w:rsidP="00303823">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7%</w:t>
            </w:r>
          </w:p>
        </w:tc>
        <w:tc>
          <w:tcPr>
            <w:tcW w:w="1131" w:type="dxa"/>
            <w:noWrap/>
            <w:vAlign w:val="center"/>
            <w:hideMark/>
          </w:tcPr>
          <w:p w14:paraId="34A51E36" w14:textId="77777777" w:rsidR="00B225FF" w:rsidRPr="00F8295D" w:rsidRDefault="00B225FF" w:rsidP="00303823">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3 469</w:t>
            </w:r>
          </w:p>
        </w:tc>
        <w:tc>
          <w:tcPr>
            <w:tcW w:w="1180" w:type="dxa"/>
            <w:noWrap/>
            <w:vAlign w:val="center"/>
            <w:hideMark/>
          </w:tcPr>
          <w:p w14:paraId="3D84BCA2" w14:textId="77777777" w:rsidR="00B225FF" w:rsidRPr="00F8295D" w:rsidRDefault="00B225FF" w:rsidP="00303823">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14%</w:t>
            </w:r>
          </w:p>
        </w:tc>
        <w:tc>
          <w:tcPr>
            <w:tcW w:w="1131" w:type="dxa"/>
            <w:noWrap/>
            <w:vAlign w:val="center"/>
            <w:hideMark/>
          </w:tcPr>
          <w:p w14:paraId="2845637A" w14:textId="77777777" w:rsidR="00B225FF" w:rsidRPr="00F8295D" w:rsidRDefault="00B225FF" w:rsidP="00303823">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716</w:t>
            </w:r>
          </w:p>
        </w:tc>
        <w:tc>
          <w:tcPr>
            <w:tcW w:w="1180" w:type="dxa"/>
            <w:noWrap/>
            <w:vAlign w:val="center"/>
            <w:hideMark/>
          </w:tcPr>
          <w:p w14:paraId="090603E2" w14:textId="77777777" w:rsidR="00B225FF" w:rsidRPr="00F8295D" w:rsidRDefault="00B225FF" w:rsidP="00303823">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10%</w:t>
            </w:r>
          </w:p>
        </w:tc>
      </w:tr>
      <w:tr w:rsidR="00B225FF" w:rsidRPr="00F8295D" w14:paraId="01B51EAF" w14:textId="77777777" w:rsidTr="00443592">
        <w:trPr>
          <w:trHeight w:val="297"/>
        </w:trPr>
        <w:tc>
          <w:tcPr>
            <w:tcW w:w="2813" w:type="dxa"/>
            <w:noWrap/>
            <w:vAlign w:val="center"/>
            <w:hideMark/>
          </w:tcPr>
          <w:p w14:paraId="28AB1A1E" w14:textId="77777777" w:rsidR="00B225FF" w:rsidRPr="00F8295D" w:rsidRDefault="00B225FF" w:rsidP="00303823">
            <w:pPr>
              <w:spacing w:before="0" w:after="0" w:line="240" w:lineRule="auto"/>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Autres*</w:t>
            </w:r>
          </w:p>
        </w:tc>
        <w:tc>
          <w:tcPr>
            <w:tcW w:w="1131" w:type="dxa"/>
            <w:noWrap/>
            <w:vAlign w:val="center"/>
            <w:hideMark/>
          </w:tcPr>
          <w:p w14:paraId="4715C7D1" w14:textId="77777777" w:rsidR="00B225FF" w:rsidRPr="00F8295D" w:rsidRDefault="00B225FF" w:rsidP="00303823">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11 470</w:t>
            </w:r>
          </w:p>
        </w:tc>
        <w:tc>
          <w:tcPr>
            <w:tcW w:w="1180" w:type="dxa"/>
            <w:noWrap/>
            <w:vAlign w:val="center"/>
            <w:hideMark/>
          </w:tcPr>
          <w:p w14:paraId="299F6B61" w14:textId="77777777" w:rsidR="00B225FF" w:rsidRPr="00F8295D" w:rsidRDefault="00B225FF" w:rsidP="00303823">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12%</w:t>
            </w:r>
          </w:p>
        </w:tc>
        <w:tc>
          <w:tcPr>
            <w:tcW w:w="1131" w:type="dxa"/>
            <w:noWrap/>
            <w:vAlign w:val="center"/>
            <w:hideMark/>
          </w:tcPr>
          <w:p w14:paraId="63E72288" w14:textId="77777777" w:rsidR="00B225FF" w:rsidRPr="00F8295D" w:rsidRDefault="00B225FF" w:rsidP="00303823">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1 986</w:t>
            </w:r>
          </w:p>
        </w:tc>
        <w:tc>
          <w:tcPr>
            <w:tcW w:w="1180" w:type="dxa"/>
            <w:noWrap/>
            <w:vAlign w:val="center"/>
            <w:hideMark/>
          </w:tcPr>
          <w:p w14:paraId="3524A162" w14:textId="77777777" w:rsidR="00B225FF" w:rsidRPr="00F8295D" w:rsidRDefault="00B225FF" w:rsidP="00303823">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8%</w:t>
            </w:r>
          </w:p>
        </w:tc>
        <w:tc>
          <w:tcPr>
            <w:tcW w:w="1131" w:type="dxa"/>
            <w:noWrap/>
            <w:vAlign w:val="center"/>
            <w:hideMark/>
          </w:tcPr>
          <w:p w14:paraId="59500E9B" w14:textId="77777777" w:rsidR="00B225FF" w:rsidRPr="00F8295D" w:rsidRDefault="00B225FF" w:rsidP="00303823">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577</w:t>
            </w:r>
          </w:p>
        </w:tc>
        <w:tc>
          <w:tcPr>
            <w:tcW w:w="1180" w:type="dxa"/>
            <w:noWrap/>
            <w:vAlign w:val="center"/>
            <w:hideMark/>
          </w:tcPr>
          <w:p w14:paraId="6F4D40A0" w14:textId="77777777" w:rsidR="00B225FF" w:rsidRPr="00F8295D" w:rsidRDefault="00B225FF" w:rsidP="00303823">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8%</w:t>
            </w:r>
          </w:p>
        </w:tc>
      </w:tr>
      <w:tr w:rsidR="00B225FF" w:rsidRPr="00F8295D" w14:paraId="284C8DED" w14:textId="77777777" w:rsidTr="00443592">
        <w:trPr>
          <w:trHeight w:val="297"/>
        </w:trPr>
        <w:tc>
          <w:tcPr>
            <w:tcW w:w="2813" w:type="dxa"/>
            <w:shd w:val="clear" w:color="auto" w:fill="F2F2F2" w:themeFill="background1" w:themeFillShade="F2"/>
            <w:noWrap/>
            <w:vAlign w:val="center"/>
            <w:hideMark/>
          </w:tcPr>
          <w:p w14:paraId="1C66CA10" w14:textId="77777777" w:rsidR="00B225FF" w:rsidRPr="00F8295D" w:rsidRDefault="00B225FF" w:rsidP="00303823">
            <w:pPr>
              <w:spacing w:before="0" w:after="0" w:line="240" w:lineRule="auto"/>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Total</w:t>
            </w:r>
          </w:p>
        </w:tc>
        <w:tc>
          <w:tcPr>
            <w:tcW w:w="1131" w:type="dxa"/>
            <w:shd w:val="clear" w:color="auto" w:fill="F2F2F2" w:themeFill="background1" w:themeFillShade="F2"/>
            <w:noWrap/>
            <w:vAlign w:val="center"/>
            <w:hideMark/>
          </w:tcPr>
          <w:p w14:paraId="2E627AEB" w14:textId="77777777" w:rsidR="00B225FF" w:rsidRPr="00F8295D" w:rsidRDefault="00B225FF" w:rsidP="00303823">
            <w:pPr>
              <w:spacing w:before="0" w:after="0" w:line="240" w:lineRule="auto"/>
              <w:jc w:val="center"/>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96 731</w:t>
            </w:r>
          </w:p>
        </w:tc>
        <w:tc>
          <w:tcPr>
            <w:tcW w:w="1180" w:type="dxa"/>
            <w:shd w:val="clear" w:color="auto" w:fill="F2F2F2" w:themeFill="background1" w:themeFillShade="F2"/>
            <w:noWrap/>
            <w:vAlign w:val="center"/>
            <w:hideMark/>
          </w:tcPr>
          <w:p w14:paraId="13124F35" w14:textId="77777777" w:rsidR="00B225FF" w:rsidRPr="00F8295D" w:rsidRDefault="00B225FF" w:rsidP="00303823">
            <w:pPr>
              <w:spacing w:before="0" w:after="0" w:line="240" w:lineRule="auto"/>
              <w:jc w:val="center"/>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&gt;100%</w:t>
            </w:r>
          </w:p>
        </w:tc>
        <w:tc>
          <w:tcPr>
            <w:tcW w:w="1131" w:type="dxa"/>
            <w:shd w:val="clear" w:color="auto" w:fill="F2F2F2" w:themeFill="background1" w:themeFillShade="F2"/>
            <w:noWrap/>
            <w:vAlign w:val="center"/>
            <w:hideMark/>
          </w:tcPr>
          <w:p w14:paraId="407562D2" w14:textId="77777777" w:rsidR="00B225FF" w:rsidRPr="00F8295D" w:rsidRDefault="00B225FF" w:rsidP="00303823">
            <w:pPr>
              <w:spacing w:before="0" w:after="0" w:line="240" w:lineRule="auto"/>
              <w:jc w:val="center"/>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24 506</w:t>
            </w:r>
          </w:p>
        </w:tc>
        <w:tc>
          <w:tcPr>
            <w:tcW w:w="1180" w:type="dxa"/>
            <w:shd w:val="clear" w:color="auto" w:fill="F2F2F2" w:themeFill="background1" w:themeFillShade="F2"/>
            <w:noWrap/>
            <w:vAlign w:val="center"/>
            <w:hideMark/>
          </w:tcPr>
          <w:p w14:paraId="725CDF76" w14:textId="77777777" w:rsidR="00B225FF" w:rsidRPr="00F8295D" w:rsidRDefault="00B225FF" w:rsidP="00303823">
            <w:pPr>
              <w:spacing w:before="0" w:after="0" w:line="240" w:lineRule="auto"/>
              <w:jc w:val="center"/>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&gt;100%</w:t>
            </w:r>
          </w:p>
        </w:tc>
        <w:tc>
          <w:tcPr>
            <w:tcW w:w="1131" w:type="dxa"/>
            <w:shd w:val="clear" w:color="auto" w:fill="F2F2F2" w:themeFill="background1" w:themeFillShade="F2"/>
            <w:noWrap/>
            <w:vAlign w:val="center"/>
            <w:hideMark/>
          </w:tcPr>
          <w:p w14:paraId="6FF5B583" w14:textId="77777777" w:rsidR="00B225FF" w:rsidRPr="00F8295D" w:rsidRDefault="00B225FF" w:rsidP="00303823">
            <w:pPr>
              <w:spacing w:before="0" w:after="0" w:line="240" w:lineRule="auto"/>
              <w:jc w:val="center"/>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7 133</w:t>
            </w:r>
          </w:p>
        </w:tc>
        <w:tc>
          <w:tcPr>
            <w:tcW w:w="1180" w:type="dxa"/>
            <w:shd w:val="clear" w:color="auto" w:fill="F2F2F2" w:themeFill="background1" w:themeFillShade="F2"/>
            <w:noWrap/>
            <w:vAlign w:val="center"/>
            <w:hideMark/>
          </w:tcPr>
          <w:p w14:paraId="40416856" w14:textId="77777777" w:rsidR="00B225FF" w:rsidRPr="00F8295D" w:rsidRDefault="00B225FF" w:rsidP="00303823">
            <w:pPr>
              <w:spacing w:before="0" w:after="0" w:line="240" w:lineRule="auto"/>
              <w:jc w:val="center"/>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&gt;100%</w:t>
            </w:r>
          </w:p>
        </w:tc>
      </w:tr>
    </w:tbl>
    <w:p w14:paraId="1BED790B" w14:textId="56C0D42A" w:rsidR="00B225FF" w:rsidRPr="00F8295D" w:rsidRDefault="00B225FF" w:rsidP="00303823">
      <w:pPr>
        <w:spacing w:before="0" w:after="60" w:line="240" w:lineRule="auto"/>
        <w:rPr>
          <w:rFonts w:cs="Arial"/>
          <w:i/>
          <w:sz w:val="20"/>
          <w:szCs w:val="20"/>
        </w:rPr>
      </w:pPr>
      <w:r w:rsidRPr="00F8295D">
        <w:rPr>
          <w:rFonts w:cs="Arial"/>
          <w:i/>
          <w:sz w:val="20"/>
          <w:szCs w:val="20"/>
        </w:rPr>
        <w:t>*Autres : Aide sociale à l’accueil familial ou à l’hébergement, majoration vie autonome, diverses pensions (réversion, orphelin, militaire, …), diverses allocations (jeune majeur, soutien familial, PAJE), prime d’activité, rentes d’accident du travail ou d’invalidité, etc.</w:t>
      </w:r>
    </w:p>
    <w:p w14:paraId="00495A77" w14:textId="77777777" w:rsidR="00B225FF" w:rsidRPr="00F8295D" w:rsidRDefault="00B225FF" w:rsidP="00303823">
      <w:pPr>
        <w:spacing w:before="60" w:after="240" w:line="240" w:lineRule="auto"/>
        <w:rPr>
          <w:rFonts w:cs="Arial"/>
          <w:lang w:bidi="en-US"/>
        </w:rPr>
      </w:pPr>
      <w:r w:rsidRPr="00F8295D">
        <w:rPr>
          <w:rFonts w:cs="Arial"/>
          <w:i/>
          <w:sz w:val="16"/>
          <w:szCs w:val="16"/>
        </w:rPr>
        <w:t>Source : Enquête ANCREAI 2024</w:t>
      </w:r>
    </w:p>
    <w:p w14:paraId="192034F0" w14:textId="236DE8C2" w:rsidR="00B225FF" w:rsidRPr="00F8295D" w:rsidRDefault="00B225FF" w:rsidP="001B1CCD">
      <w:pPr>
        <w:pStyle w:val="Titre4"/>
      </w:pPr>
      <w:bookmarkStart w:id="101" w:name="_Toc467519694"/>
      <w:bookmarkEnd w:id="95"/>
      <w:bookmarkEnd w:id="96"/>
      <w:r w:rsidRPr="00F8295D">
        <w:t xml:space="preserve">Deux tiers des majeurs protégés </w:t>
      </w:r>
      <w:r w:rsidR="001F1D97">
        <w:t>bénéficient</w:t>
      </w:r>
      <w:r w:rsidRPr="00F8295D">
        <w:t xml:space="preserve"> d’une reconnaissance de handicap par la MDPH</w:t>
      </w:r>
    </w:p>
    <w:p w14:paraId="7141339B" w14:textId="6CAAF66F" w:rsidR="00303823" w:rsidRPr="00F8295D" w:rsidRDefault="00B225FF" w:rsidP="00B225FF">
      <w:pPr>
        <w:rPr>
          <w:rFonts w:cs="Arial"/>
          <w:szCs w:val="24"/>
        </w:rPr>
      </w:pPr>
      <w:r w:rsidRPr="00F8295D">
        <w:rPr>
          <w:rFonts w:cs="Arial"/>
          <w:szCs w:val="24"/>
        </w:rPr>
        <w:t xml:space="preserve">66% des majeurs </w:t>
      </w:r>
      <w:r w:rsidR="006E3E51">
        <w:rPr>
          <w:rFonts w:cs="Arial"/>
          <w:szCs w:val="24"/>
        </w:rPr>
        <w:t>concernés par l’enquête</w:t>
      </w:r>
      <w:r w:rsidRPr="00F8295D">
        <w:rPr>
          <w:rFonts w:cs="Arial"/>
          <w:szCs w:val="24"/>
        </w:rPr>
        <w:t xml:space="preserve"> </w:t>
      </w:r>
      <w:r w:rsidR="001F1D97">
        <w:rPr>
          <w:rFonts w:cs="Arial"/>
          <w:szCs w:val="24"/>
        </w:rPr>
        <w:t>bénéficient</w:t>
      </w:r>
      <w:r w:rsidRPr="00F8295D">
        <w:rPr>
          <w:rFonts w:cs="Arial"/>
          <w:szCs w:val="24"/>
        </w:rPr>
        <w:t xml:space="preserve"> d’une reconnaissance de handicap par la MDPH. </w:t>
      </w:r>
    </w:p>
    <w:p w14:paraId="06577AC7" w14:textId="05BFB109" w:rsidR="00B225FF" w:rsidRPr="00F8295D" w:rsidRDefault="00B225FF" w:rsidP="00303823">
      <w:pPr>
        <w:pStyle w:val="Lgende"/>
        <w:keepNext/>
        <w:spacing w:before="240" w:after="0"/>
        <w:jc w:val="left"/>
        <w:rPr>
          <w:rFonts w:ascii="Arial" w:hAnsi="Arial" w:cs="Arial"/>
        </w:rPr>
      </w:pPr>
      <w:bookmarkStart w:id="102" w:name="_Toc175926274"/>
      <w:bookmarkStart w:id="103" w:name="_Toc198232165"/>
      <w:r w:rsidRPr="00F8295D">
        <w:rPr>
          <w:rFonts w:ascii="Arial" w:hAnsi="Arial" w:cs="Arial"/>
        </w:rPr>
        <w:t xml:space="preserve">Figure </w:t>
      </w:r>
      <w:r w:rsidRPr="00F8295D">
        <w:rPr>
          <w:rFonts w:ascii="Arial" w:hAnsi="Arial" w:cs="Arial"/>
        </w:rPr>
        <w:fldChar w:fldCharType="begin"/>
      </w:r>
      <w:r w:rsidRPr="00F8295D">
        <w:rPr>
          <w:rFonts w:ascii="Arial" w:hAnsi="Arial" w:cs="Arial"/>
        </w:rPr>
        <w:instrText xml:space="preserve"> SEQ Figure \* ARABIC </w:instrText>
      </w:r>
      <w:r w:rsidRPr="00F8295D">
        <w:rPr>
          <w:rFonts w:ascii="Arial" w:hAnsi="Arial" w:cs="Arial"/>
        </w:rPr>
        <w:fldChar w:fldCharType="separate"/>
      </w:r>
      <w:r w:rsidR="00B37AFA">
        <w:rPr>
          <w:rFonts w:ascii="Arial" w:hAnsi="Arial" w:cs="Arial"/>
          <w:noProof/>
        </w:rPr>
        <w:t>9</w:t>
      </w:r>
      <w:r w:rsidRPr="00F8295D">
        <w:rPr>
          <w:rFonts w:ascii="Arial" w:hAnsi="Arial" w:cs="Arial"/>
        </w:rPr>
        <w:fldChar w:fldCharType="end"/>
      </w:r>
      <w:r w:rsidRPr="00F8295D">
        <w:rPr>
          <w:rFonts w:ascii="Arial" w:hAnsi="Arial" w:cs="Arial"/>
        </w:rPr>
        <w:t>. Reconnaissance du handicap par la MDPH</w:t>
      </w:r>
      <w:bookmarkEnd w:id="102"/>
      <w:bookmarkEnd w:id="103"/>
    </w:p>
    <w:p w14:paraId="650DD8B9" w14:textId="77777777" w:rsidR="00B225FF" w:rsidRPr="00F8295D" w:rsidRDefault="00B225FF" w:rsidP="00303823">
      <w:pPr>
        <w:spacing w:before="0" w:after="0" w:line="240" w:lineRule="auto"/>
        <w:rPr>
          <w:rFonts w:cs="Arial"/>
        </w:rPr>
      </w:pPr>
      <w:r w:rsidRPr="00F8295D">
        <w:rPr>
          <w:rFonts w:cs="Arial"/>
          <w:noProof/>
        </w:rPr>
        <w:drawing>
          <wp:inline distT="0" distB="0" distL="0" distR="0" wp14:anchorId="108C9AFB" wp14:editId="44364055">
            <wp:extent cx="6130925" cy="1901825"/>
            <wp:effectExtent l="12700" t="12700" r="15875" b="15875"/>
            <wp:docPr id="408635144" name="Graphique 11">
              <a:extLst xmlns:a="http://schemas.openxmlformats.org/drawingml/2006/main">
                <a:ext uri="{FF2B5EF4-FFF2-40B4-BE49-F238E27FC236}">
                  <a16:creationId xmlns:a16="http://schemas.microsoft.com/office/drawing/2014/main" id="{DB67E658-B3F5-3AE9-01FB-775161DB43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65104A6" w14:textId="663767E6" w:rsidR="007720BF" w:rsidRPr="00F8295D" w:rsidRDefault="00B225FF" w:rsidP="00303823">
      <w:pPr>
        <w:spacing w:before="0" w:after="240" w:line="240" w:lineRule="auto"/>
        <w:rPr>
          <w:rFonts w:cs="Arial"/>
          <w:i/>
          <w:sz w:val="16"/>
          <w:szCs w:val="16"/>
        </w:rPr>
      </w:pPr>
      <w:r w:rsidRPr="00F8295D">
        <w:rPr>
          <w:rFonts w:cs="Arial"/>
          <w:i/>
          <w:sz w:val="16"/>
          <w:szCs w:val="16"/>
        </w:rPr>
        <w:t>Source : Enquête ANCREAI 2024</w:t>
      </w:r>
    </w:p>
    <w:p w14:paraId="38FC2DAD" w14:textId="22E4A5F7" w:rsidR="00B225FF" w:rsidRPr="00F8295D" w:rsidRDefault="00B225FF" w:rsidP="001B1CCD">
      <w:pPr>
        <w:pStyle w:val="Titre4"/>
      </w:pPr>
      <w:r w:rsidRPr="00F8295D">
        <w:t xml:space="preserve">Près de 9 majeurs protégés sur 10 de moins de 60 ans </w:t>
      </w:r>
      <w:r w:rsidR="001F1D97">
        <w:t>bénéficient</w:t>
      </w:r>
      <w:r w:rsidRPr="00F8295D">
        <w:t xml:space="preserve"> </w:t>
      </w:r>
      <w:r w:rsidR="001F1D97">
        <w:t>d’</w:t>
      </w:r>
      <w:r w:rsidRPr="00F8295D">
        <w:t>une reconnaissance de leur handicap par la MDPH</w:t>
      </w:r>
    </w:p>
    <w:p w14:paraId="7EA857D0" w14:textId="790FA60F" w:rsidR="00802E72" w:rsidRPr="00802E72" w:rsidRDefault="00802E72" w:rsidP="00802E72">
      <w:r>
        <w:t xml:space="preserve">La proportion des personnes </w:t>
      </w:r>
      <w:r w:rsidR="00C94FB2">
        <w:t>bénéficiant</w:t>
      </w:r>
      <w:r>
        <w:t xml:space="preserve"> </w:t>
      </w:r>
      <w:r w:rsidR="00C94FB2">
        <w:t>d’</w:t>
      </w:r>
      <w:r>
        <w:t xml:space="preserve">une reconnaissance de handicap par la MDPH </w:t>
      </w:r>
      <w:r w:rsidR="006A2E4D">
        <w:t>représente environ 90%</w:t>
      </w:r>
      <w:r>
        <w:t xml:space="preserve"> </w:t>
      </w:r>
      <w:r w:rsidR="009D3102">
        <w:t xml:space="preserve">des </w:t>
      </w:r>
      <w:r w:rsidR="00A2363D">
        <w:t>majeurs protégés</w:t>
      </w:r>
      <w:r w:rsidR="009D3102">
        <w:t xml:space="preserve"> âgés de moins de 60 ans. </w:t>
      </w:r>
    </w:p>
    <w:p w14:paraId="085946D7" w14:textId="1F9CF2B1" w:rsidR="00730AAA" w:rsidRPr="00F8295D" w:rsidRDefault="00730AAA" w:rsidP="00730AAA">
      <w:pPr>
        <w:pStyle w:val="Lgende"/>
        <w:keepNext/>
        <w:spacing w:before="240" w:after="0"/>
        <w:rPr>
          <w:rFonts w:ascii="Arial" w:hAnsi="Arial" w:cs="Arial"/>
        </w:rPr>
      </w:pPr>
      <w:bookmarkStart w:id="104" w:name="_Toc198232198"/>
      <w:r w:rsidRPr="00F8295D">
        <w:rPr>
          <w:rFonts w:ascii="Arial" w:hAnsi="Arial" w:cs="Arial"/>
        </w:rPr>
        <w:lastRenderedPageBreak/>
        <w:t xml:space="preserve">Tableau </w:t>
      </w:r>
      <w:r w:rsidRPr="00F8295D">
        <w:rPr>
          <w:rFonts w:ascii="Arial" w:hAnsi="Arial" w:cs="Arial"/>
        </w:rPr>
        <w:fldChar w:fldCharType="begin"/>
      </w:r>
      <w:r w:rsidRPr="00F8295D">
        <w:rPr>
          <w:rFonts w:ascii="Arial" w:hAnsi="Arial" w:cs="Arial"/>
        </w:rPr>
        <w:instrText xml:space="preserve"> SEQ Tableau \* ARABIC </w:instrText>
      </w:r>
      <w:r w:rsidRPr="00F8295D">
        <w:rPr>
          <w:rFonts w:ascii="Arial" w:hAnsi="Arial" w:cs="Arial"/>
        </w:rPr>
        <w:fldChar w:fldCharType="separate"/>
      </w:r>
      <w:r w:rsidR="00B37AFA">
        <w:rPr>
          <w:rFonts w:ascii="Arial" w:hAnsi="Arial" w:cs="Arial"/>
          <w:noProof/>
        </w:rPr>
        <w:t>20</w:t>
      </w:r>
      <w:r w:rsidRPr="00F8295D">
        <w:rPr>
          <w:rFonts w:ascii="Arial" w:hAnsi="Arial" w:cs="Arial"/>
        </w:rPr>
        <w:fldChar w:fldCharType="end"/>
      </w:r>
      <w:r w:rsidRPr="00F8295D">
        <w:rPr>
          <w:rFonts w:ascii="Arial" w:hAnsi="Arial" w:cs="Arial"/>
        </w:rPr>
        <w:t>. Reconnaissance du handicap des majeurs protégés selon la tranche d'âge</w:t>
      </w:r>
      <w:bookmarkEnd w:id="104"/>
    </w:p>
    <w:tbl>
      <w:tblPr>
        <w:tblW w:w="9615"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579"/>
        <w:gridCol w:w="605"/>
        <w:gridCol w:w="617"/>
        <w:gridCol w:w="861"/>
        <w:gridCol w:w="744"/>
        <w:gridCol w:w="861"/>
        <w:gridCol w:w="744"/>
        <w:gridCol w:w="861"/>
        <w:gridCol w:w="744"/>
        <w:gridCol w:w="827"/>
        <w:gridCol w:w="714"/>
        <w:gridCol w:w="841"/>
        <w:gridCol w:w="617"/>
      </w:tblGrid>
      <w:tr w:rsidR="00D75029" w:rsidRPr="00F8295D" w14:paraId="31FC41BD" w14:textId="77777777" w:rsidTr="00443592">
        <w:trPr>
          <w:trHeight w:val="677"/>
        </w:trPr>
        <w:tc>
          <w:tcPr>
            <w:tcW w:w="0" w:type="auto"/>
            <w:vMerge w:val="restart"/>
            <w:shd w:val="clear" w:color="auto" w:fill="D9E2F3"/>
            <w:noWrap/>
            <w:hideMark/>
          </w:tcPr>
          <w:p w14:paraId="35A60DF5" w14:textId="77777777" w:rsidR="00B225FF" w:rsidRPr="00F8295D" w:rsidRDefault="00B225FF" w:rsidP="00D75029">
            <w:pPr>
              <w:spacing w:before="0" w:after="0"/>
              <w:jc w:val="center"/>
              <w:rPr>
                <w:rFonts w:cs="Arial"/>
                <w:sz w:val="20"/>
                <w:szCs w:val="20"/>
              </w:rPr>
            </w:pPr>
          </w:p>
        </w:tc>
        <w:tc>
          <w:tcPr>
            <w:tcW w:w="0" w:type="auto"/>
            <w:gridSpan w:val="2"/>
            <w:shd w:val="clear" w:color="auto" w:fill="D9E2F3"/>
            <w:noWrap/>
            <w:vAlign w:val="center"/>
            <w:hideMark/>
          </w:tcPr>
          <w:p w14:paraId="3E724B7E" w14:textId="77777777" w:rsidR="00B225FF" w:rsidRPr="00F8295D" w:rsidRDefault="00B225FF" w:rsidP="00D75029">
            <w:pPr>
              <w:spacing w:before="0" w:after="0"/>
              <w:jc w:val="center"/>
              <w:rPr>
                <w:rFonts w:cs="Arial"/>
                <w:b/>
                <w:bCs/>
                <w:sz w:val="20"/>
                <w:szCs w:val="20"/>
              </w:rPr>
            </w:pPr>
            <w:r w:rsidRPr="00F8295D">
              <w:rPr>
                <w:rFonts w:cs="Arial"/>
                <w:b/>
                <w:bCs/>
                <w:sz w:val="20"/>
                <w:szCs w:val="20"/>
              </w:rPr>
              <w:t>&lt; 25 ans</w:t>
            </w:r>
          </w:p>
        </w:tc>
        <w:tc>
          <w:tcPr>
            <w:tcW w:w="0" w:type="auto"/>
            <w:gridSpan w:val="2"/>
            <w:shd w:val="clear" w:color="auto" w:fill="D9E2F3"/>
            <w:noWrap/>
            <w:vAlign w:val="center"/>
            <w:hideMark/>
          </w:tcPr>
          <w:p w14:paraId="41C6F24C" w14:textId="77777777" w:rsidR="00B225FF" w:rsidRPr="00F8295D" w:rsidRDefault="00B225FF" w:rsidP="00D75029">
            <w:pPr>
              <w:spacing w:before="0" w:after="0"/>
              <w:jc w:val="center"/>
              <w:rPr>
                <w:rFonts w:cs="Arial"/>
                <w:b/>
                <w:bCs/>
                <w:sz w:val="20"/>
                <w:szCs w:val="20"/>
              </w:rPr>
            </w:pPr>
            <w:r w:rsidRPr="00F8295D">
              <w:rPr>
                <w:rFonts w:cs="Arial"/>
                <w:b/>
                <w:bCs/>
                <w:sz w:val="20"/>
                <w:szCs w:val="20"/>
              </w:rPr>
              <w:t>De 25 à 39 ans</w:t>
            </w:r>
          </w:p>
        </w:tc>
        <w:tc>
          <w:tcPr>
            <w:tcW w:w="0" w:type="auto"/>
            <w:gridSpan w:val="2"/>
            <w:shd w:val="clear" w:color="auto" w:fill="D9E2F3"/>
            <w:noWrap/>
            <w:vAlign w:val="center"/>
            <w:hideMark/>
          </w:tcPr>
          <w:p w14:paraId="084A1911" w14:textId="77777777" w:rsidR="00B225FF" w:rsidRPr="00F8295D" w:rsidRDefault="00B225FF" w:rsidP="00D75029">
            <w:pPr>
              <w:spacing w:before="0" w:after="0"/>
              <w:jc w:val="center"/>
              <w:rPr>
                <w:rFonts w:cs="Arial"/>
                <w:b/>
                <w:bCs/>
                <w:sz w:val="20"/>
                <w:szCs w:val="20"/>
              </w:rPr>
            </w:pPr>
            <w:r w:rsidRPr="00F8295D">
              <w:rPr>
                <w:rFonts w:cs="Arial"/>
                <w:b/>
                <w:bCs/>
                <w:sz w:val="20"/>
                <w:szCs w:val="20"/>
              </w:rPr>
              <w:t>De 40 à 59 ans</w:t>
            </w:r>
          </w:p>
        </w:tc>
        <w:tc>
          <w:tcPr>
            <w:tcW w:w="0" w:type="auto"/>
            <w:gridSpan w:val="2"/>
            <w:shd w:val="clear" w:color="auto" w:fill="D9E2F3"/>
            <w:noWrap/>
            <w:vAlign w:val="center"/>
            <w:hideMark/>
          </w:tcPr>
          <w:p w14:paraId="1DB05148" w14:textId="77777777" w:rsidR="00B225FF" w:rsidRPr="00F8295D" w:rsidRDefault="00B225FF" w:rsidP="00D75029">
            <w:pPr>
              <w:spacing w:before="0" w:after="0"/>
              <w:jc w:val="center"/>
              <w:rPr>
                <w:rFonts w:cs="Arial"/>
                <w:b/>
                <w:bCs/>
                <w:sz w:val="20"/>
                <w:szCs w:val="20"/>
              </w:rPr>
            </w:pPr>
            <w:r w:rsidRPr="00F8295D">
              <w:rPr>
                <w:rFonts w:cs="Arial"/>
                <w:b/>
                <w:bCs/>
                <w:sz w:val="20"/>
                <w:szCs w:val="20"/>
              </w:rPr>
              <w:t>De 60 à 75 ans</w:t>
            </w:r>
          </w:p>
        </w:tc>
        <w:tc>
          <w:tcPr>
            <w:tcW w:w="0" w:type="auto"/>
            <w:gridSpan w:val="2"/>
            <w:shd w:val="clear" w:color="auto" w:fill="D9E2F3"/>
            <w:noWrap/>
            <w:vAlign w:val="center"/>
            <w:hideMark/>
          </w:tcPr>
          <w:p w14:paraId="102B022A" w14:textId="77777777" w:rsidR="00B225FF" w:rsidRPr="00F8295D" w:rsidRDefault="00B225FF" w:rsidP="00D75029">
            <w:pPr>
              <w:spacing w:before="0" w:after="0"/>
              <w:jc w:val="center"/>
              <w:rPr>
                <w:rFonts w:cs="Arial"/>
                <w:b/>
                <w:bCs/>
                <w:sz w:val="20"/>
                <w:szCs w:val="20"/>
              </w:rPr>
            </w:pPr>
            <w:r w:rsidRPr="00F8295D">
              <w:rPr>
                <w:rFonts w:cs="Arial"/>
                <w:b/>
                <w:bCs/>
                <w:sz w:val="20"/>
                <w:szCs w:val="20"/>
              </w:rPr>
              <w:t>75 ans et plus</w:t>
            </w:r>
          </w:p>
        </w:tc>
        <w:tc>
          <w:tcPr>
            <w:tcW w:w="0" w:type="auto"/>
            <w:gridSpan w:val="2"/>
            <w:shd w:val="clear" w:color="auto" w:fill="F2F2F2" w:themeFill="background1" w:themeFillShade="F2"/>
            <w:noWrap/>
            <w:vAlign w:val="center"/>
            <w:hideMark/>
          </w:tcPr>
          <w:p w14:paraId="5CFEB1EA" w14:textId="4D92390E" w:rsidR="00B225FF" w:rsidRPr="00F8295D" w:rsidRDefault="00730AAA" w:rsidP="00D75029">
            <w:pPr>
              <w:spacing w:before="0" w:after="0"/>
              <w:jc w:val="center"/>
              <w:rPr>
                <w:rFonts w:cs="Arial"/>
                <w:b/>
                <w:bCs/>
                <w:sz w:val="20"/>
                <w:szCs w:val="20"/>
              </w:rPr>
            </w:pPr>
            <w:r w:rsidRPr="00F8295D">
              <w:rPr>
                <w:rFonts w:cs="Arial"/>
                <w:b/>
                <w:bCs/>
                <w:sz w:val="20"/>
                <w:szCs w:val="20"/>
              </w:rPr>
              <w:t>Total</w:t>
            </w:r>
          </w:p>
        </w:tc>
      </w:tr>
      <w:tr w:rsidR="00730AAA" w:rsidRPr="00F8295D" w14:paraId="4C460ED7" w14:textId="77777777" w:rsidTr="00443592">
        <w:trPr>
          <w:trHeight w:val="151"/>
        </w:trPr>
        <w:tc>
          <w:tcPr>
            <w:tcW w:w="0" w:type="auto"/>
            <w:vMerge/>
            <w:vAlign w:val="center"/>
            <w:hideMark/>
          </w:tcPr>
          <w:p w14:paraId="3572C06F" w14:textId="77777777" w:rsidR="00B225FF" w:rsidRPr="00F8295D" w:rsidRDefault="00B225FF">
            <w:pPr>
              <w:jc w:val="center"/>
              <w:rPr>
                <w:rFonts w:cs="Arial"/>
                <w:sz w:val="20"/>
                <w:szCs w:val="20"/>
              </w:rPr>
            </w:pPr>
          </w:p>
        </w:tc>
        <w:tc>
          <w:tcPr>
            <w:tcW w:w="0" w:type="auto"/>
            <w:shd w:val="clear" w:color="auto" w:fill="D9E2F3"/>
            <w:noWrap/>
            <w:vAlign w:val="center"/>
            <w:hideMark/>
          </w:tcPr>
          <w:p w14:paraId="0E4D34D3" w14:textId="2A2B43D1" w:rsidR="00B225FF" w:rsidRPr="00F8295D" w:rsidRDefault="00624351">
            <w:pPr>
              <w:jc w:val="center"/>
              <w:rPr>
                <w:rFonts w:cs="Arial"/>
                <w:b/>
                <w:bCs/>
                <w:sz w:val="20"/>
                <w:szCs w:val="20"/>
              </w:rPr>
            </w:pPr>
            <w:r w:rsidRPr="00F8295D">
              <w:rPr>
                <w:rFonts w:cs="Arial"/>
                <w:b/>
                <w:bCs/>
                <w:sz w:val="20"/>
                <w:szCs w:val="20"/>
              </w:rPr>
              <w:t>Eff.</w:t>
            </w:r>
          </w:p>
        </w:tc>
        <w:tc>
          <w:tcPr>
            <w:tcW w:w="0" w:type="auto"/>
            <w:shd w:val="clear" w:color="auto" w:fill="D9E2F3"/>
            <w:noWrap/>
            <w:vAlign w:val="center"/>
            <w:hideMark/>
          </w:tcPr>
          <w:p w14:paraId="42F0359B" w14:textId="77777777" w:rsidR="00B225FF" w:rsidRPr="00F8295D" w:rsidRDefault="00B225FF">
            <w:pPr>
              <w:jc w:val="center"/>
              <w:rPr>
                <w:rFonts w:cs="Arial"/>
                <w:b/>
                <w:bCs/>
                <w:sz w:val="20"/>
                <w:szCs w:val="20"/>
              </w:rPr>
            </w:pPr>
            <w:r w:rsidRPr="00F8295D">
              <w:rPr>
                <w:rFonts w:cs="Arial"/>
                <w:b/>
                <w:bCs/>
                <w:sz w:val="20"/>
                <w:szCs w:val="20"/>
              </w:rPr>
              <w:t>%</w:t>
            </w:r>
          </w:p>
        </w:tc>
        <w:tc>
          <w:tcPr>
            <w:tcW w:w="0" w:type="auto"/>
            <w:shd w:val="clear" w:color="auto" w:fill="D9E2F3"/>
            <w:noWrap/>
            <w:vAlign w:val="center"/>
            <w:hideMark/>
          </w:tcPr>
          <w:p w14:paraId="14454292" w14:textId="5DA3B2B8" w:rsidR="00B225FF" w:rsidRPr="00F8295D" w:rsidRDefault="00624351">
            <w:pPr>
              <w:jc w:val="center"/>
              <w:rPr>
                <w:rFonts w:cs="Arial"/>
                <w:b/>
                <w:bCs/>
                <w:sz w:val="20"/>
                <w:szCs w:val="20"/>
              </w:rPr>
            </w:pPr>
            <w:r w:rsidRPr="00F8295D">
              <w:rPr>
                <w:rFonts w:cs="Arial"/>
                <w:b/>
                <w:bCs/>
                <w:sz w:val="20"/>
                <w:szCs w:val="20"/>
              </w:rPr>
              <w:t>Eff.</w:t>
            </w:r>
          </w:p>
        </w:tc>
        <w:tc>
          <w:tcPr>
            <w:tcW w:w="0" w:type="auto"/>
            <w:shd w:val="clear" w:color="auto" w:fill="D9E2F3"/>
            <w:noWrap/>
            <w:vAlign w:val="center"/>
            <w:hideMark/>
          </w:tcPr>
          <w:p w14:paraId="4017848D" w14:textId="77777777" w:rsidR="00B225FF" w:rsidRPr="00F8295D" w:rsidRDefault="00B225FF">
            <w:pPr>
              <w:jc w:val="center"/>
              <w:rPr>
                <w:rFonts w:cs="Arial"/>
                <w:b/>
                <w:bCs/>
                <w:sz w:val="20"/>
                <w:szCs w:val="20"/>
              </w:rPr>
            </w:pPr>
            <w:r w:rsidRPr="00F8295D">
              <w:rPr>
                <w:rFonts w:cs="Arial"/>
                <w:b/>
                <w:bCs/>
                <w:sz w:val="20"/>
                <w:szCs w:val="20"/>
              </w:rPr>
              <w:t>%</w:t>
            </w:r>
          </w:p>
        </w:tc>
        <w:tc>
          <w:tcPr>
            <w:tcW w:w="0" w:type="auto"/>
            <w:shd w:val="clear" w:color="auto" w:fill="D9E2F3"/>
            <w:noWrap/>
            <w:vAlign w:val="center"/>
            <w:hideMark/>
          </w:tcPr>
          <w:p w14:paraId="6144E0D3" w14:textId="2B94117D" w:rsidR="00B225FF" w:rsidRPr="00F8295D" w:rsidRDefault="00624351">
            <w:pPr>
              <w:jc w:val="center"/>
              <w:rPr>
                <w:rFonts w:cs="Arial"/>
                <w:b/>
                <w:bCs/>
                <w:sz w:val="20"/>
                <w:szCs w:val="20"/>
              </w:rPr>
            </w:pPr>
            <w:r w:rsidRPr="00F8295D">
              <w:rPr>
                <w:rFonts w:cs="Arial"/>
                <w:b/>
                <w:bCs/>
                <w:sz w:val="20"/>
                <w:szCs w:val="20"/>
              </w:rPr>
              <w:t>Eff.</w:t>
            </w:r>
          </w:p>
        </w:tc>
        <w:tc>
          <w:tcPr>
            <w:tcW w:w="0" w:type="auto"/>
            <w:shd w:val="clear" w:color="auto" w:fill="D9E2F3"/>
            <w:noWrap/>
            <w:vAlign w:val="center"/>
            <w:hideMark/>
          </w:tcPr>
          <w:p w14:paraId="2A71E30F" w14:textId="77777777" w:rsidR="00B225FF" w:rsidRPr="00F8295D" w:rsidRDefault="00B225FF">
            <w:pPr>
              <w:jc w:val="center"/>
              <w:rPr>
                <w:rFonts w:cs="Arial"/>
                <w:b/>
                <w:bCs/>
                <w:sz w:val="20"/>
                <w:szCs w:val="20"/>
              </w:rPr>
            </w:pPr>
            <w:r w:rsidRPr="00F8295D">
              <w:rPr>
                <w:rFonts w:cs="Arial"/>
                <w:b/>
                <w:bCs/>
                <w:sz w:val="20"/>
                <w:szCs w:val="20"/>
              </w:rPr>
              <w:t>%</w:t>
            </w:r>
          </w:p>
        </w:tc>
        <w:tc>
          <w:tcPr>
            <w:tcW w:w="0" w:type="auto"/>
            <w:shd w:val="clear" w:color="auto" w:fill="D9E2F3"/>
            <w:noWrap/>
            <w:vAlign w:val="center"/>
            <w:hideMark/>
          </w:tcPr>
          <w:p w14:paraId="6E207935" w14:textId="60D72AB4" w:rsidR="00B225FF" w:rsidRPr="00F8295D" w:rsidRDefault="00C92F38">
            <w:pPr>
              <w:jc w:val="center"/>
              <w:rPr>
                <w:rFonts w:cs="Arial"/>
                <w:b/>
                <w:bCs/>
                <w:sz w:val="20"/>
                <w:szCs w:val="20"/>
              </w:rPr>
            </w:pPr>
            <w:r w:rsidRPr="00F8295D">
              <w:rPr>
                <w:rFonts w:cs="Arial"/>
                <w:b/>
                <w:bCs/>
                <w:sz w:val="20"/>
                <w:szCs w:val="20"/>
              </w:rPr>
              <w:t>Eff.</w:t>
            </w:r>
          </w:p>
        </w:tc>
        <w:tc>
          <w:tcPr>
            <w:tcW w:w="0" w:type="auto"/>
            <w:shd w:val="clear" w:color="auto" w:fill="D9E2F3"/>
            <w:noWrap/>
            <w:vAlign w:val="center"/>
            <w:hideMark/>
          </w:tcPr>
          <w:p w14:paraId="6ED6E062" w14:textId="77777777" w:rsidR="00B225FF" w:rsidRPr="00F8295D" w:rsidRDefault="00B225FF">
            <w:pPr>
              <w:jc w:val="center"/>
              <w:rPr>
                <w:rFonts w:cs="Arial"/>
                <w:b/>
                <w:bCs/>
                <w:sz w:val="20"/>
                <w:szCs w:val="20"/>
              </w:rPr>
            </w:pPr>
            <w:r w:rsidRPr="00F8295D">
              <w:rPr>
                <w:rFonts w:cs="Arial"/>
                <w:b/>
                <w:bCs/>
                <w:sz w:val="20"/>
                <w:szCs w:val="20"/>
              </w:rPr>
              <w:t>%</w:t>
            </w:r>
          </w:p>
        </w:tc>
        <w:tc>
          <w:tcPr>
            <w:tcW w:w="0" w:type="auto"/>
            <w:shd w:val="clear" w:color="auto" w:fill="D9E2F3"/>
            <w:noWrap/>
            <w:vAlign w:val="center"/>
            <w:hideMark/>
          </w:tcPr>
          <w:p w14:paraId="446B12CD" w14:textId="0B030D7F" w:rsidR="00B225FF" w:rsidRPr="00F8295D" w:rsidRDefault="00C92F38">
            <w:pPr>
              <w:jc w:val="center"/>
              <w:rPr>
                <w:rFonts w:cs="Arial"/>
                <w:b/>
                <w:bCs/>
                <w:sz w:val="20"/>
                <w:szCs w:val="20"/>
              </w:rPr>
            </w:pPr>
            <w:r w:rsidRPr="00F8295D">
              <w:rPr>
                <w:rFonts w:cs="Arial"/>
                <w:b/>
                <w:bCs/>
                <w:sz w:val="20"/>
                <w:szCs w:val="20"/>
              </w:rPr>
              <w:t>Eff.</w:t>
            </w:r>
          </w:p>
        </w:tc>
        <w:tc>
          <w:tcPr>
            <w:tcW w:w="0" w:type="auto"/>
            <w:shd w:val="clear" w:color="auto" w:fill="D9E2F3"/>
            <w:noWrap/>
            <w:vAlign w:val="center"/>
            <w:hideMark/>
          </w:tcPr>
          <w:p w14:paraId="5ABD1E69" w14:textId="77777777" w:rsidR="00B225FF" w:rsidRPr="00F8295D" w:rsidRDefault="00B225FF">
            <w:pPr>
              <w:jc w:val="center"/>
              <w:rPr>
                <w:rFonts w:cs="Arial"/>
                <w:b/>
                <w:bCs/>
                <w:sz w:val="20"/>
                <w:szCs w:val="20"/>
              </w:rPr>
            </w:pPr>
            <w:r w:rsidRPr="00F8295D">
              <w:rPr>
                <w:rFonts w:cs="Arial"/>
                <w:b/>
                <w:bCs/>
                <w:sz w:val="20"/>
                <w:szCs w:val="20"/>
              </w:rPr>
              <w:t>%</w:t>
            </w:r>
          </w:p>
        </w:tc>
        <w:tc>
          <w:tcPr>
            <w:tcW w:w="0" w:type="auto"/>
            <w:shd w:val="clear" w:color="auto" w:fill="F2F2F2" w:themeFill="background1" w:themeFillShade="F2"/>
            <w:noWrap/>
            <w:vAlign w:val="center"/>
            <w:hideMark/>
          </w:tcPr>
          <w:p w14:paraId="2444771D" w14:textId="5C8B9A31" w:rsidR="00B225FF" w:rsidRPr="00F8295D" w:rsidRDefault="00C92F38">
            <w:pPr>
              <w:jc w:val="center"/>
              <w:rPr>
                <w:rFonts w:cs="Arial"/>
                <w:b/>
                <w:bCs/>
                <w:sz w:val="20"/>
                <w:szCs w:val="20"/>
              </w:rPr>
            </w:pPr>
            <w:r w:rsidRPr="00F8295D">
              <w:rPr>
                <w:rFonts w:cs="Arial"/>
                <w:b/>
                <w:bCs/>
                <w:sz w:val="20"/>
                <w:szCs w:val="20"/>
              </w:rPr>
              <w:t>Eff.</w:t>
            </w:r>
          </w:p>
        </w:tc>
        <w:tc>
          <w:tcPr>
            <w:tcW w:w="0" w:type="auto"/>
            <w:shd w:val="clear" w:color="auto" w:fill="F2F2F2" w:themeFill="background1" w:themeFillShade="F2"/>
            <w:noWrap/>
            <w:vAlign w:val="center"/>
            <w:hideMark/>
          </w:tcPr>
          <w:p w14:paraId="719A6C9F" w14:textId="77777777" w:rsidR="00B225FF" w:rsidRPr="00F8295D" w:rsidRDefault="00B225FF">
            <w:pPr>
              <w:jc w:val="center"/>
              <w:rPr>
                <w:rFonts w:cs="Arial"/>
                <w:b/>
                <w:bCs/>
                <w:sz w:val="20"/>
                <w:szCs w:val="20"/>
              </w:rPr>
            </w:pPr>
            <w:r w:rsidRPr="00F8295D">
              <w:rPr>
                <w:rFonts w:cs="Arial"/>
                <w:b/>
                <w:bCs/>
                <w:sz w:val="20"/>
                <w:szCs w:val="20"/>
              </w:rPr>
              <w:t>%</w:t>
            </w:r>
          </w:p>
        </w:tc>
      </w:tr>
      <w:tr w:rsidR="00D75029" w:rsidRPr="00F8295D" w14:paraId="2DC35A3E" w14:textId="77777777" w:rsidTr="00443592">
        <w:trPr>
          <w:trHeight w:val="531"/>
        </w:trPr>
        <w:tc>
          <w:tcPr>
            <w:tcW w:w="0" w:type="auto"/>
            <w:noWrap/>
            <w:vAlign w:val="center"/>
            <w:hideMark/>
          </w:tcPr>
          <w:p w14:paraId="36B42A58" w14:textId="77777777" w:rsidR="00B225FF" w:rsidRPr="00F8295D" w:rsidRDefault="00B225FF" w:rsidP="00303823">
            <w:pPr>
              <w:jc w:val="left"/>
              <w:rPr>
                <w:rFonts w:cs="Arial"/>
                <w:b/>
                <w:bCs/>
                <w:sz w:val="20"/>
                <w:szCs w:val="20"/>
              </w:rPr>
            </w:pPr>
            <w:r w:rsidRPr="00F8295D">
              <w:rPr>
                <w:rFonts w:cs="Arial"/>
                <w:b/>
                <w:bCs/>
                <w:sz w:val="20"/>
                <w:szCs w:val="20"/>
              </w:rPr>
              <w:t>Non</w:t>
            </w:r>
          </w:p>
        </w:tc>
        <w:tc>
          <w:tcPr>
            <w:tcW w:w="0" w:type="auto"/>
            <w:noWrap/>
            <w:vAlign w:val="center"/>
            <w:hideMark/>
          </w:tcPr>
          <w:p w14:paraId="38C93C73" w14:textId="77777777" w:rsidR="00B225FF" w:rsidRPr="00F8295D" w:rsidRDefault="00B225FF">
            <w:pPr>
              <w:jc w:val="center"/>
              <w:rPr>
                <w:rFonts w:cs="Arial"/>
                <w:sz w:val="20"/>
                <w:szCs w:val="20"/>
              </w:rPr>
            </w:pPr>
            <w:r w:rsidRPr="00F8295D">
              <w:rPr>
                <w:rFonts w:cs="Arial"/>
                <w:sz w:val="20"/>
                <w:szCs w:val="20"/>
              </w:rPr>
              <w:t>440</w:t>
            </w:r>
          </w:p>
        </w:tc>
        <w:tc>
          <w:tcPr>
            <w:tcW w:w="0" w:type="auto"/>
            <w:noWrap/>
            <w:vAlign w:val="center"/>
            <w:hideMark/>
          </w:tcPr>
          <w:p w14:paraId="1B20D063" w14:textId="77777777" w:rsidR="00B225FF" w:rsidRPr="00F8295D" w:rsidRDefault="00B225FF">
            <w:pPr>
              <w:jc w:val="center"/>
              <w:rPr>
                <w:rFonts w:cs="Arial"/>
                <w:sz w:val="20"/>
                <w:szCs w:val="20"/>
              </w:rPr>
            </w:pPr>
            <w:r w:rsidRPr="00F8295D">
              <w:rPr>
                <w:rFonts w:cs="Arial"/>
                <w:sz w:val="20"/>
                <w:szCs w:val="20"/>
              </w:rPr>
              <w:t>10%</w:t>
            </w:r>
          </w:p>
        </w:tc>
        <w:tc>
          <w:tcPr>
            <w:tcW w:w="0" w:type="auto"/>
            <w:noWrap/>
            <w:vAlign w:val="center"/>
            <w:hideMark/>
          </w:tcPr>
          <w:p w14:paraId="54E719D0" w14:textId="77777777" w:rsidR="00B225FF" w:rsidRPr="00F8295D" w:rsidRDefault="00B225FF">
            <w:pPr>
              <w:jc w:val="center"/>
              <w:rPr>
                <w:rFonts w:cs="Arial"/>
                <w:sz w:val="20"/>
                <w:szCs w:val="20"/>
              </w:rPr>
            </w:pPr>
            <w:r w:rsidRPr="00F8295D">
              <w:rPr>
                <w:rFonts w:cs="Arial"/>
                <w:sz w:val="20"/>
                <w:szCs w:val="20"/>
              </w:rPr>
              <w:t>1 991</w:t>
            </w:r>
          </w:p>
        </w:tc>
        <w:tc>
          <w:tcPr>
            <w:tcW w:w="0" w:type="auto"/>
            <w:noWrap/>
            <w:vAlign w:val="center"/>
            <w:hideMark/>
          </w:tcPr>
          <w:p w14:paraId="40D63514" w14:textId="77777777" w:rsidR="00B225FF" w:rsidRPr="00F8295D" w:rsidRDefault="00B225FF">
            <w:pPr>
              <w:jc w:val="center"/>
              <w:rPr>
                <w:rFonts w:cs="Arial"/>
                <w:sz w:val="20"/>
                <w:szCs w:val="20"/>
              </w:rPr>
            </w:pPr>
            <w:r w:rsidRPr="00F8295D">
              <w:rPr>
                <w:rFonts w:cs="Arial"/>
                <w:sz w:val="20"/>
                <w:szCs w:val="20"/>
              </w:rPr>
              <w:t>11%</w:t>
            </w:r>
          </w:p>
        </w:tc>
        <w:tc>
          <w:tcPr>
            <w:tcW w:w="0" w:type="auto"/>
            <w:noWrap/>
            <w:vAlign w:val="center"/>
            <w:hideMark/>
          </w:tcPr>
          <w:p w14:paraId="74BF050C" w14:textId="77777777" w:rsidR="00B225FF" w:rsidRPr="00F8295D" w:rsidRDefault="00B225FF">
            <w:pPr>
              <w:jc w:val="center"/>
              <w:rPr>
                <w:rFonts w:cs="Arial"/>
                <w:sz w:val="20"/>
                <w:szCs w:val="20"/>
              </w:rPr>
            </w:pPr>
            <w:r w:rsidRPr="00F8295D">
              <w:rPr>
                <w:rFonts w:cs="Arial"/>
                <w:sz w:val="20"/>
                <w:szCs w:val="20"/>
              </w:rPr>
              <w:t>4 848</w:t>
            </w:r>
          </w:p>
        </w:tc>
        <w:tc>
          <w:tcPr>
            <w:tcW w:w="0" w:type="auto"/>
            <w:noWrap/>
            <w:vAlign w:val="center"/>
            <w:hideMark/>
          </w:tcPr>
          <w:p w14:paraId="5F3193D2" w14:textId="77777777" w:rsidR="00B225FF" w:rsidRPr="00F8295D" w:rsidRDefault="00B225FF">
            <w:pPr>
              <w:jc w:val="center"/>
              <w:rPr>
                <w:rFonts w:cs="Arial"/>
                <w:sz w:val="20"/>
                <w:szCs w:val="20"/>
              </w:rPr>
            </w:pPr>
            <w:r w:rsidRPr="00F8295D">
              <w:rPr>
                <w:rFonts w:cs="Arial"/>
                <w:sz w:val="20"/>
                <w:szCs w:val="20"/>
              </w:rPr>
              <w:t>11%</w:t>
            </w:r>
          </w:p>
        </w:tc>
        <w:tc>
          <w:tcPr>
            <w:tcW w:w="0" w:type="auto"/>
            <w:noWrap/>
            <w:vAlign w:val="center"/>
            <w:hideMark/>
          </w:tcPr>
          <w:p w14:paraId="0C00BFE0" w14:textId="77777777" w:rsidR="00B225FF" w:rsidRPr="00F8295D" w:rsidRDefault="00B225FF">
            <w:pPr>
              <w:jc w:val="center"/>
              <w:rPr>
                <w:rFonts w:cs="Arial"/>
                <w:sz w:val="20"/>
                <w:szCs w:val="20"/>
              </w:rPr>
            </w:pPr>
            <w:r w:rsidRPr="00F8295D">
              <w:rPr>
                <w:rFonts w:cs="Arial"/>
                <w:sz w:val="20"/>
                <w:szCs w:val="20"/>
              </w:rPr>
              <w:t>12 596</w:t>
            </w:r>
          </w:p>
        </w:tc>
        <w:tc>
          <w:tcPr>
            <w:tcW w:w="0" w:type="auto"/>
            <w:noWrap/>
            <w:vAlign w:val="center"/>
            <w:hideMark/>
          </w:tcPr>
          <w:p w14:paraId="13CDAD06" w14:textId="77777777" w:rsidR="00B225FF" w:rsidRPr="00F8295D" w:rsidRDefault="00B225FF">
            <w:pPr>
              <w:jc w:val="center"/>
              <w:rPr>
                <w:rFonts w:cs="Arial"/>
                <w:sz w:val="20"/>
                <w:szCs w:val="20"/>
              </w:rPr>
            </w:pPr>
            <w:r w:rsidRPr="00F8295D">
              <w:rPr>
                <w:rFonts w:cs="Arial"/>
                <w:sz w:val="20"/>
                <w:szCs w:val="20"/>
              </w:rPr>
              <w:t>35%</w:t>
            </w:r>
          </w:p>
        </w:tc>
        <w:tc>
          <w:tcPr>
            <w:tcW w:w="0" w:type="auto"/>
            <w:noWrap/>
            <w:vAlign w:val="center"/>
            <w:hideMark/>
          </w:tcPr>
          <w:p w14:paraId="54737EF1" w14:textId="77777777" w:rsidR="00B225FF" w:rsidRPr="00F8295D" w:rsidRDefault="00B225FF">
            <w:pPr>
              <w:jc w:val="center"/>
              <w:rPr>
                <w:rFonts w:cs="Arial"/>
                <w:sz w:val="20"/>
                <w:szCs w:val="20"/>
              </w:rPr>
            </w:pPr>
            <w:r w:rsidRPr="00F8295D">
              <w:rPr>
                <w:rFonts w:cs="Arial"/>
                <w:sz w:val="20"/>
                <w:szCs w:val="20"/>
              </w:rPr>
              <w:t>23 901</w:t>
            </w:r>
          </w:p>
        </w:tc>
        <w:tc>
          <w:tcPr>
            <w:tcW w:w="0" w:type="auto"/>
            <w:noWrap/>
            <w:vAlign w:val="center"/>
            <w:hideMark/>
          </w:tcPr>
          <w:p w14:paraId="6DD9D37E" w14:textId="77777777" w:rsidR="00B225FF" w:rsidRPr="00F8295D" w:rsidRDefault="00B225FF">
            <w:pPr>
              <w:jc w:val="center"/>
              <w:rPr>
                <w:rFonts w:cs="Arial"/>
                <w:sz w:val="20"/>
                <w:szCs w:val="20"/>
              </w:rPr>
            </w:pPr>
            <w:r w:rsidRPr="00F8295D">
              <w:rPr>
                <w:rFonts w:cs="Arial"/>
                <w:sz w:val="20"/>
                <w:szCs w:val="20"/>
              </w:rPr>
              <w:t>83%</w:t>
            </w:r>
          </w:p>
        </w:tc>
        <w:tc>
          <w:tcPr>
            <w:tcW w:w="0" w:type="auto"/>
            <w:shd w:val="clear" w:color="auto" w:fill="F2F2F2" w:themeFill="background1" w:themeFillShade="F2"/>
            <w:noWrap/>
            <w:vAlign w:val="center"/>
            <w:hideMark/>
          </w:tcPr>
          <w:p w14:paraId="589370D9" w14:textId="77777777" w:rsidR="00B225FF" w:rsidRPr="00F8295D" w:rsidRDefault="00B225FF">
            <w:pPr>
              <w:jc w:val="center"/>
              <w:rPr>
                <w:rFonts w:cs="Arial"/>
                <w:sz w:val="20"/>
                <w:szCs w:val="20"/>
              </w:rPr>
            </w:pPr>
            <w:r w:rsidRPr="00F8295D">
              <w:rPr>
                <w:rFonts w:cs="Arial"/>
                <w:sz w:val="20"/>
                <w:szCs w:val="20"/>
              </w:rPr>
              <w:t>43 777</w:t>
            </w:r>
          </w:p>
        </w:tc>
        <w:tc>
          <w:tcPr>
            <w:tcW w:w="0" w:type="auto"/>
            <w:shd w:val="clear" w:color="auto" w:fill="F2F2F2" w:themeFill="background1" w:themeFillShade="F2"/>
            <w:noWrap/>
            <w:vAlign w:val="center"/>
            <w:hideMark/>
          </w:tcPr>
          <w:p w14:paraId="2B5D1A36" w14:textId="77777777" w:rsidR="00B225FF" w:rsidRPr="00F8295D" w:rsidRDefault="00B225FF">
            <w:pPr>
              <w:jc w:val="center"/>
              <w:rPr>
                <w:rFonts w:cs="Arial"/>
                <w:sz w:val="20"/>
                <w:szCs w:val="20"/>
              </w:rPr>
            </w:pPr>
            <w:r w:rsidRPr="00F8295D">
              <w:rPr>
                <w:rFonts w:cs="Arial"/>
                <w:sz w:val="20"/>
                <w:szCs w:val="20"/>
              </w:rPr>
              <w:t>34%</w:t>
            </w:r>
          </w:p>
        </w:tc>
      </w:tr>
      <w:tr w:rsidR="00D75029" w:rsidRPr="00F8295D" w14:paraId="134323A7" w14:textId="77777777" w:rsidTr="00443592">
        <w:trPr>
          <w:trHeight w:val="531"/>
        </w:trPr>
        <w:tc>
          <w:tcPr>
            <w:tcW w:w="0" w:type="auto"/>
            <w:noWrap/>
            <w:vAlign w:val="center"/>
            <w:hideMark/>
          </w:tcPr>
          <w:p w14:paraId="3A69C115" w14:textId="77777777" w:rsidR="00B225FF" w:rsidRPr="00F8295D" w:rsidRDefault="00B225FF" w:rsidP="00303823">
            <w:pPr>
              <w:jc w:val="left"/>
              <w:rPr>
                <w:rFonts w:cs="Arial"/>
                <w:b/>
                <w:bCs/>
                <w:sz w:val="20"/>
                <w:szCs w:val="20"/>
              </w:rPr>
            </w:pPr>
            <w:r w:rsidRPr="00F8295D">
              <w:rPr>
                <w:rFonts w:cs="Arial"/>
                <w:b/>
                <w:bCs/>
                <w:sz w:val="20"/>
                <w:szCs w:val="20"/>
              </w:rPr>
              <w:t>Oui</w:t>
            </w:r>
          </w:p>
        </w:tc>
        <w:tc>
          <w:tcPr>
            <w:tcW w:w="0" w:type="auto"/>
            <w:noWrap/>
            <w:vAlign w:val="center"/>
            <w:hideMark/>
          </w:tcPr>
          <w:p w14:paraId="06212430" w14:textId="77777777" w:rsidR="00B225FF" w:rsidRPr="00F8295D" w:rsidRDefault="00B225FF">
            <w:pPr>
              <w:jc w:val="center"/>
              <w:rPr>
                <w:rFonts w:cs="Arial"/>
                <w:sz w:val="20"/>
                <w:szCs w:val="20"/>
              </w:rPr>
            </w:pPr>
            <w:r w:rsidRPr="53D6F0A6">
              <w:rPr>
                <w:rFonts w:cs="Arial"/>
                <w:sz w:val="20"/>
                <w:szCs w:val="20"/>
              </w:rPr>
              <w:t>3 943</w:t>
            </w:r>
          </w:p>
        </w:tc>
        <w:tc>
          <w:tcPr>
            <w:tcW w:w="0" w:type="auto"/>
            <w:noWrap/>
            <w:vAlign w:val="center"/>
            <w:hideMark/>
          </w:tcPr>
          <w:p w14:paraId="40760BF2" w14:textId="77777777" w:rsidR="00B225FF" w:rsidRPr="00F8295D" w:rsidRDefault="00B225FF">
            <w:pPr>
              <w:jc w:val="center"/>
              <w:rPr>
                <w:rFonts w:cs="Arial"/>
                <w:sz w:val="20"/>
                <w:szCs w:val="20"/>
              </w:rPr>
            </w:pPr>
            <w:r w:rsidRPr="00F8295D">
              <w:rPr>
                <w:rFonts w:cs="Arial"/>
                <w:sz w:val="20"/>
                <w:szCs w:val="20"/>
              </w:rPr>
              <w:t>90%</w:t>
            </w:r>
          </w:p>
        </w:tc>
        <w:tc>
          <w:tcPr>
            <w:tcW w:w="0" w:type="auto"/>
            <w:noWrap/>
            <w:vAlign w:val="center"/>
            <w:hideMark/>
          </w:tcPr>
          <w:p w14:paraId="0BB519D6" w14:textId="77777777" w:rsidR="00B225FF" w:rsidRPr="00F8295D" w:rsidRDefault="00B225FF">
            <w:pPr>
              <w:jc w:val="center"/>
              <w:rPr>
                <w:rFonts w:cs="Arial"/>
                <w:sz w:val="20"/>
                <w:szCs w:val="20"/>
              </w:rPr>
            </w:pPr>
            <w:r w:rsidRPr="00F8295D">
              <w:rPr>
                <w:rFonts w:cs="Arial"/>
                <w:sz w:val="20"/>
                <w:szCs w:val="20"/>
              </w:rPr>
              <w:t>15 791</w:t>
            </w:r>
          </w:p>
        </w:tc>
        <w:tc>
          <w:tcPr>
            <w:tcW w:w="0" w:type="auto"/>
            <w:noWrap/>
            <w:vAlign w:val="center"/>
            <w:hideMark/>
          </w:tcPr>
          <w:p w14:paraId="3DACCED4" w14:textId="77777777" w:rsidR="00B225FF" w:rsidRPr="00F8295D" w:rsidRDefault="00B225FF">
            <w:pPr>
              <w:jc w:val="center"/>
              <w:rPr>
                <w:rFonts w:cs="Arial"/>
                <w:sz w:val="20"/>
                <w:szCs w:val="20"/>
              </w:rPr>
            </w:pPr>
            <w:r w:rsidRPr="00F8295D">
              <w:rPr>
                <w:rFonts w:cs="Arial"/>
                <w:sz w:val="20"/>
                <w:szCs w:val="20"/>
              </w:rPr>
              <w:t>89%</w:t>
            </w:r>
          </w:p>
        </w:tc>
        <w:tc>
          <w:tcPr>
            <w:tcW w:w="0" w:type="auto"/>
            <w:noWrap/>
            <w:vAlign w:val="center"/>
            <w:hideMark/>
          </w:tcPr>
          <w:p w14:paraId="29877BAD" w14:textId="77777777" w:rsidR="00B225FF" w:rsidRPr="00F8295D" w:rsidRDefault="00B225FF">
            <w:pPr>
              <w:jc w:val="center"/>
              <w:rPr>
                <w:rFonts w:cs="Arial"/>
                <w:sz w:val="20"/>
                <w:szCs w:val="20"/>
              </w:rPr>
            </w:pPr>
            <w:r w:rsidRPr="00F8295D">
              <w:rPr>
                <w:rFonts w:cs="Arial"/>
                <w:sz w:val="20"/>
                <w:szCs w:val="20"/>
              </w:rPr>
              <w:t>37 601</w:t>
            </w:r>
          </w:p>
        </w:tc>
        <w:tc>
          <w:tcPr>
            <w:tcW w:w="0" w:type="auto"/>
            <w:noWrap/>
            <w:vAlign w:val="center"/>
            <w:hideMark/>
          </w:tcPr>
          <w:p w14:paraId="4DA05B76" w14:textId="77777777" w:rsidR="00B225FF" w:rsidRPr="00F8295D" w:rsidRDefault="00B225FF">
            <w:pPr>
              <w:jc w:val="center"/>
              <w:rPr>
                <w:rFonts w:cs="Arial"/>
                <w:sz w:val="20"/>
                <w:szCs w:val="20"/>
              </w:rPr>
            </w:pPr>
            <w:r w:rsidRPr="00F8295D">
              <w:rPr>
                <w:rFonts w:cs="Arial"/>
                <w:sz w:val="20"/>
                <w:szCs w:val="20"/>
              </w:rPr>
              <w:t>89%</w:t>
            </w:r>
          </w:p>
        </w:tc>
        <w:tc>
          <w:tcPr>
            <w:tcW w:w="0" w:type="auto"/>
            <w:noWrap/>
            <w:vAlign w:val="center"/>
            <w:hideMark/>
          </w:tcPr>
          <w:p w14:paraId="1BE19FE0" w14:textId="77777777" w:rsidR="00B225FF" w:rsidRPr="00F8295D" w:rsidRDefault="00B225FF">
            <w:pPr>
              <w:jc w:val="center"/>
              <w:rPr>
                <w:rFonts w:cs="Arial"/>
                <w:sz w:val="20"/>
                <w:szCs w:val="20"/>
              </w:rPr>
            </w:pPr>
            <w:r w:rsidRPr="00F8295D">
              <w:rPr>
                <w:rFonts w:cs="Arial"/>
                <w:sz w:val="20"/>
                <w:szCs w:val="20"/>
              </w:rPr>
              <w:t>23 603</w:t>
            </w:r>
          </w:p>
        </w:tc>
        <w:tc>
          <w:tcPr>
            <w:tcW w:w="0" w:type="auto"/>
            <w:noWrap/>
            <w:vAlign w:val="center"/>
            <w:hideMark/>
          </w:tcPr>
          <w:p w14:paraId="39BF1E54" w14:textId="77777777" w:rsidR="00B225FF" w:rsidRPr="00F8295D" w:rsidRDefault="00B225FF">
            <w:pPr>
              <w:jc w:val="center"/>
              <w:rPr>
                <w:rFonts w:cs="Arial"/>
                <w:sz w:val="20"/>
                <w:szCs w:val="20"/>
              </w:rPr>
            </w:pPr>
            <w:r w:rsidRPr="00F8295D">
              <w:rPr>
                <w:rFonts w:cs="Arial"/>
                <w:sz w:val="20"/>
                <w:szCs w:val="20"/>
              </w:rPr>
              <w:t>65%</w:t>
            </w:r>
          </w:p>
        </w:tc>
        <w:tc>
          <w:tcPr>
            <w:tcW w:w="0" w:type="auto"/>
            <w:noWrap/>
            <w:vAlign w:val="center"/>
            <w:hideMark/>
          </w:tcPr>
          <w:p w14:paraId="73FB6111" w14:textId="77777777" w:rsidR="00B225FF" w:rsidRPr="00F8295D" w:rsidRDefault="00B225FF">
            <w:pPr>
              <w:jc w:val="center"/>
              <w:rPr>
                <w:rFonts w:cs="Arial"/>
                <w:sz w:val="20"/>
                <w:szCs w:val="20"/>
              </w:rPr>
            </w:pPr>
            <w:r w:rsidRPr="00F8295D">
              <w:rPr>
                <w:rFonts w:cs="Arial"/>
                <w:sz w:val="20"/>
                <w:szCs w:val="20"/>
              </w:rPr>
              <w:t>4 839</w:t>
            </w:r>
          </w:p>
        </w:tc>
        <w:tc>
          <w:tcPr>
            <w:tcW w:w="0" w:type="auto"/>
            <w:noWrap/>
            <w:vAlign w:val="center"/>
            <w:hideMark/>
          </w:tcPr>
          <w:p w14:paraId="0DC7C03D" w14:textId="77777777" w:rsidR="00B225FF" w:rsidRPr="00F8295D" w:rsidRDefault="00B225FF">
            <w:pPr>
              <w:jc w:val="center"/>
              <w:rPr>
                <w:rFonts w:cs="Arial"/>
                <w:sz w:val="20"/>
                <w:szCs w:val="20"/>
              </w:rPr>
            </w:pPr>
            <w:r w:rsidRPr="00F8295D">
              <w:rPr>
                <w:rFonts w:cs="Arial"/>
                <w:sz w:val="20"/>
                <w:szCs w:val="20"/>
              </w:rPr>
              <w:t>17%</w:t>
            </w:r>
          </w:p>
        </w:tc>
        <w:tc>
          <w:tcPr>
            <w:tcW w:w="0" w:type="auto"/>
            <w:shd w:val="clear" w:color="auto" w:fill="F2F2F2" w:themeFill="background1" w:themeFillShade="F2"/>
            <w:noWrap/>
            <w:vAlign w:val="center"/>
            <w:hideMark/>
          </w:tcPr>
          <w:p w14:paraId="4326AFC3" w14:textId="77777777" w:rsidR="00B225FF" w:rsidRPr="00F8295D" w:rsidRDefault="00B225FF">
            <w:pPr>
              <w:jc w:val="center"/>
              <w:rPr>
                <w:rFonts w:cs="Arial"/>
                <w:sz w:val="20"/>
                <w:szCs w:val="20"/>
              </w:rPr>
            </w:pPr>
            <w:r w:rsidRPr="00F8295D">
              <w:rPr>
                <w:rFonts w:cs="Arial"/>
                <w:sz w:val="20"/>
                <w:szCs w:val="20"/>
              </w:rPr>
              <w:t>85 776</w:t>
            </w:r>
          </w:p>
        </w:tc>
        <w:tc>
          <w:tcPr>
            <w:tcW w:w="0" w:type="auto"/>
            <w:shd w:val="clear" w:color="auto" w:fill="F2F2F2" w:themeFill="background1" w:themeFillShade="F2"/>
            <w:noWrap/>
            <w:vAlign w:val="center"/>
            <w:hideMark/>
          </w:tcPr>
          <w:p w14:paraId="3E31B03F" w14:textId="56CB1B34" w:rsidR="00B225FF" w:rsidRPr="00F8295D" w:rsidRDefault="00B225FF">
            <w:pPr>
              <w:jc w:val="center"/>
              <w:rPr>
                <w:rFonts w:cs="Arial"/>
                <w:sz w:val="20"/>
                <w:szCs w:val="20"/>
              </w:rPr>
            </w:pPr>
            <w:r w:rsidRPr="00F8295D">
              <w:rPr>
                <w:rFonts w:cs="Arial"/>
                <w:sz w:val="20"/>
                <w:szCs w:val="20"/>
              </w:rPr>
              <w:t>66%</w:t>
            </w:r>
          </w:p>
        </w:tc>
      </w:tr>
      <w:tr w:rsidR="00D75029" w:rsidRPr="00F8295D" w14:paraId="5932B7A1" w14:textId="77777777" w:rsidTr="00443592">
        <w:trPr>
          <w:trHeight w:val="531"/>
        </w:trPr>
        <w:tc>
          <w:tcPr>
            <w:tcW w:w="0" w:type="auto"/>
            <w:shd w:val="clear" w:color="auto" w:fill="F2F2F2" w:themeFill="background1" w:themeFillShade="F2"/>
            <w:noWrap/>
            <w:vAlign w:val="center"/>
            <w:hideMark/>
          </w:tcPr>
          <w:p w14:paraId="11BB6B14" w14:textId="2B112B64" w:rsidR="00B225FF" w:rsidRPr="00F8295D" w:rsidRDefault="00C92F38" w:rsidP="00303823">
            <w:pPr>
              <w:jc w:val="left"/>
              <w:rPr>
                <w:rFonts w:cs="Arial"/>
                <w:b/>
                <w:bCs/>
                <w:sz w:val="20"/>
                <w:szCs w:val="20"/>
              </w:rPr>
            </w:pPr>
            <w:r w:rsidRPr="00F8295D">
              <w:rPr>
                <w:rFonts w:cs="Arial"/>
                <w:b/>
                <w:bCs/>
                <w:sz w:val="20"/>
                <w:szCs w:val="20"/>
              </w:rPr>
              <w:t>Total</w:t>
            </w:r>
          </w:p>
        </w:tc>
        <w:tc>
          <w:tcPr>
            <w:tcW w:w="0" w:type="auto"/>
            <w:shd w:val="clear" w:color="auto" w:fill="F2F2F2" w:themeFill="background1" w:themeFillShade="F2"/>
            <w:noWrap/>
            <w:vAlign w:val="center"/>
            <w:hideMark/>
          </w:tcPr>
          <w:p w14:paraId="5E079496" w14:textId="77777777" w:rsidR="00B225FF" w:rsidRPr="00F8295D" w:rsidRDefault="00B225FF">
            <w:pPr>
              <w:jc w:val="center"/>
              <w:rPr>
                <w:rFonts w:cs="Arial"/>
                <w:b/>
                <w:bCs/>
                <w:sz w:val="20"/>
                <w:szCs w:val="20"/>
              </w:rPr>
            </w:pPr>
            <w:r w:rsidRPr="00F8295D">
              <w:rPr>
                <w:rFonts w:cs="Arial"/>
                <w:b/>
                <w:bCs/>
                <w:sz w:val="20"/>
                <w:szCs w:val="20"/>
              </w:rPr>
              <w:t>4 383</w:t>
            </w:r>
          </w:p>
        </w:tc>
        <w:tc>
          <w:tcPr>
            <w:tcW w:w="0" w:type="auto"/>
            <w:shd w:val="clear" w:color="auto" w:fill="F2F2F2" w:themeFill="background1" w:themeFillShade="F2"/>
            <w:noWrap/>
            <w:vAlign w:val="center"/>
            <w:hideMark/>
          </w:tcPr>
          <w:p w14:paraId="63DC32C7" w14:textId="77777777" w:rsidR="00B225FF" w:rsidRPr="00F8295D" w:rsidRDefault="00B225FF">
            <w:pPr>
              <w:jc w:val="center"/>
              <w:rPr>
                <w:rFonts w:cs="Arial"/>
                <w:b/>
                <w:bCs/>
                <w:sz w:val="20"/>
                <w:szCs w:val="20"/>
              </w:rPr>
            </w:pPr>
            <w:r w:rsidRPr="00F8295D">
              <w:rPr>
                <w:rFonts w:cs="Arial"/>
                <w:b/>
                <w:bCs/>
                <w:sz w:val="20"/>
                <w:szCs w:val="20"/>
              </w:rPr>
              <w:t>100%</w:t>
            </w:r>
          </w:p>
        </w:tc>
        <w:tc>
          <w:tcPr>
            <w:tcW w:w="0" w:type="auto"/>
            <w:shd w:val="clear" w:color="auto" w:fill="F2F2F2" w:themeFill="background1" w:themeFillShade="F2"/>
            <w:noWrap/>
            <w:vAlign w:val="center"/>
            <w:hideMark/>
          </w:tcPr>
          <w:p w14:paraId="1194F8E7" w14:textId="77777777" w:rsidR="00B225FF" w:rsidRPr="00F8295D" w:rsidRDefault="00B225FF">
            <w:pPr>
              <w:jc w:val="center"/>
              <w:rPr>
                <w:rFonts w:cs="Arial"/>
                <w:b/>
                <w:bCs/>
                <w:sz w:val="20"/>
                <w:szCs w:val="20"/>
              </w:rPr>
            </w:pPr>
            <w:r w:rsidRPr="00F8295D">
              <w:rPr>
                <w:rFonts w:cs="Arial"/>
                <w:b/>
                <w:bCs/>
                <w:sz w:val="20"/>
                <w:szCs w:val="20"/>
              </w:rPr>
              <w:t>17 782</w:t>
            </w:r>
          </w:p>
        </w:tc>
        <w:tc>
          <w:tcPr>
            <w:tcW w:w="0" w:type="auto"/>
            <w:shd w:val="clear" w:color="auto" w:fill="F2F2F2" w:themeFill="background1" w:themeFillShade="F2"/>
            <w:noWrap/>
            <w:vAlign w:val="center"/>
            <w:hideMark/>
          </w:tcPr>
          <w:p w14:paraId="1B1D6C05" w14:textId="77777777" w:rsidR="00B225FF" w:rsidRPr="00F8295D" w:rsidRDefault="00B225FF">
            <w:pPr>
              <w:jc w:val="center"/>
              <w:rPr>
                <w:rFonts w:cs="Arial"/>
                <w:b/>
                <w:bCs/>
                <w:sz w:val="20"/>
                <w:szCs w:val="20"/>
              </w:rPr>
            </w:pPr>
            <w:r w:rsidRPr="00F8295D">
              <w:rPr>
                <w:rFonts w:cs="Arial"/>
                <w:b/>
                <w:bCs/>
                <w:sz w:val="20"/>
                <w:szCs w:val="20"/>
              </w:rPr>
              <w:t>100%</w:t>
            </w:r>
          </w:p>
        </w:tc>
        <w:tc>
          <w:tcPr>
            <w:tcW w:w="0" w:type="auto"/>
            <w:shd w:val="clear" w:color="auto" w:fill="F2F2F2" w:themeFill="background1" w:themeFillShade="F2"/>
            <w:noWrap/>
            <w:vAlign w:val="center"/>
            <w:hideMark/>
          </w:tcPr>
          <w:p w14:paraId="52C5B4D6" w14:textId="77777777" w:rsidR="00B225FF" w:rsidRPr="00F8295D" w:rsidRDefault="00B225FF">
            <w:pPr>
              <w:jc w:val="center"/>
              <w:rPr>
                <w:rFonts w:cs="Arial"/>
                <w:b/>
                <w:bCs/>
                <w:sz w:val="20"/>
                <w:szCs w:val="20"/>
              </w:rPr>
            </w:pPr>
            <w:r w:rsidRPr="00F8295D">
              <w:rPr>
                <w:rFonts w:cs="Arial"/>
                <w:b/>
                <w:bCs/>
                <w:sz w:val="20"/>
                <w:szCs w:val="20"/>
              </w:rPr>
              <w:t>42 449</w:t>
            </w:r>
          </w:p>
        </w:tc>
        <w:tc>
          <w:tcPr>
            <w:tcW w:w="0" w:type="auto"/>
            <w:shd w:val="clear" w:color="auto" w:fill="F2F2F2" w:themeFill="background1" w:themeFillShade="F2"/>
            <w:noWrap/>
            <w:vAlign w:val="center"/>
            <w:hideMark/>
          </w:tcPr>
          <w:p w14:paraId="05B7585A" w14:textId="77777777" w:rsidR="00B225FF" w:rsidRPr="00F8295D" w:rsidRDefault="00B225FF">
            <w:pPr>
              <w:jc w:val="center"/>
              <w:rPr>
                <w:rFonts w:cs="Arial"/>
                <w:b/>
                <w:bCs/>
                <w:sz w:val="20"/>
                <w:szCs w:val="20"/>
              </w:rPr>
            </w:pPr>
            <w:r w:rsidRPr="00F8295D">
              <w:rPr>
                <w:rFonts w:cs="Arial"/>
                <w:b/>
                <w:bCs/>
                <w:sz w:val="20"/>
                <w:szCs w:val="20"/>
              </w:rPr>
              <w:t>100%</w:t>
            </w:r>
          </w:p>
        </w:tc>
        <w:tc>
          <w:tcPr>
            <w:tcW w:w="0" w:type="auto"/>
            <w:shd w:val="clear" w:color="auto" w:fill="F2F2F2" w:themeFill="background1" w:themeFillShade="F2"/>
            <w:noWrap/>
            <w:vAlign w:val="center"/>
            <w:hideMark/>
          </w:tcPr>
          <w:p w14:paraId="65C529AB" w14:textId="77777777" w:rsidR="00B225FF" w:rsidRPr="00F8295D" w:rsidRDefault="00B225FF">
            <w:pPr>
              <w:jc w:val="center"/>
              <w:rPr>
                <w:rFonts w:cs="Arial"/>
                <w:b/>
                <w:bCs/>
                <w:sz w:val="20"/>
                <w:szCs w:val="20"/>
              </w:rPr>
            </w:pPr>
            <w:r w:rsidRPr="00F8295D">
              <w:rPr>
                <w:rFonts w:cs="Arial"/>
                <w:b/>
                <w:bCs/>
                <w:sz w:val="20"/>
                <w:szCs w:val="20"/>
              </w:rPr>
              <w:t>36 199</w:t>
            </w:r>
          </w:p>
        </w:tc>
        <w:tc>
          <w:tcPr>
            <w:tcW w:w="0" w:type="auto"/>
            <w:shd w:val="clear" w:color="auto" w:fill="F2F2F2" w:themeFill="background1" w:themeFillShade="F2"/>
            <w:noWrap/>
            <w:vAlign w:val="center"/>
            <w:hideMark/>
          </w:tcPr>
          <w:p w14:paraId="57DC6F12" w14:textId="77777777" w:rsidR="00B225FF" w:rsidRPr="00F8295D" w:rsidRDefault="00B225FF">
            <w:pPr>
              <w:jc w:val="center"/>
              <w:rPr>
                <w:rFonts w:cs="Arial"/>
                <w:b/>
                <w:bCs/>
                <w:sz w:val="20"/>
                <w:szCs w:val="20"/>
              </w:rPr>
            </w:pPr>
            <w:r w:rsidRPr="00F8295D">
              <w:rPr>
                <w:rFonts w:cs="Arial"/>
                <w:b/>
                <w:bCs/>
                <w:sz w:val="20"/>
                <w:szCs w:val="20"/>
              </w:rPr>
              <w:t>100%</w:t>
            </w:r>
          </w:p>
        </w:tc>
        <w:tc>
          <w:tcPr>
            <w:tcW w:w="0" w:type="auto"/>
            <w:shd w:val="clear" w:color="auto" w:fill="F2F2F2" w:themeFill="background1" w:themeFillShade="F2"/>
            <w:noWrap/>
            <w:vAlign w:val="center"/>
            <w:hideMark/>
          </w:tcPr>
          <w:p w14:paraId="3E9DD93C" w14:textId="77777777" w:rsidR="00B225FF" w:rsidRPr="00F8295D" w:rsidRDefault="00B225FF">
            <w:pPr>
              <w:jc w:val="center"/>
              <w:rPr>
                <w:rFonts w:cs="Arial"/>
                <w:b/>
                <w:bCs/>
                <w:sz w:val="20"/>
                <w:szCs w:val="20"/>
              </w:rPr>
            </w:pPr>
            <w:r w:rsidRPr="00F8295D">
              <w:rPr>
                <w:rFonts w:cs="Arial"/>
                <w:b/>
                <w:bCs/>
                <w:sz w:val="20"/>
                <w:szCs w:val="20"/>
              </w:rPr>
              <w:t>28 740</w:t>
            </w:r>
          </w:p>
        </w:tc>
        <w:tc>
          <w:tcPr>
            <w:tcW w:w="0" w:type="auto"/>
            <w:shd w:val="clear" w:color="auto" w:fill="F2F2F2" w:themeFill="background1" w:themeFillShade="F2"/>
            <w:noWrap/>
            <w:vAlign w:val="center"/>
            <w:hideMark/>
          </w:tcPr>
          <w:p w14:paraId="48A3A884" w14:textId="77777777" w:rsidR="00B225FF" w:rsidRPr="00F8295D" w:rsidRDefault="00B225FF">
            <w:pPr>
              <w:jc w:val="center"/>
              <w:rPr>
                <w:rFonts w:cs="Arial"/>
                <w:b/>
                <w:bCs/>
                <w:sz w:val="20"/>
                <w:szCs w:val="20"/>
              </w:rPr>
            </w:pPr>
            <w:r w:rsidRPr="00F8295D">
              <w:rPr>
                <w:rFonts w:cs="Arial"/>
                <w:b/>
                <w:bCs/>
                <w:sz w:val="20"/>
                <w:szCs w:val="20"/>
              </w:rPr>
              <w:t>100%</w:t>
            </w:r>
          </w:p>
        </w:tc>
        <w:tc>
          <w:tcPr>
            <w:tcW w:w="0" w:type="auto"/>
            <w:shd w:val="clear" w:color="auto" w:fill="F2F2F2" w:themeFill="background1" w:themeFillShade="F2"/>
            <w:noWrap/>
            <w:vAlign w:val="center"/>
            <w:hideMark/>
          </w:tcPr>
          <w:p w14:paraId="4984A200" w14:textId="77777777" w:rsidR="00B225FF" w:rsidRPr="00F8295D" w:rsidRDefault="00B225FF">
            <w:pPr>
              <w:jc w:val="center"/>
              <w:rPr>
                <w:rFonts w:cs="Arial"/>
                <w:b/>
                <w:bCs/>
                <w:sz w:val="20"/>
                <w:szCs w:val="20"/>
              </w:rPr>
            </w:pPr>
            <w:r w:rsidRPr="00F8295D">
              <w:rPr>
                <w:rFonts w:cs="Arial"/>
                <w:b/>
                <w:bCs/>
                <w:sz w:val="20"/>
                <w:szCs w:val="20"/>
              </w:rPr>
              <w:t>129 553</w:t>
            </w:r>
          </w:p>
        </w:tc>
        <w:tc>
          <w:tcPr>
            <w:tcW w:w="0" w:type="auto"/>
            <w:shd w:val="clear" w:color="auto" w:fill="F2F2F2" w:themeFill="background1" w:themeFillShade="F2"/>
            <w:noWrap/>
            <w:vAlign w:val="center"/>
            <w:hideMark/>
          </w:tcPr>
          <w:p w14:paraId="0047AFDF" w14:textId="2FCDB276" w:rsidR="00B225FF" w:rsidRPr="00F8295D" w:rsidRDefault="00B225FF">
            <w:pPr>
              <w:jc w:val="center"/>
              <w:rPr>
                <w:rFonts w:cs="Arial"/>
                <w:b/>
                <w:bCs/>
                <w:sz w:val="20"/>
                <w:szCs w:val="20"/>
              </w:rPr>
            </w:pPr>
            <w:r w:rsidRPr="00F8295D">
              <w:rPr>
                <w:rFonts w:cs="Arial"/>
                <w:b/>
                <w:bCs/>
                <w:sz w:val="20"/>
                <w:szCs w:val="20"/>
              </w:rPr>
              <w:t>100%</w:t>
            </w:r>
          </w:p>
        </w:tc>
      </w:tr>
    </w:tbl>
    <w:bookmarkEnd w:id="101"/>
    <w:p w14:paraId="66800BB4" w14:textId="5920CD52" w:rsidR="00867658" w:rsidRPr="00F8295D" w:rsidRDefault="00AA7864" w:rsidP="00730AAA">
      <w:pPr>
        <w:spacing w:before="0" w:after="240" w:line="240" w:lineRule="auto"/>
        <w:rPr>
          <w:rFonts w:cs="Arial"/>
          <w:color w:val="FF0000"/>
        </w:rPr>
      </w:pPr>
      <w:r w:rsidRPr="00F8295D">
        <w:rPr>
          <w:rFonts w:cs="Arial"/>
          <w:i/>
          <w:sz w:val="16"/>
          <w:szCs w:val="16"/>
        </w:rPr>
        <w:t>Source : Enquête ANCREAI 2024</w:t>
      </w:r>
    </w:p>
    <w:p w14:paraId="7B7C2A70" w14:textId="484DAA03" w:rsidR="00B225FF" w:rsidRPr="00F8295D" w:rsidRDefault="00B225FF" w:rsidP="001B1CCD">
      <w:pPr>
        <w:pStyle w:val="Titre4"/>
      </w:pPr>
      <w:r w:rsidRPr="00F8295D">
        <w:t>20% des majeurs protégés de 75 ans ou plus bénéficient de l’APA</w:t>
      </w:r>
    </w:p>
    <w:p w14:paraId="6574F2D6" w14:textId="77777777" w:rsidR="00B225FF" w:rsidRPr="00F8295D" w:rsidRDefault="00B225FF" w:rsidP="00295A04">
      <w:pPr>
        <w:rPr>
          <w:rFonts w:cs="Arial"/>
        </w:rPr>
      </w:pPr>
      <w:r w:rsidRPr="00F8295D">
        <w:rPr>
          <w:rFonts w:cs="Arial"/>
        </w:rPr>
        <w:t xml:space="preserve">9 126 majeurs protégés de l’échantillon bénéficient de l’APA, ce qui représente 14% des majeurs protégés de 60 ans et plus (ils étaient 19% en 2015). Chez ceux </w:t>
      </w:r>
      <w:r w:rsidRPr="00BF30CD">
        <w:rPr>
          <w:rFonts w:cs="Arial"/>
        </w:rPr>
        <w:t>âgés de 75 ans et plus</w:t>
      </w:r>
      <w:r w:rsidRPr="00F8295D">
        <w:rPr>
          <w:rFonts w:cs="Arial"/>
        </w:rPr>
        <w:t xml:space="preserve">, cette part s’élève à 20% des effectifs, contrairement aux 29% de 2015. </w:t>
      </w:r>
    </w:p>
    <w:p w14:paraId="5294E82A" w14:textId="436506F7" w:rsidR="00B225FF" w:rsidRPr="00F8295D" w:rsidRDefault="00B225FF" w:rsidP="00730AAA">
      <w:pPr>
        <w:pStyle w:val="Lgende"/>
        <w:keepNext/>
        <w:spacing w:before="240" w:after="0"/>
        <w:rPr>
          <w:rFonts w:ascii="Arial" w:hAnsi="Arial" w:cs="Arial"/>
        </w:rPr>
      </w:pPr>
      <w:bookmarkStart w:id="105" w:name="_Toc175926275"/>
      <w:bookmarkStart w:id="106" w:name="_Toc198232166"/>
      <w:r w:rsidRPr="00F8295D">
        <w:rPr>
          <w:rFonts w:ascii="Arial" w:hAnsi="Arial" w:cs="Arial"/>
        </w:rPr>
        <w:t xml:space="preserve">Figure </w:t>
      </w:r>
      <w:r w:rsidRPr="00F8295D">
        <w:rPr>
          <w:rFonts w:ascii="Arial" w:hAnsi="Arial" w:cs="Arial"/>
        </w:rPr>
        <w:fldChar w:fldCharType="begin"/>
      </w:r>
      <w:r w:rsidRPr="00F8295D">
        <w:rPr>
          <w:rFonts w:ascii="Arial" w:hAnsi="Arial" w:cs="Arial"/>
        </w:rPr>
        <w:instrText xml:space="preserve"> SEQ Figure \* ARABIC </w:instrText>
      </w:r>
      <w:r w:rsidRPr="00F8295D">
        <w:rPr>
          <w:rFonts w:ascii="Arial" w:hAnsi="Arial" w:cs="Arial"/>
        </w:rPr>
        <w:fldChar w:fldCharType="separate"/>
      </w:r>
      <w:r w:rsidR="00B37AFA">
        <w:rPr>
          <w:rFonts w:ascii="Arial" w:hAnsi="Arial" w:cs="Arial"/>
          <w:noProof/>
        </w:rPr>
        <w:t>10</w:t>
      </w:r>
      <w:r w:rsidRPr="00F8295D">
        <w:rPr>
          <w:rFonts w:ascii="Arial" w:hAnsi="Arial" w:cs="Arial"/>
        </w:rPr>
        <w:fldChar w:fldCharType="end"/>
      </w:r>
      <w:r w:rsidRPr="00F8295D">
        <w:rPr>
          <w:rFonts w:ascii="Arial" w:hAnsi="Arial" w:cs="Arial"/>
        </w:rPr>
        <w:t>. Bénéficiaires de l'APA chez les majeurs protégés de 60 ans et plus</w:t>
      </w:r>
      <w:bookmarkEnd w:id="105"/>
      <w:bookmarkEnd w:id="106"/>
    </w:p>
    <w:p w14:paraId="359B66BB" w14:textId="77777777" w:rsidR="00B225FF" w:rsidRPr="00F8295D" w:rsidRDefault="00B225FF" w:rsidP="00730AAA">
      <w:pPr>
        <w:spacing w:before="0" w:after="0" w:line="240" w:lineRule="auto"/>
        <w:rPr>
          <w:rFonts w:cs="Arial"/>
        </w:rPr>
      </w:pPr>
      <w:r w:rsidRPr="00F8295D">
        <w:rPr>
          <w:rFonts w:cs="Arial"/>
          <w:noProof/>
          <w14:ligatures w14:val="standardContextual"/>
        </w:rPr>
        <w:drawing>
          <wp:inline distT="0" distB="0" distL="0" distR="0" wp14:anchorId="2835CA1E" wp14:editId="1C78F80B">
            <wp:extent cx="6111875" cy="2328545"/>
            <wp:effectExtent l="12700" t="12700" r="9525" b="8255"/>
            <wp:docPr id="231086681" name="Graphique 38">
              <a:extLst xmlns:a="http://schemas.openxmlformats.org/drawingml/2006/main">
                <a:ext uri="{FF2B5EF4-FFF2-40B4-BE49-F238E27FC236}">
                  <a16:creationId xmlns:a16="http://schemas.microsoft.com/office/drawing/2014/main" id="{E5814B62-2BD6-324C-6469-CE2FB99A2B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5C0D4C0" w14:textId="77777777" w:rsidR="00B225FF" w:rsidRPr="00F8295D" w:rsidRDefault="00B225FF" w:rsidP="00730AAA">
      <w:pPr>
        <w:spacing w:before="0" w:after="240" w:line="240" w:lineRule="auto"/>
        <w:rPr>
          <w:rFonts w:cs="Arial"/>
          <w:color w:val="FF0000"/>
        </w:rPr>
      </w:pPr>
      <w:r w:rsidRPr="00F8295D">
        <w:rPr>
          <w:rFonts w:cs="Arial"/>
          <w:i/>
          <w:sz w:val="16"/>
          <w:szCs w:val="16"/>
        </w:rPr>
        <w:t>Source : Enquête ANCREAI 2024</w:t>
      </w:r>
    </w:p>
    <w:p w14:paraId="735385BE" w14:textId="21C36F8E" w:rsidR="00D75029" w:rsidRPr="00F8295D" w:rsidRDefault="00B225FF" w:rsidP="00B225FF">
      <w:pPr>
        <w:rPr>
          <w:rFonts w:cs="Arial"/>
          <w:szCs w:val="24"/>
        </w:rPr>
      </w:pPr>
      <w:r w:rsidRPr="00F8295D">
        <w:rPr>
          <w:rFonts w:cs="Arial"/>
          <w:szCs w:val="24"/>
        </w:rPr>
        <w:t>En 2023, parmi les majeurs protégés percevant l’APA, 29% présentent une dépendance élevée (GIR 1 et GIR 2), contre 40% en 2015.</w:t>
      </w:r>
    </w:p>
    <w:p w14:paraId="4EB643DA" w14:textId="1ED95347" w:rsidR="00B225FF" w:rsidRPr="00F8295D" w:rsidRDefault="00B225FF" w:rsidP="004434B4">
      <w:pPr>
        <w:pStyle w:val="Lgende"/>
        <w:keepNext/>
        <w:spacing w:before="240" w:after="0"/>
        <w:rPr>
          <w:rFonts w:ascii="Arial" w:hAnsi="Arial" w:cs="Arial"/>
        </w:rPr>
      </w:pPr>
      <w:bookmarkStart w:id="107" w:name="_Toc175926243"/>
      <w:bookmarkStart w:id="108" w:name="_Toc198232199"/>
      <w:r w:rsidRPr="00F8295D">
        <w:rPr>
          <w:rFonts w:ascii="Arial" w:hAnsi="Arial" w:cs="Arial"/>
        </w:rPr>
        <w:t xml:space="preserve">Tableau </w:t>
      </w:r>
      <w:r w:rsidRPr="00F8295D">
        <w:rPr>
          <w:rFonts w:ascii="Arial" w:hAnsi="Arial" w:cs="Arial"/>
        </w:rPr>
        <w:fldChar w:fldCharType="begin"/>
      </w:r>
      <w:r w:rsidRPr="00F8295D">
        <w:rPr>
          <w:rFonts w:ascii="Arial" w:hAnsi="Arial" w:cs="Arial"/>
        </w:rPr>
        <w:instrText xml:space="preserve"> SEQ Tableau \* ARABIC </w:instrText>
      </w:r>
      <w:r w:rsidRPr="00F8295D">
        <w:rPr>
          <w:rFonts w:ascii="Arial" w:hAnsi="Arial" w:cs="Arial"/>
        </w:rPr>
        <w:fldChar w:fldCharType="separate"/>
      </w:r>
      <w:r w:rsidR="00B37AFA">
        <w:rPr>
          <w:rFonts w:ascii="Arial" w:hAnsi="Arial" w:cs="Arial"/>
          <w:noProof/>
        </w:rPr>
        <w:t>21</w:t>
      </w:r>
      <w:r w:rsidRPr="00F8295D">
        <w:rPr>
          <w:rFonts w:ascii="Arial" w:hAnsi="Arial" w:cs="Arial"/>
        </w:rPr>
        <w:fldChar w:fldCharType="end"/>
      </w:r>
      <w:r w:rsidRPr="00F8295D">
        <w:rPr>
          <w:rFonts w:ascii="Arial" w:hAnsi="Arial" w:cs="Arial"/>
        </w:rPr>
        <w:t>. Niveau de dépendance des bénéficiaires de l’APA de plus de 60 ans</w:t>
      </w:r>
      <w:bookmarkEnd w:id="107"/>
      <w:bookmarkEnd w:id="108"/>
    </w:p>
    <w:tbl>
      <w:tblPr>
        <w:tblW w:w="97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45"/>
        <w:gridCol w:w="1433"/>
        <w:gridCol w:w="1435"/>
        <w:gridCol w:w="1433"/>
        <w:gridCol w:w="1435"/>
      </w:tblGrid>
      <w:tr w:rsidR="00B225FF" w:rsidRPr="00F8295D" w14:paraId="5AF2BD32" w14:textId="77777777" w:rsidTr="00443592">
        <w:trPr>
          <w:trHeight w:val="303"/>
        </w:trPr>
        <w:tc>
          <w:tcPr>
            <w:tcW w:w="4045" w:type="dxa"/>
            <w:vMerge w:val="restart"/>
            <w:shd w:val="clear" w:color="000000" w:fill="D9E2F3"/>
            <w:noWrap/>
            <w:vAlign w:val="center"/>
            <w:hideMark/>
          </w:tcPr>
          <w:p w14:paraId="4155ECD2" w14:textId="77777777" w:rsidR="00B225FF" w:rsidRPr="00F8295D" w:rsidRDefault="00B225FF" w:rsidP="00730AAA">
            <w:pPr>
              <w:spacing w:before="0" w:after="0" w:line="240" w:lineRule="auto"/>
              <w:rPr>
                <w:rFonts w:eastAsia="Times New Roman" w:cs="Arial"/>
                <w:b/>
                <w:bCs/>
                <w:color w:val="000000"/>
                <w:sz w:val="20"/>
                <w:szCs w:val="20"/>
                <w:lang w:eastAsia="fr-FR"/>
              </w:rPr>
            </w:pPr>
            <w:r w:rsidRPr="00F8295D">
              <w:rPr>
                <w:rFonts w:eastAsia="Times New Roman" w:cs="Arial"/>
                <w:b/>
                <w:bCs/>
                <w:color w:val="000000"/>
                <w:sz w:val="20"/>
                <w:szCs w:val="20"/>
                <w:lang w:eastAsia="fr-FR"/>
              </w:rPr>
              <w:t>Bénéficiaires de l'APA</w:t>
            </w:r>
          </w:p>
        </w:tc>
        <w:tc>
          <w:tcPr>
            <w:tcW w:w="2868" w:type="dxa"/>
            <w:gridSpan w:val="2"/>
            <w:tcBorders>
              <w:right w:val="single" w:sz="12" w:space="0" w:color="auto"/>
            </w:tcBorders>
            <w:shd w:val="clear" w:color="000000" w:fill="D9E2F3"/>
            <w:noWrap/>
            <w:vAlign w:val="center"/>
            <w:hideMark/>
          </w:tcPr>
          <w:p w14:paraId="186AF9FA" w14:textId="77777777" w:rsidR="00B225FF" w:rsidRPr="00F8295D" w:rsidRDefault="00B225FF" w:rsidP="00730AAA">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2023</w:t>
            </w:r>
          </w:p>
        </w:tc>
        <w:tc>
          <w:tcPr>
            <w:tcW w:w="2868" w:type="dxa"/>
            <w:gridSpan w:val="2"/>
            <w:tcBorders>
              <w:top w:val="single" w:sz="12" w:space="0" w:color="auto"/>
              <w:left w:val="single" w:sz="12" w:space="0" w:color="auto"/>
              <w:bottom w:val="single" w:sz="4" w:space="0" w:color="auto"/>
            </w:tcBorders>
            <w:shd w:val="clear" w:color="000000" w:fill="D9E2F3"/>
            <w:noWrap/>
            <w:vAlign w:val="center"/>
            <w:hideMark/>
          </w:tcPr>
          <w:p w14:paraId="5B049C73" w14:textId="77777777" w:rsidR="00B225FF" w:rsidRPr="00F8295D" w:rsidRDefault="00B225FF" w:rsidP="00730AAA">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2015</w:t>
            </w:r>
          </w:p>
        </w:tc>
      </w:tr>
      <w:tr w:rsidR="00B225FF" w:rsidRPr="00F8295D" w14:paraId="6C26078F" w14:textId="77777777" w:rsidTr="00443592">
        <w:trPr>
          <w:trHeight w:val="276"/>
        </w:trPr>
        <w:tc>
          <w:tcPr>
            <w:tcW w:w="4045" w:type="dxa"/>
            <w:vMerge/>
            <w:vAlign w:val="center"/>
            <w:hideMark/>
          </w:tcPr>
          <w:p w14:paraId="2D5103B4" w14:textId="77777777" w:rsidR="00B225FF" w:rsidRPr="00F8295D" w:rsidRDefault="00B225FF" w:rsidP="00730AAA">
            <w:pPr>
              <w:spacing w:before="0" w:after="0" w:line="240" w:lineRule="auto"/>
              <w:rPr>
                <w:rFonts w:eastAsia="Times New Roman" w:cs="Arial"/>
                <w:color w:val="000000"/>
                <w:sz w:val="20"/>
                <w:szCs w:val="20"/>
                <w:lang w:eastAsia="fr-FR"/>
              </w:rPr>
            </w:pPr>
          </w:p>
        </w:tc>
        <w:tc>
          <w:tcPr>
            <w:tcW w:w="1433" w:type="dxa"/>
            <w:shd w:val="clear" w:color="000000" w:fill="D9E2F3"/>
            <w:noWrap/>
            <w:vAlign w:val="center"/>
            <w:hideMark/>
          </w:tcPr>
          <w:p w14:paraId="1807D062" w14:textId="77777777" w:rsidR="00B225FF" w:rsidRPr="00F8295D" w:rsidRDefault="00B225FF" w:rsidP="00730AAA">
            <w:pPr>
              <w:spacing w:before="0" w:after="0" w:line="240" w:lineRule="auto"/>
              <w:jc w:val="center"/>
              <w:rPr>
                <w:rFonts w:eastAsia="Times New Roman" w:cs="Arial"/>
                <w:b/>
                <w:bCs/>
                <w:color w:val="000000"/>
                <w:sz w:val="20"/>
                <w:szCs w:val="20"/>
                <w:lang w:eastAsia="fr-FR"/>
              </w:rPr>
            </w:pPr>
            <w:r w:rsidRPr="00F8295D">
              <w:rPr>
                <w:rFonts w:eastAsia="Times New Roman" w:cs="Arial"/>
                <w:b/>
                <w:color w:val="000000"/>
                <w:kern w:val="2"/>
                <w:sz w:val="20"/>
                <w:szCs w:val="20"/>
                <w:lang w:eastAsia="fr-FR"/>
                <w14:ligatures w14:val="standardContextual"/>
              </w:rPr>
              <w:t>Eff.</w:t>
            </w:r>
          </w:p>
        </w:tc>
        <w:tc>
          <w:tcPr>
            <w:tcW w:w="1434" w:type="dxa"/>
            <w:tcBorders>
              <w:right w:val="single" w:sz="12" w:space="0" w:color="auto"/>
            </w:tcBorders>
            <w:shd w:val="clear" w:color="000000" w:fill="D9E2F3"/>
            <w:noWrap/>
            <w:vAlign w:val="center"/>
            <w:hideMark/>
          </w:tcPr>
          <w:p w14:paraId="7ED1F7B8" w14:textId="77777777" w:rsidR="00B225FF" w:rsidRPr="00F8295D" w:rsidRDefault="00B225FF" w:rsidP="00730AAA">
            <w:pPr>
              <w:spacing w:before="0" w:after="0" w:line="240" w:lineRule="auto"/>
              <w:jc w:val="center"/>
              <w:rPr>
                <w:rFonts w:eastAsia="Times New Roman" w:cs="Arial"/>
                <w:b/>
                <w:bCs/>
                <w:color w:val="000000"/>
                <w:sz w:val="20"/>
                <w:szCs w:val="20"/>
                <w:lang w:eastAsia="fr-FR"/>
              </w:rPr>
            </w:pPr>
            <w:r w:rsidRPr="00F8295D">
              <w:rPr>
                <w:rFonts w:eastAsia="Times New Roman" w:cs="Arial"/>
                <w:b/>
                <w:color w:val="000000"/>
                <w:kern w:val="2"/>
                <w:sz w:val="20"/>
                <w:szCs w:val="20"/>
                <w:lang w:eastAsia="fr-FR"/>
                <w14:ligatures w14:val="standardContextual"/>
              </w:rPr>
              <w:t>%</w:t>
            </w:r>
          </w:p>
        </w:tc>
        <w:tc>
          <w:tcPr>
            <w:tcW w:w="1433" w:type="dxa"/>
            <w:tcBorders>
              <w:top w:val="single" w:sz="4" w:space="0" w:color="auto"/>
              <w:left w:val="single" w:sz="12" w:space="0" w:color="auto"/>
              <w:bottom w:val="single" w:sz="4" w:space="0" w:color="auto"/>
            </w:tcBorders>
            <w:shd w:val="clear" w:color="000000" w:fill="D9E2F3"/>
            <w:noWrap/>
            <w:vAlign w:val="center"/>
            <w:hideMark/>
          </w:tcPr>
          <w:p w14:paraId="58194FEB" w14:textId="77777777" w:rsidR="00B225FF" w:rsidRPr="00F8295D" w:rsidRDefault="00B225FF" w:rsidP="00730AAA">
            <w:pPr>
              <w:spacing w:before="0" w:after="0" w:line="240" w:lineRule="auto"/>
              <w:jc w:val="center"/>
              <w:rPr>
                <w:rFonts w:eastAsia="Times New Roman" w:cs="Arial"/>
                <w:b/>
                <w:bCs/>
                <w:color w:val="000000"/>
                <w:sz w:val="20"/>
                <w:szCs w:val="20"/>
                <w:lang w:eastAsia="fr-FR"/>
              </w:rPr>
            </w:pPr>
            <w:r w:rsidRPr="00F8295D">
              <w:rPr>
                <w:rFonts w:eastAsia="Times New Roman" w:cs="Arial"/>
                <w:b/>
                <w:color w:val="000000"/>
                <w:kern w:val="2"/>
                <w:sz w:val="20"/>
                <w:szCs w:val="20"/>
                <w:lang w:eastAsia="fr-FR"/>
                <w14:ligatures w14:val="standardContextual"/>
              </w:rPr>
              <w:t>Eff.</w:t>
            </w:r>
          </w:p>
        </w:tc>
        <w:tc>
          <w:tcPr>
            <w:tcW w:w="1434" w:type="dxa"/>
            <w:tcBorders>
              <w:top w:val="single" w:sz="4" w:space="0" w:color="auto"/>
              <w:bottom w:val="single" w:sz="4" w:space="0" w:color="auto"/>
            </w:tcBorders>
            <w:shd w:val="clear" w:color="000000" w:fill="D9E2F3"/>
            <w:noWrap/>
            <w:vAlign w:val="center"/>
            <w:hideMark/>
          </w:tcPr>
          <w:p w14:paraId="5E1BD0CC" w14:textId="77777777" w:rsidR="00B225FF" w:rsidRPr="00F8295D" w:rsidRDefault="00B225FF" w:rsidP="00730AAA">
            <w:pPr>
              <w:spacing w:before="0" w:after="0" w:line="240" w:lineRule="auto"/>
              <w:jc w:val="center"/>
              <w:rPr>
                <w:rFonts w:eastAsia="Times New Roman" w:cs="Arial"/>
                <w:b/>
                <w:bCs/>
                <w:color w:val="000000"/>
                <w:sz w:val="20"/>
                <w:szCs w:val="20"/>
                <w:lang w:eastAsia="fr-FR"/>
              </w:rPr>
            </w:pPr>
            <w:r w:rsidRPr="00F8295D">
              <w:rPr>
                <w:rFonts w:eastAsia="Times New Roman" w:cs="Arial"/>
                <w:b/>
                <w:color w:val="000000"/>
                <w:kern w:val="2"/>
                <w:sz w:val="20"/>
                <w:szCs w:val="20"/>
                <w:lang w:eastAsia="fr-FR"/>
                <w14:ligatures w14:val="standardContextual"/>
              </w:rPr>
              <w:t>%</w:t>
            </w:r>
          </w:p>
        </w:tc>
      </w:tr>
      <w:tr w:rsidR="00B225FF" w:rsidRPr="00F8295D" w14:paraId="2DAE424A" w14:textId="77777777" w:rsidTr="00443592">
        <w:trPr>
          <w:trHeight w:val="276"/>
        </w:trPr>
        <w:tc>
          <w:tcPr>
            <w:tcW w:w="4045" w:type="dxa"/>
            <w:shd w:val="clear" w:color="auto" w:fill="auto"/>
            <w:noWrap/>
            <w:vAlign w:val="center"/>
            <w:hideMark/>
          </w:tcPr>
          <w:p w14:paraId="09FCF6E8" w14:textId="77777777" w:rsidR="00B225FF" w:rsidRPr="00F8295D" w:rsidRDefault="00B225FF" w:rsidP="00730AAA">
            <w:pPr>
              <w:spacing w:before="0" w:after="0" w:line="240" w:lineRule="auto"/>
              <w:rPr>
                <w:rFonts w:eastAsia="Times New Roman" w:cs="Arial"/>
                <w:b/>
                <w:bCs/>
                <w:color w:val="000000"/>
                <w:sz w:val="20"/>
                <w:szCs w:val="20"/>
                <w:lang w:eastAsia="fr-FR"/>
              </w:rPr>
            </w:pPr>
            <w:r w:rsidRPr="00F8295D">
              <w:rPr>
                <w:rFonts w:eastAsia="Times New Roman" w:cs="Arial"/>
                <w:b/>
                <w:bCs/>
                <w:color w:val="000000"/>
                <w:sz w:val="20"/>
                <w:szCs w:val="20"/>
                <w:lang w:eastAsia="fr-FR"/>
              </w:rPr>
              <w:t>GIR non précisé</w:t>
            </w:r>
          </w:p>
        </w:tc>
        <w:tc>
          <w:tcPr>
            <w:tcW w:w="1433" w:type="dxa"/>
            <w:shd w:val="clear" w:color="auto" w:fill="auto"/>
            <w:noWrap/>
            <w:vAlign w:val="center"/>
            <w:hideMark/>
          </w:tcPr>
          <w:p w14:paraId="4898E2CB" w14:textId="77777777" w:rsidR="00B225FF" w:rsidRPr="00F8295D" w:rsidRDefault="00B225FF" w:rsidP="00730AAA">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NC</w:t>
            </w:r>
          </w:p>
        </w:tc>
        <w:tc>
          <w:tcPr>
            <w:tcW w:w="1434" w:type="dxa"/>
            <w:tcBorders>
              <w:right w:val="single" w:sz="12" w:space="0" w:color="auto"/>
            </w:tcBorders>
            <w:shd w:val="clear" w:color="auto" w:fill="auto"/>
            <w:noWrap/>
            <w:vAlign w:val="center"/>
            <w:hideMark/>
          </w:tcPr>
          <w:p w14:paraId="2C416EA6" w14:textId="77777777" w:rsidR="00B225FF" w:rsidRPr="00F8295D" w:rsidRDefault="00B225FF" w:rsidP="00730AAA">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NC</w:t>
            </w:r>
          </w:p>
        </w:tc>
        <w:tc>
          <w:tcPr>
            <w:tcW w:w="1433" w:type="dxa"/>
            <w:tcBorders>
              <w:top w:val="single" w:sz="4" w:space="0" w:color="auto"/>
              <w:left w:val="single" w:sz="12" w:space="0" w:color="auto"/>
              <w:bottom w:val="single" w:sz="4" w:space="0" w:color="auto"/>
            </w:tcBorders>
            <w:shd w:val="clear" w:color="auto" w:fill="auto"/>
            <w:noWrap/>
            <w:vAlign w:val="center"/>
            <w:hideMark/>
          </w:tcPr>
          <w:p w14:paraId="653E952B" w14:textId="77777777" w:rsidR="00B225FF" w:rsidRPr="00F8295D" w:rsidRDefault="00B225FF" w:rsidP="00730AAA">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486</w:t>
            </w:r>
          </w:p>
        </w:tc>
        <w:tc>
          <w:tcPr>
            <w:tcW w:w="1434" w:type="dxa"/>
            <w:tcBorders>
              <w:top w:val="single" w:sz="4" w:space="0" w:color="auto"/>
              <w:bottom w:val="single" w:sz="4" w:space="0" w:color="auto"/>
            </w:tcBorders>
            <w:shd w:val="clear" w:color="auto" w:fill="auto"/>
            <w:noWrap/>
            <w:vAlign w:val="center"/>
            <w:hideMark/>
          </w:tcPr>
          <w:p w14:paraId="2CED7BAC" w14:textId="77777777" w:rsidR="00B225FF" w:rsidRPr="00F8295D" w:rsidRDefault="00B225FF" w:rsidP="00730AAA">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5%</w:t>
            </w:r>
          </w:p>
        </w:tc>
      </w:tr>
      <w:tr w:rsidR="00B225FF" w:rsidRPr="00F8295D" w14:paraId="74537C58" w14:textId="77777777" w:rsidTr="00443592">
        <w:trPr>
          <w:trHeight w:val="276"/>
        </w:trPr>
        <w:tc>
          <w:tcPr>
            <w:tcW w:w="4045" w:type="dxa"/>
            <w:shd w:val="clear" w:color="auto" w:fill="auto"/>
            <w:noWrap/>
            <w:vAlign w:val="center"/>
            <w:hideMark/>
          </w:tcPr>
          <w:p w14:paraId="1131CB54" w14:textId="77777777" w:rsidR="00B225FF" w:rsidRPr="00F8295D" w:rsidRDefault="00B225FF" w:rsidP="00730AAA">
            <w:pPr>
              <w:spacing w:before="0" w:after="0" w:line="240" w:lineRule="auto"/>
              <w:rPr>
                <w:rFonts w:eastAsia="Times New Roman" w:cs="Arial"/>
                <w:b/>
                <w:bCs/>
                <w:color w:val="000000"/>
                <w:sz w:val="20"/>
                <w:szCs w:val="20"/>
                <w:lang w:eastAsia="fr-FR"/>
              </w:rPr>
            </w:pPr>
            <w:r w:rsidRPr="00F8295D">
              <w:rPr>
                <w:rFonts w:eastAsia="Times New Roman" w:cs="Arial"/>
                <w:b/>
                <w:bCs/>
                <w:color w:val="000000"/>
                <w:sz w:val="20"/>
                <w:szCs w:val="20"/>
                <w:lang w:eastAsia="fr-FR"/>
              </w:rPr>
              <w:t>GIR 1</w:t>
            </w:r>
          </w:p>
        </w:tc>
        <w:tc>
          <w:tcPr>
            <w:tcW w:w="1433" w:type="dxa"/>
            <w:shd w:val="clear" w:color="auto" w:fill="auto"/>
            <w:noWrap/>
            <w:vAlign w:val="center"/>
            <w:hideMark/>
          </w:tcPr>
          <w:p w14:paraId="3E522311" w14:textId="77777777" w:rsidR="00B225FF" w:rsidRPr="00F8295D" w:rsidRDefault="00B225FF" w:rsidP="00730AAA">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568</w:t>
            </w:r>
          </w:p>
        </w:tc>
        <w:tc>
          <w:tcPr>
            <w:tcW w:w="1434" w:type="dxa"/>
            <w:tcBorders>
              <w:right w:val="single" w:sz="12" w:space="0" w:color="auto"/>
            </w:tcBorders>
            <w:shd w:val="clear" w:color="auto" w:fill="auto"/>
            <w:noWrap/>
            <w:vAlign w:val="center"/>
            <w:hideMark/>
          </w:tcPr>
          <w:p w14:paraId="70181CF0" w14:textId="77777777" w:rsidR="00B225FF" w:rsidRPr="00F8295D" w:rsidRDefault="00B225FF" w:rsidP="00730AAA">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6%</w:t>
            </w:r>
          </w:p>
        </w:tc>
        <w:tc>
          <w:tcPr>
            <w:tcW w:w="1433" w:type="dxa"/>
            <w:tcBorders>
              <w:top w:val="single" w:sz="4" w:space="0" w:color="auto"/>
              <w:left w:val="single" w:sz="12" w:space="0" w:color="auto"/>
              <w:bottom w:val="single" w:sz="4" w:space="0" w:color="auto"/>
            </w:tcBorders>
            <w:shd w:val="clear" w:color="auto" w:fill="auto"/>
            <w:noWrap/>
            <w:vAlign w:val="center"/>
            <w:hideMark/>
          </w:tcPr>
          <w:p w14:paraId="681B1441" w14:textId="77777777" w:rsidR="00B225FF" w:rsidRPr="00F8295D" w:rsidRDefault="00B225FF" w:rsidP="00730AAA">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1 360</w:t>
            </w:r>
          </w:p>
        </w:tc>
        <w:tc>
          <w:tcPr>
            <w:tcW w:w="1434" w:type="dxa"/>
            <w:tcBorders>
              <w:top w:val="single" w:sz="4" w:space="0" w:color="auto"/>
              <w:bottom w:val="single" w:sz="4" w:space="0" w:color="auto"/>
            </w:tcBorders>
            <w:shd w:val="clear" w:color="auto" w:fill="auto"/>
            <w:noWrap/>
            <w:vAlign w:val="center"/>
            <w:hideMark/>
          </w:tcPr>
          <w:p w14:paraId="71E4DF32" w14:textId="77777777" w:rsidR="00B225FF" w:rsidRPr="00F8295D" w:rsidRDefault="00B225FF" w:rsidP="00730AAA">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13%</w:t>
            </w:r>
          </w:p>
        </w:tc>
      </w:tr>
      <w:tr w:rsidR="00B225FF" w:rsidRPr="00F8295D" w14:paraId="4F1F9772" w14:textId="77777777" w:rsidTr="00443592">
        <w:trPr>
          <w:trHeight w:val="276"/>
        </w:trPr>
        <w:tc>
          <w:tcPr>
            <w:tcW w:w="4045" w:type="dxa"/>
            <w:shd w:val="clear" w:color="auto" w:fill="auto"/>
            <w:noWrap/>
            <w:vAlign w:val="center"/>
            <w:hideMark/>
          </w:tcPr>
          <w:p w14:paraId="41D62D7C" w14:textId="77777777" w:rsidR="00B225FF" w:rsidRPr="00F8295D" w:rsidRDefault="00B225FF" w:rsidP="00730AAA">
            <w:pPr>
              <w:spacing w:before="0" w:after="0" w:line="240" w:lineRule="auto"/>
              <w:rPr>
                <w:rFonts w:eastAsia="Times New Roman" w:cs="Arial"/>
                <w:b/>
                <w:bCs/>
                <w:color w:val="000000"/>
                <w:sz w:val="20"/>
                <w:szCs w:val="20"/>
                <w:lang w:eastAsia="fr-FR"/>
              </w:rPr>
            </w:pPr>
            <w:r w:rsidRPr="00F8295D">
              <w:rPr>
                <w:rFonts w:eastAsia="Times New Roman" w:cs="Arial"/>
                <w:b/>
                <w:bCs/>
                <w:color w:val="000000"/>
                <w:sz w:val="20"/>
                <w:szCs w:val="20"/>
                <w:lang w:eastAsia="fr-FR"/>
              </w:rPr>
              <w:t>GIR 2</w:t>
            </w:r>
          </w:p>
        </w:tc>
        <w:tc>
          <w:tcPr>
            <w:tcW w:w="1433" w:type="dxa"/>
            <w:shd w:val="clear" w:color="auto" w:fill="auto"/>
            <w:noWrap/>
            <w:vAlign w:val="center"/>
            <w:hideMark/>
          </w:tcPr>
          <w:p w14:paraId="509BCF14" w14:textId="77777777" w:rsidR="00B225FF" w:rsidRPr="00F8295D" w:rsidRDefault="00B225FF" w:rsidP="00730AAA">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2 139</w:t>
            </w:r>
          </w:p>
        </w:tc>
        <w:tc>
          <w:tcPr>
            <w:tcW w:w="1434" w:type="dxa"/>
            <w:tcBorders>
              <w:right w:val="single" w:sz="12" w:space="0" w:color="auto"/>
            </w:tcBorders>
            <w:shd w:val="clear" w:color="auto" w:fill="auto"/>
            <w:noWrap/>
            <w:vAlign w:val="center"/>
            <w:hideMark/>
          </w:tcPr>
          <w:p w14:paraId="046414BA" w14:textId="77777777" w:rsidR="00B225FF" w:rsidRPr="00F8295D" w:rsidRDefault="00B225FF" w:rsidP="00730AAA">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23%</w:t>
            </w:r>
          </w:p>
        </w:tc>
        <w:tc>
          <w:tcPr>
            <w:tcW w:w="1433" w:type="dxa"/>
            <w:tcBorders>
              <w:top w:val="single" w:sz="4" w:space="0" w:color="auto"/>
              <w:left w:val="single" w:sz="12" w:space="0" w:color="auto"/>
              <w:bottom w:val="single" w:sz="4" w:space="0" w:color="auto"/>
            </w:tcBorders>
            <w:shd w:val="clear" w:color="auto" w:fill="auto"/>
            <w:noWrap/>
            <w:vAlign w:val="center"/>
            <w:hideMark/>
          </w:tcPr>
          <w:p w14:paraId="0E7BCA9C" w14:textId="77777777" w:rsidR="00B225FF" w:rsidRPr="00F8295D" w:rsidRDefault="00B225FF" w:rsidP="00730AAA">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2 797</w:t>
            </w:r>
          </w:p>
        </w:tc>
        <w:tc>
          <w:tcPr>
            <w:tcW w:w="1434" w:type="dxa"/>
            <w:tcBorders>
              <w:top w:val="single" w:sz="4" w:space="0" w:color="auto"/>
              <w:bottom w:val="single" w:sz="4" w:space="0" w:color="auto"/>
            </w:tcBorders>
            <w:shd w:val="clear" w:color="auto" w:fill="auto"/>
            <w:noWrap/>
            <w:vAlign w:val="center"/>
            <w:hideMark/>
          </w:tcPr>
          <w:p w14:paraId="3E188E80" w14:textId="77777777" w:rsidR="00B225FF" w:rsidRPr="00F8295D" w:rsidRDefault="00B225FF" w:rsidP="00730AAA">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27%</w:t>
            </w:r>
          </w:p>
        </w:tc>
      </w:tr>
      <w:tr w:rsidR="00B225FF" w:rsidRPr="00F8295D" w14:paraId="75C098D3" w14:textId="77777777" w:rsidTr="00443592">
        <w:trPr>
          <w:trHeight w:val="276"/>
        </w:trPr>
        <w:tc>
          <w:tcPr>
            <w:tcW w:w="4045" w:type="dxa"/>
            <w:shd w:val="clear" w:color="auto" w:fill="auto"/>
            <w:noWrap/>
            <w:vAlign w:val="center"/>
            <w:hideMark/>
          </w:tcPr>
          <w:p w14:paraId="0A01CD2E" w14:textId="77777777" w:rsidR="00B225FF" w:rsidRPr="00F8295D" w:rsidRDefault="00B225FF" w:rsidP="00730AAA">
            <w:pPr>
              <w:spacing w:before="0" w:after="0" w:line="240" w:lineRule="auto"/>
              <w:rPr>
                <w:rFonts w:eastAsia="Times New Roman" w:cs="Arial"/>
                <w:b/>
                <w:bCs/>
                <w:color w:val="000000"/>
                <w:sz w:val="20"/>
                <w:szCs w:val="20"/>
                <w:lang w:eastAsia="fr-FR"/>
              </w:rPr>
            </w:pPr>
            <w:r w:rsidRPr="00F8295D">
              <w:rPr>
                <w:rFonts w:eastAsia="Times New Roman" w:cs="Arial"/>
                <w:b/>
                <w:bCs/>
                <w:color w:val="000000"/>
                <w:sz w:val="20"/>
                <w:szCs w:val="20"/>
                <w:lang w:eastAsia="fr-FR"/>
              </w:rPr>
              <w:t>GIR 3</w:t>
            </w:r>
          </w:p>
        </w:tc>
        <w:tc>
          <w:tcPr>
            <w:tcW w:w="1433" w:type="dxa"/>
            <w:shd w:val="clear" w:color="auto" w:fill="auto"/>
            <w:noWrap/>
            <w:vAlign w:val="center"/>
            <w:hideMark/>
          </w:tcPr>
          <w:p w14:paraId="02290C3F" w14:textId="77777777" w:rsidR="00B225FF" w:rsidRPr="00F8295D" w:rsidRDefault="00B225FF" w:rsidP="00730AAA">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1 805</w:t>
            </w:r>
          </w:p>
        </w:tc>
        <w:tc>
          <w:tcPr>
            <w:tcW w:w="1434" w:type="dxa"/>
            <w:tcBorders>
              <w:right w:val="single" w:sz="12" w:space="0" w:color="auto"/>
            </w:tcBorders>
            <w:shd w:val="clear" w:color="auto" w:fill="auto"/>
            <w:noWrap/>
            <w:vAlign w:val="center"/>
            <w:hideMark/>
          </w:tcPr>
          <w:p w14:paraId="7BC778A4" w14:textId="77777777" w:rsidR="00B225FF" w:rsidRPr="00F8295D" w:rsidRDefault="00B225FF" w:rsidP="00730AAA">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20%</w:t>
            </w:r>
          </w:p>
        </w:tc>
        <w:tc>
          <w:tcPr>
            <w:tcW w:w="1433" w:type="dxa"/>
            <w:tcBorders>
              <w:top w:val="single" w:sz="4" w:space="0" w:color="auto"/>
              <w:left w:val="single" w:sz="12" w:space="0" w:color="auto"/>
              <w:bottom w:val="single" w:sz="4" w:space="0" w:color="auto"/>
            </w:tcBorders>
            <w:shd w:val="clear" w:color="auto" w:fill="auto"/>
            <w:noWrap/>
            <w:vAlign w:val="center"/>
            <w:hideMark/>
          </w:tcPr>
          <w:p w14:paraId="2E6C2EC8" w14:textId="77777777" w:rsidR="00B225FF" w:rsidRPr="00F8295D" w:rsidRDefault="00B225FF" w:rsidP="00730AAA">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3 059</w:t>
            </w:r>
          </w:p>
        </w:tc>
        <w:tc>
          <w:tcPr>
            <w:tcW w:w="1434" w:type="dxa"/>
            <w:tcBorders>
              <w:top w:val="single" w:sz="4" w:space="0" w:color="auto"/>
              <w:bottom w:val="single" w:sz="4" w:space="0" w:color="auto"/>
            </w:tcBorders>
            <w:shd w:val="clear" w:color="auto" w:fill="auto"/>
            <w:noWrap/>
            <w:vAlign w:val="center"/>
            <w:hideMark/>
          </w:tcPr>
          <w:p w14:paraId="074B7B29" w14:textId="77777777" w:rsidR="00B225FF" w:rsidRPr="00F8295D" w:rsidRDefault="00B225FF" w:rsidP="00730AAA">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29%</w:t>
            </w:r>
          </w:p>
        </w:tc>
      </w:tr>
      <w:tr w:rsidR="00B225FF" w:rsidRPr="00F8295D" w14:paraId="31C87C16" w14:textId="77777777" w:rsidTr="00443592">
        <w:trPr>
          <w:trHeight w:val="276"/>
        </w:trPr>
        <w:tc>
          <w:tcPr>
            <w:tcW w:w="4045" w:type="dxa"/>
            <w:shd w:val="clear" w:color="auto" w:fill="auto"/>
            <w:noWrap/>
            <w:vAlign w:val="center"/>
            <w:hideMark/>
          </w:tcPr>
          <w:p w14:paraId="78B3DB0C" w14:textId="77777777" w:rsidR="00B225FF" w:rsidRPr="00F8295D" w:rsidRDefault="00B225FF" w:rsidP="00730AAA">
            <w:pPr>
              <w:spacing w:before="0" w:after="0" w:line="240" w:lineRule="auto"/>
              <w:rPr>
                <w:rFonts w:eastAsia="Times New Roman" w:cs="Arial"/>
                <w:b/>
                <w:bCs/>
                <w:color w:val="000000"/>
                <w:sz w:val="20"/>
                <w:szCs w:val="20"/>
                <w:lang w:eastAsia="fr-FR"/>
              </w:rPr>
            </w:pPr>
            <w:r w:rsidRPr="00F8295D">
              <w:rPr>
                <w:rFonts w:eastAsia="Times New Roman" w:cs="Arial"/>
                <w:b/>
                <w:bCs/>
                <w:color w:val="000000"/>
                <w:sz w:val="20"/>
                <w:szCs w:val="20"/>
                <w:lang w:eastAsia="fr-FR"/>
              </w:rPr>
              <w:t>GIR 4</w:t>
            </w:r>
          </w:p>
        </w:tc>
        <w:tc>
          <w:tcPr>
            <w:tcW w:w="1433" w:type="dxa"/>
            <w:shd w:val="clear" w:color="auto" w:fill="auto"/>
            <w:noWrap/>
            <w:vAlign w:val="center"/>
            <w:hideMark/>
          </w:tcPr>
          <w:p w14:paraId="26E75A11" w14:textId="77777777" w:rsidR="00B225FF" w:rsidRPr="00F8295D" w:rsidRDefault="00B225FF" w:rsidP="00730AAA">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4 614</w:t>
            </w:r>
          </w:p>
        </w:tc>
        <w:tc>
          <w:tcPr>
            <w:tcW w:w="1434" w:type="dxa"/>
            <w:tcBorders>
              <w:right w:val="single" w:sz="12" w:space="0" w:color="auto"/>
            </w:tcBorders>
            <w:shd w:val="clear" w:color="auto" w:fill="auto"/>
            <w:noWrap/>
            <w:vAlign w:val="center"/>
            <w:hideMark/>
          </w:tcPr>
          <w:p w14:paraId="1476F7A6" w14:textId="77777777" w:rsidR="00B225FF" w:rsidRPr="00F8295D" w:rsidRDefault="00B225FF" w:rsidP="00730AAA">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51%</w:t>
            </w:r>
          </w:p>
        </w:tc>
        <w:tc>
          <w:tcPr>
            <w:tcW w:w="1433" w:type="dxa"/>
            <w:tcBorders>
              <w:top w:val="single" w:sz="4" w:space="0" w:color="auto"/>
              <w:left w:val="single" w:sz="12" w:space="0" w:color="auto"/>
              <w:bottom w:val="single" w:sz="4" w:space="0" w:color="auto"/>
            </w:tcBorders>
            <w:shd w:val="clear" w:color="auto" w:fill="auto"/>
            <w:noWrap/>
            <w:vAlign w:val="center"/>
            <w:hideMark/>
          </w:tcPr>
          <w:p w14:paraId="33075AFF" w14:textId="77777777" w:rsidR="00B225FF" w:rsidRPr="00F8295D" w:rsidRDefault="00B225FF" w:rsidP="00730AAA">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2 708</w:t>
            </w:r>
          </w:p>
        </w:tc>
        <w:tc>
          <w:tcPr>
            <w:tcW w:w="1434" w:type="dxa"/>
            <w:tcBorders>
              <w:top w:val="single" w:sz="4" w:space="0" w:color="auto"/>
              <w:bottom w:val="single" w:sz="4" w:space="0" w:color="auto"/>
            </w:tcBorders>
            <w:shd w:val="clear" w:color="auto" w:fill="auto"/>
            <w:noWrap/>
            <w:vAlign w:val="center"/>
            <w:hideMark/>
          </w:tcPr>
          <w:p w14:paraId="3C3AAB40" w14:textId="77777777" w:rsidR="00B225FF" w:rsidRPr="00F8295D" w:rsidRDefault="00B225FF" w:rsidP="00730AAA">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26%</w:t>
            </w:r>
          </w:p>
        </w:tc>
      </w:tr>
      <w:tr w:rsidR="00B225FF" w:rsidRPr="00F8295D" w14:paraId="43A96B8C" w14:textId="77777777" w:rsidTr="00443592">
        <w:trPr>
          <w:trHeight w:val="276"/>
        </w:trPr>
        <w:tc>
          <w:tcPr>
            <w:tcW w:w="4045" w:type="dxa"/>
            <w:shd w:val="clear" w:color="auto" w:fill="F2F2F2" w:themeFill="background1" w:themeFillShade="F2"/>
            <w:noWrap/>
            <w:vAlign w:val="center"/>
            <w:hideMark/>
          </w:tcPr>
          <w:p w14:paraId="734D168E" w14:textId="77777777" w:rsidR="00B225FF" w:rsidRPr="00F8295D" w:rsidRDefault="00B225FF" w:rsidP="00730AAA">
            <w:pPr>
              <w:spacing w:before="0" w:after="0" w:line="240" w:lineRule="auto"/>
              <w:rPr>
                <w:rFonts w:eastAsia="Times New Roman" w:cs="Arial"/>
                <w:b/>
                <w:bCs/>
                <w:color w:val="000000"/>
                <w:sz w:val="20"/>
                <w:szCs w:val="20"/>
                <w:lang w:eastAsia="fr-FR"/>
              </w:rPr>
            </w:pPr>
            <w:r w:rsidRPr="00F8295D">
              <w:rPr>
                <w:rFonts w:eastAsia="Times New Roman" w:cs="Arial"/>
                <w:b/>
                <w:bCs/>
                <w:color w:val="000000"/>
                <w:sz w:val="20"/>
                <w:szCs w:val="20"/>
                <w:lang w:eastAsia="fr-FR"/>
              </w:rPr>
              <w:t>Total</w:t>
            </w:r>
          </w:p>
        </w:tc>
        <w:tc>
          <w:tcPr>
            <w:tcW w:w="1433" w:type="dxa"/>
            <w:shd w:val="clear" w:color="auto" w:fill="F2F2F2" w:themeFill="background1" w:themeFillShade="F2"/>
            <w:noWrap/>
            <w:vAlign w:val="center"/>
            <w:hideMark/>
          </w:tcPr>
          <w:p w14:paraId="6F67391F" w14:textId="77777777" w:rsidR="00B225FF" w:rsidRPr="00F8295D" w:rsidRDefault="00B225FF" w:rsidP="00730AAA">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9 126</w:t>
            </w:r>
          </w:p>
        </w:tc>
        <w:tc>
          <w:tcPr>
            <w:tcW w:w="1434" w:type="dxa"/>
            <w:tcBorders>
              <w:right w:val="single" w:sz="12" w:space="0" w:color="auto"/>
            </w:tcBorders>
            <w:shd w:val="clear" w:color="auto" w:fill="F2F2F2" w:themeFill="background1" w:themeFillShade="F2"/>
            <w:noWrap/>
            <w:vAlign w:val="center"/>
            <w:hideMark/>
          </w:tcPr>
          <w:p w14:paraId="66075E0F" w14:textId="77777777" w:rsidR="00B225FF" w:rsidRPr="00F8295D" w:rsidRDefault="00B225FF" w:rsidP="00730AAA">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100%</w:t>
            </w:r>
          </w:p>
        </w:tc>
        <w:tc>
          <w:tcPr>
            <w:tcW w:w="1433" w:type="dxa"/>
            <w:tcBorders>
              <w:top w:val="single" w:sz="4" w:space="0" w:color="auto"/>
              <w:left w:val="single" w:sz="12" w:space="0" w:color="auto"/>
              <w:bottom w:val="single" w:sz="12" w:space="0" w:color="auto"/>
            </w:tcBorders>
            <w:shd w:val="clear" w:color="auto" w:fill="F2F2F2" w:themeFill="background1" w:themeFillShade="F2"/>
            <w:noWrap/>
            <w:vAlign w:val="center"/>
            <w:hideMark/>
          </w:tcPr>
          <w:p w14:paraId="43B052C5" w14:textId="77777777" w:rsidR="00B225FF" w:rsidRPr="00F8295D" w:rsidRDefault="00B225FF" w:rsidP="00730AAA">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10 410</w:t>
            </w:r>
          </w:p>
        </w:tc>
        <w:tc>
          <w:tcPr>
            <w:tcW w:w="1434" w:type="dxa"/>
            <w:tcBorders>
              <w:top w:val="single" w:sz="4" w:space="0" w:color="auto"/>
              <w:bottom w:val="single" w:sz="12" w:space="0" w:color="auto"/>
            </w:tcBorders>
            <w:shd w:val="clear" w:color="auto" w:fill="F2F2F2" w:themeFill="background1" w:themeFillShade="F2"/>
            <w:noWrap/>
            <w:vAlign w:val="center"/>
            <w:hideMark/>
          </w:tcPr>
          <w:p w14:paraId="5E6429EE" w14:textId="77777777" w:rsidR="00B225FF" w:rsidRPr="00F8295D" w:rsidRDefault="00B225FF" w:rsidP="00730AAA">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100%</w:t>
            </w:r>
          </w:p>
        </w:tc>
      </w:tr>
    </w:tbl>
    <w:p w14:paraId="558FBCC4" w14:textId="77777777" w:rsidR="00B225FF" w:rsidRPr="00F8295D" w:rsidRDefault="00B225FF" w:rsidP="004434B4">
      <w:pPr>
        <w:spacing w:before="0" w:after="240"/>
        <w:rPr>
          <w:rFonts w:cs="Arial"/>
        </w:rPr>
      </w:pPr>
      <w:r w:rsidRPr="00F8295D">
        <w:rPr>
          <w:rFonts w:cs="Arial"/>
          <w:i/>
          <w:sz w:val="16"/>
          <w:szCs w:val="16"/>
        </w:rPr>
        <w:t>Source : Enquête ANCREAI 2017- 2024</w:t>
      </w:r>
    </w:p>
    <w:p w14:paraId="06497C0E" w14:textId="77777777" w:rsidR="00B225FF" w:rsidRPr="00F8295D" w:rsidRDefault="00B225FF" w:rsidP="00B225FF">
      <w:pPr>
        <w:rPr>
          <w:rFonts w:cs="Arial"/>
        </w:rPr>
      </w:pPr>
      <w:r w:rsidRPr="00F8295D">
        <w:rPr>
          <w:rFonts w:cs="Arial"/>
        </w:rPr>
        <w:lastRenderedPageBreak/>
        <w:t xml:space="preserve">Les personnes dépendantes résident principalement en établissement, à l’exception des GIR 4 qui sont majoritairement à domicile. </w:t>
      </w:r>
    </w:p>
    <w:p w14:paraId="4C28D830" w14:textId="77777777" w:rsidR="00B225FF" w:rsidRPr="00F8295D" w:rsidRDefault="00B225FF" w:rsidP="001B1CCD">
      <w:pPr>
        <w:pStyle w:val="Titre4"/>
      </w:pPr>
      <w:bookmarkStart w:id="109" w:name="_Toc467519683"/>
      <w:r w:rsidRPr="00F8295D">
        <w:t>Présence d’au moins une aide technique pour 1 majeur protégé sur 9 </w:t>
      </w:r>
      <w:bookmarkEnd w:id="109"/>
    </w:p>
    <w:p w14:paraId="55FA7EA1" w14:textId="2130D9FC" w:rsidR="00B225FF" w:rsidRPr="00F8295D" w:rsidRDefault="00B225FF" w:rsidP="00C33B77">
      <w:pPr>
        <w:rPr>
          <w:rFonts w:cs="Arial"/>
        </w:rPr>
      </w:pPr>
      <w:r w:rsidRPr="00F8295D">
        <w:rPr>
          <w:rFonts w:cs="Arial"/>
        </w:rPr>
        <w:t xml:space="preserve">Seulement 11% des majeurs protégés vivant à domicile bénéficient d’une aide technique pour la mobilité et/ou en raison d’un risque vital. </w:t>
      </w:r>
    </w:p>
    <w:p w14:paraId="05D8D47D" w14:textId="1CD6D702" w:rsidR="00B225FF" w:rsidRPr="00F8295D" w:rsidRDefault="00B225FF" w:rsidP="00730AAA">
      <w:pPr>
        <w:pStyle w:val="Lgende"/>
        <w:keepNext/>
        <w:spacing w:before="240" w:after="0"/>
        <w:rPr>
          <w:rFonts w:ascii="Arial" w:hAnsi="Arial" w:cs="Arial"/>
        </w:rPr>
      </w:pPr>
      <w:bookmarkStart w:id="110" w:name="_Toc175926273"/>
      <w:bookmarkStart w:id="111" w:name="_Toc198232167"/>
      <w:r w:rsidRPr="00F8295D">
        <w:rPr>
          <w:rFonts w:ascii="Arial" w:hAnsi="Arial" w:cs="Arial"/>
        </w:rPr>
        <w:t xml:space="preserve">Figure </w:t>
      </w:r>
      <w:r w:rsidRPr="00F8295D">
        <w:rPr>
          <w:rFonts w:ascii="Arial" w:hAnsi="Arial" w:cs="Arial"/>
        </w:rPr>
        <w:fldChar w:fldCharType="begin"/>
      </w:r>
      <w:r w:rsidRPr="00F8295D">
        <w:rPr>
          <w:rFonts w:ascii="Arial" w:hAnsi="Arial" w:cs="Arial"/>
        </w:rPr>
        <w:instrText xml:space="preserve"> SEQ Figure \* ARABIC </w:instrText>
      </w:r>
      <w:r w:rsidRPr="00F8295D">
        <w:rPr>
          <w:rFonts w:ascii="Arial" w:hAnsi="Arial" w:cs="Arial"/>
        </w:rPr>
        <w:fldChar w:fldCharType="separate"/>
      </w:r>
      <w:r w:rsidR="00B37AFA">
        <w:rPr>
          <w:rFonts w:ascii="Arial" w:hAnsi="Arial" w:cs="Arial"/>
          <w:noProof/>
        </w:rPr>
        <w:t>11</w:t>
      </w:r>
      <w:r w:rsidRPr="00F8295D">
        <w:rPr>
          <w:rFonts w:ascii="Arial" w:hAnsi="Arial" w:cs="Arial"/>
        </w:rPr>
        <w:fldChar w:fldCharType="end"/>
      </w:r>
      <w:r w:rsidRPr="00F8295D">
        <w:rPr>
          <w:rFonts w:ascii="Arial" w:hAnsi="Arial" w:cs="Arial"/>
        </w:rPr>
        <w:t>. Aide technique des majeurs protégés à domicile</w:t>
      </w:r>
      <w:bookmarkEnd w:id="110"/>
      <w:bookmarkEnd w:id="111"/>
    </w:p>
    <w:p w14:paraId="6A5C6566" w14:textId="77777777" w:rsidR="00B225FF" w:rsidRPr="00F8295D" w:rsidRDefault="00B225FF" w:rsidP="00730AAA">
      <w:pPr>
        <w:spacing w:before="0" w:after="0"/>
        <w:rPr>
          <w:rFonts w:cs="Arial"/>
        </w:rPr>
      </w:pPr>
      <w:r w:rsidRPr="00F8295D">
        <w:rPr>
          <w:rFonts w:cs="Arial"/>
          <w:noProof/>
        </w:rPr>
        <w:drawing>
          <wp:inline distT="0" distB="0" distL="0" distR="0" wp14:anchorId="7F8251BF" wp14:editId="44476D7D">
            <wp:extent cx="6140450" cy="2052955"/>
            <wp:effectExtent l="12700" t="12700" r="6350" b="17145"/>
            <wp:docPr id="329081513" name="Graphique 10">
              <a:extLst xmlns:a="http://schemas.openxmlformats.org/drawingml/2006/main">
                <a:ext uri="{FF2B5EF4-FFF2-40B4-BE49-F238E27FC236}">
                  <a16:creationId xmlns:a16="http://schemas.microsoft.com/office/drawing/2014/main" id="{B0F09D45-CF03-B8D8-1F25-8EE638D9A5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5AAD76A" w14:textId="77777777" w:rsidR="00B225FF" w:rsidRPr="00F8295D" w:rsidRDefault="00B225FF" w:rsidP="00730AAA">
      <w:pPr>
        <w:spacing w:before="0" w:after="240"/>
        <w:rPr>
          <w:rFonts w:cs="Arial"/>
          <w:i/>
          <w:sz w:val="16"/>
          <w:szCs w:val="16"/>
        </w:rPr>
      </w:pPr>
      <w:r w:rsidRPr="00F8295D">
        <w:rPr>
          <w:rFonts w:cs="Arial"/>
          <w:i/>
          <w:sz w:val="16"/>
          <w:szCs w:val="16"/>
        </w:rPr>
        <w:t>Source : Enquête ANCREAI 2024</w:t>
      </w:r>
    </w:p>
    <w:p w14:paraId="3ABB6251" w14:textId="0DED00F4" w:rsidR="00D75029" w:rsidRPr="00F8295D" w:rsidRDefault="00B225FF" w:rsidP="00B225FF">
      <w:pPr>
        <w:rPr>
          <w:rFonts w:cs="Arial"/>
        </w:rPr>
      </w:pPr>
      <w:r w:rsidRPr="00F8295D">
        <w:rPr>
          <w:rFonts w:cs="Arial"/>
        </w:rPr>
        <w:t>Parmi les aides techniques, le déambulateur est le plus cité avec près de la moitié des majeurs protégés vivant à domicile (47%). Les fauteuils roulants et les protections pour incontinence concernent la même proportion de la population concernée : 38%.</w:t>
      </w:r>
    </w:p>
    <w:p w14:paraId="14D2E07A" w14:textId="33CA7F28" w:rsidR="00B225FF" w:rsidRPr="00F8295D" w:rsidRDefault="00B225FF" w:rsidP="00730AAA">
      <w:pPr>
        <w:pStyle w:val="Lgende"/>
        <w:keepNext/>
        <w:spacing w:before="240" w:after="0"/>
        <w:rPr>
          <w:rFonts w:ascii="Arial" w:hAnsi="Arial" w:cs="Arial"/>
        </w:rPr>
      </w:pPr>
      <w:bookmarkStart w:id="112" w:name="_Toc175926236"/>
      <w:bookmarkStart w:id="113" w:name="_Toc198232200"/>
      <w:r w:rsidRPr="00F8295D">
        <w:rPr>
          <w:rFonts w:ascii="Arial" w:hAnsi="Arial" w:cs="Arial"/>
        </w:rPr>
        <w:t xml:space="preserve">Tableau </w:t>
      </w:r>
      <w:r w:rsidRPr="00F8295D">
        <w:rPr>
          <w:rFonts w:ascii="Arial" w:hAnsi="Arial" w:cs="Arial"/>
        </w:rPr>
        <w:fldChar w:fldCharType="begin"/>
      </w:r>
      <w:r w:rsidRPr="00F8295D">
        <w:rPr>
          <w:rFonts w:ascii="Arial" w:hAnsi="Arial" w:cs="Arial"/>
        </w:rPr>
        <w:instrText xml:space="preserve"> SEQ Tableau \* ARABIC </w:instrText>
      </w:r>
      <w:r w:rsidRPr="00F8295D">
        <w:rPr>
          <w:rFonts w:ascii="Arial" w:hAnsi="Arial" w:cs="Arial"/>
        </w:rPr>
        <w:fldChar w:fldCharType="separate"/>
      </w:r>
      <w:r w:rsidR="00B37AFA">
        <w:rPr>
          <w:rFonts w:ascii="Arial" w:hAnsi="Arial" w:cs="Arial"/>
          <w:noProof/>
        </w:rPr>
        <w:t>22</w:t>
      </w:r>
      <w:r w:rsidRPr="00F8295D">
        <w:rPr>
          <w:rFonts w:ascii="Arial" w:hAnsi="Arial" w:cs="Arial"/>
        </w:rPr>
        <w:fldChar w:fldCharType="end"/>
      </w:r>
      <w:r w:rsidRPr="00F8295D">
        <w:rPr>
          <w:rFonts w:ascii="Arial" w:hAnsi="Arial" w:cs="Arial"/>
        </w:rPr>
        <w:t>. Détail des aides techniques</w:t>
      </w:r>
      <w:bookmarkEnd w:id="112"/>
      <w:bookmarkEnd w:id="113"/>
    </w:p>
    <w:tbl>
      <w:tblPr>
        <w:tblW w:w="969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28"/>
        <w:gridCol w:w="1955"/>
        <w:gridCol w:w="1513"/>
      </w:tblGrid>
      <w:tr w:rsidR="00B225FF" w:rsidRPr="00F8295D" w14:paraId="6823FC39" w14:textId="77777777" w:rsidTr="00443592">
        <w:trPr>
          <w:trHeight w:val="307"/>
        </w:trPr>
        <w:tc>
          <w:tcPr>
            <w:tcW w:w="6228" w:type="dxa"/>
            <w:shd w:val="clear" w:color="000000" w:fill="D9E2F3"/>
            <w:noWrap/>
            <w:vAlign w:val="center"/>
            <w:hideMark/>
          </w:tcPr>
          <w:p w14:paraId="78FA63E3" w14:textId="77777777" w:rsidR="00B225FF" w:rsidRPr="00F8295D" w:rsidRDefault="00B225FF" w:rsidP="00730AAA">
            <w:pPr>
              <w:spacing w:before="0" w:after="0" w:line="240" w:lineRule="auto"/>
              <w:rPr>
                <w:rFonts w:eastAsia="Times New Roman" w:cs="Arial"/>
                <w:b/>
                <w:bCs/>
                <w:color w:val="000000"/>
                <w:sz w:val="20"/>
                <w:szCs w:val="20"/>
                <w:lang w:eastAsia="fr-FR"/>
              </w:rPr>
            </w:pPr>
            <w:r w:rsidRPr="00F8295D">
              <w:rPr>
                <w:rFonts w:eastAsia="Times New Roman" w:cs="Arial"/>
                <w:b/>
                <w:bCs/>
                <w:color w:val="000000"/>
                <w:sz w:val="20"/>
                <w:szCs w:val="20"/>
                <w:lang w:eastAsia="fr-FR"/>
              </w:rPr>
              <w:t>Type de l’aide technique </w:t>
            </w:r>
          </w:p>
        </w:tc>
        <w:tc>
          <w:tcPr>
            <w:tcW w:w="1955" w:type="dxa"/>
            <w:shd w:val="clear" w:color="000000" w:fill="D9E2F3"/>
            <w:noWrap/>
            <w:vAlign w:val="center"/>
            <w:hideMark/>
          </w:tcPr>
          <w:p w14:paraId="38D6E4D1" w14:textId="77777777" w:rsidR="00B225FF" w:rsidRPr="00F8295D" w:rsidRDefault="00B225FF" w:rsidP="00730AAA">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Eff.</w:t>
            </w:r>
          </w:p>
        </w:tc>
        <w:tc>
          <w:tcPr>
            <w:tcW w:w="1513" w:type="dxa"/>
            <w:shd w:val="clear" w:color="000000" w:fill="D9E2F3"/>
            <w:noWrap/>
            <w:vAlign w:val="center"/>
            <w:hideMark/>
          </w:tcPr>
          <w:p w14:paraId="2714E864" w14:textId="77777777" w:rsidR="00B225FF" w:rsidRPr="00F8295D" w:rsidRDefault="00B225FF" w:rsidP="00730AAA">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w:t>
            </w:r>
          </w:p>
        </w:tc>
      </w:tr>
      <w:tr w:rsidR="00B225FF" w:rsidRPr="00F8295D" w14:paraId="563722B9" w14:textId="77777777" w:rsidTr="00443592">
        <w:trPr>
          <w:trHeight w:val="317"/>
        </w:trPr>
        <w:tc>
          <w:tcPr>
            <w:tcW w:w="6228" w:type="dxa"/>
            <w:shd w:val="clear" w:color="auto" w:fill="auto"/>
            <w:noWrap/>
            <w:vAlign w:val="center"/>
            <w:hideMark/>
          </w:tcPr>
          <w:p w14:paraId="479003E1" w14:textId="77777777" w:rsidR="00B225FF" w:rsidRPr="00F8295D" w:rsidRDefault="00B225FF" w:rsidP="00730AAA">
            <w:pPr>
              <w:spacing w:before="0" w:after="0" w:line="240" w:lineRule="auto"/>
              <w:rPr>
                <w:rFonts w:eastAsia="Times New Roman" w:cs="Arial"/>
                <w:b/>
                <w:bCs/>
                <w:color w:val="000000"/>
                <w:sz w:val="20"/>
                <w:szCs w:val="20"/>
                <w:lang w:eastAsia="fr-FR"/>
              </w:rPr>
            </w:pPr>
            <w:r w:rsidRPr="00F8295D">
              <w:rPr>
                <w:rFonts w:eastAsia="Times New Roman" w:cs="Arial"/>
                <w:b/>
                <w:bCs/>
                <w:color w:val="000000"/>
                <w:sz w:val="20"/>
                <w:szCs w:val="20"/>
                <w:lang w:eastAsia="fr-FR"/>
              </w:rPr>
              <w:t>Déambulateur</w:t>
            </w:r>
          </w:p>
        </w:tc>
        <w:tc>
          <w:tcPr>
            <w:tcW w:w="1955" w:type="dxa"/>
            <w:shd w:val="clear" w:color="auto" w:fill="auto"/>
            <w:noWrap/>
            <w:vAlign w:val="center"/>
            <w:hideMark/>
          </w:tcPr>
          <w:p w14:paraId="7AF19B29" w14:textId="77777777" w:rsidR="00B225FF" w:rsidRPr="00F8295D" w:rsidRDefault="00B225FF" w:rsidP="00730AAA">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3 653</w:t>
            </w:r>
          </w:p>
        </w:tc>
        <w:tc>
          <w:tcPr>
            <w:tcW w:w="1513" w:type="dxa"/>
            <w:shd w:val="clear" w:color="auto" w:fill="auto"/>
            <w:noWrap/>
            <w:vAlign w:val="center"/>
            <w:hideMark/>
          </w:tcPr>
          <w:p w14:paraId="21DA7E97" w14:textId="77777777" w:rsidR="00B225FF" w:rsidRPr="00F8295D" w:rsidRDefault="00B225FF" w:rsidP="00730AAA">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47%</w:t>
            </w:r>
          </w:p>
        </w:tc>
      </w:tr>
      <w:tr w:rsidR="00B225FF" w:rsidRPr="00F8295D" w14:paraId="02673A6D" w14:textId="77777777" w:rsidTr="00443592">
        <w:trPr>
          <w:trHeight w:val="307"/>
        </w:trPr>
        <w:tc>
          <w:tcPr>
            <w:tcW w:w="6228" w:type="dxa"/>
            <w:shd w:val="clear" w:color="auto" w:fill="auto"/>
            <w:noWrap/>
            <w:vAlign w:val="center"/>
            <w:hideMark/>
          </w:tcPr>
          <w:p w14:paraId="1C3BF212" w14:textId="77777777" w:rsidR="00B225FF" w:rsidRPr="00F8295D" w:rsidRDefault="00B225FF" w:rsidP="00730AAA">
            <w:pPr>
              <w:spacing w:before="0" w:after="0" w:line="240" w:lineRule="auto"/>
              <w:rPr>
                <w:rFonts w:eastAsia="Times New Roman" w:cs="Arial"/>
                <w:b/>
                <w:bCs/>
                <w:color w:val="000000"/>
                <w:sz w:val="20"/>
                <w:szCs w:val="20"/>
                <w:lang w:eastAsia="fr-FR"/>
              </w:rPr>
            </w:pPr>
            <w:r w:rsidRPr="00F8295D">
              <w:rPr>
                <w:rFonts w:eastAsia="Times New Roman" w:cs="Arial"/>
                <w:b/>
                <w:bCs/>
                <w:color w:val="000000"/>
                <w:sz w:val="20"/>
                <w:szCs w:val="20"/>
                <w:lang w:eastAsia="fr-FR"/>
              </w:rPr>
              <w:t>Protections pour incontinence et/ou poche urinaire</w:t>
            </w:r>
          </w:p>
        </w:tc>
        <w:tc>
          <w:tcPr>
            <w:tcW w:w="1955" w:type="dxa"/>
            <w:shd w:val="clear" w:color="auto" w:fill="auto"/>
            <w:noWrap/>
            <w:vAlign w:val="center"/>
            <w:hideMark/>
          </w:tcPr>
          <w:p w14:paraId="42C24E5E" w14:textId="77777777" w:rsidR="00B225FF" w:rsidRPr="00F8295D" w:rsidRDefault="00B225FF" w:rsidP="00730AAA">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2 984</w:t>
            </w:r>
          </w:p>
        </w:tc>
        <w:tc>
          <w:tcPr>
            <w:tcW w:w="1513" w:type="dxa"/>
            <w:shd w:val="clear" w:color="auto" w:fill="auto"/>
            <w:noWrap/>
            <w:vAlign w:val="center"/>
            <w:hideMark/>
          </w:tcPr>
          <w:p w14:paraId="33453DF9" w14:textId="77777777" w:rsidR="00B225FF" w:rsidRPr="00F8295D" w:rsidRDefault="00B225FF" w:rsidP="00730AAA">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38%</w:t>
            </w:r>
          </w:p>
        </w:tc>
      </w:tr>
      <w:tr w:rsidR="00B225FF" w:rsidRPr="00F8295D" w14:paraId="438E0D89" w14:textId="77777777" w:rsidTr="00443592">
        <w:trPr>
          <w:trHeight w:val="307"/>
        </w:trPr>
        <w:tc>
          <w:tcPr>
            <w:tcW w:w="6228" w:type="dxa"/>
            <w:shd w:val="clear" w:color="auto" w:fill="auto"/>
            <w:noWrap/>
            <w:vAlign w:val="center"/>
            <w:hideMark/>
          </w:tcPr>
          <w:p w14:paraId="4D390738" w14:textId="77777777" w:rsidR="00B225FF" w:rsidRPr="00F8295D" w:rsidRDefault="00B225FF" w:rsidP="00730AAA">
            <w:pPr>
              <w:spacing w:before="0" w:after="0" w:line="240" w:lineRule="auto"/>
              <w:rPr>
                <w:rFonts w:eastAsia="Times New Roman" w:cs="Arial"/>
                <w:b/>
                <w:bCs/>
                <w:color w:val="000000"/>
                <w:sz w:val="20"/>
                <w:szCs w:val="20"/>
                <w:lang w:eastAsia="fr-FR"/>
              </w:rPr>
            </w:pPr>
            <w:r w:rsidRPr="00F8295D">
              <w:rPr>
                <w:rFonts w:eastAsia="Times New Roman" w:cs="Arial"/>
                <w:b/>
                <w:bCs/>
                <w:color w:val="000000"/>
                <w:sz w:val="20"/>
                <w:szCs w:val="20"/>
                <w:lang w:eastAsia="fr-FR"/>
              </w:rPr>
              <w:t>Fauteuil roulant</w:t>
            </w:r>
          </w:p>
        </w:tc>
        <w:tc>
          <w:tcPr>
            <w:tcW w:w="1955" w:type="dxa"/>
            <w:shd w:val="clear" w:color="auto" w:fill="auto"/>
            <w:noWrap/>
            <w:vAlign w:val="center"/>
            <w:hideMark/>
          </w:tcPr>
          <w:p w14:paraId="1FD6BBDA" w14:textId="77777777" w:rsidR="00B225FF" w:rsidRPr="00F8295D" w:rsidRDefault="00B225FF" w:rsidP="00730AAA">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2 915</w:t>
            </w:r>
          </w:p>
        </w:tc>
        <w:tc>
          <w:tcPr>
            <w:tcW w:w="1513" w:type="dxa"/>
            <w:shd w:val="clear" w:color="auto" w:fill="auto"/>
            <w:noWrap/>
            <w:vAlign w:val="center"/>
            <w:hideMark/>
          </w:tcPr>
          <w:p w14:paraId="0BF14FC6" w14:textId="77777777" w:rsidR="00B225FF" w:rsidRPr="00F8295D" w:rsidRDefault="00B225FF" w:rsidP="00730AAA">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38%</w:t>
            </w:r>
          </w:p>
        </w:tc>
      </w:tr>
      <w:tr w:rsidR="00B225FF" w:rsidRPr="00F8295D" w14:paraId="02E27EA0" w14:textId="77777777" w:rsidTr="00443592">
        <w:trPr>
          <w:trHeight w:val="307"/>
        </w:trPr>
        <w:tc>
          <w:tcPr>
            <w:tcW w:w="6228" w:type="dxa"/>
            <w:shd w:val="clear" w:color="auto" w:fill="auto"/>
            <w:noWrap/>
            <w:vAlign w:val="center"/>
            <w:hideMark/>
          </w:tcPr>
          <w:p w14:paraId="3BAA19DC" w14:textId="77777777" w:rsidR="00B225FF" w:rsidRPr="00F8295D" w:rsidRDefault="00B225FF" w:rsidP="00730AAA">
            <w:pPr>
              <w:spacing w:before="0" w:after="0" w:line="240" w:lineRule="auto"/>
              <w:rPr>
                <w:rFonts w:eastAsia="Times New Roman" w:cs="Arial"/>
                <w:b/>
                <w:bCs/>
                <w:color w:val="000000"/>
                <w:sz w:val="20"/>
                <w:szCs w:val="20"/>
                <w:lang w:eastAsia="fr-FR"/>
              </w:rPr>
            </w:pPr>
            <w:r w:rsidRPr="00F8295D">
              <w:rPr>
                <w:rFonts w:eastAsia="Times New Roman" w:cs="Arial"/>
                <w:b/>
                <w:bCs/>
                <w:color w:val="000000"/>
                <w:sz w:val="20"/>
                <w:szCs w:val="20"/>
                <w:lang w:eastAsia="fr-FR"/>
              </w:rPr>
              <w:t>Béquilles, cannes, bâton ergonomique</w:t>
            </w:r>
          </w:p>
        </w:tc>
        <w:tc>
          <w:tcPr>
            <w:tcW w:w="1955" w:type="dxa"/>
            <w:shd w:val="clear" w:color="auto" w:fill="auto"/>
            <w:noWrap/>
            <w:vAlign w:val="center"/>
            <w:hideMark/>
          </w:tcPr>
          <w:p w14:paraId="07AEE5A4" w14:textId="77777777" w:rsidR="00B225FF" w:rsidRPr="00F8295D" w:rsidRDefault="00B225FF" w:rsidP="00730AAA">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1 109</w:t>
            </w:r>
          </w:p>
        </w:tc>
        <w:tc>
          <w:tcPr>
            <w:tcW w:w="1513" w:type="dxa"/>
            <w:shd w:val="clear" w:color="auto" w:fill="auto"/>
            <w:noWrap/>
            <w:vAlign w:val="center"/>
            <w:hideMark/>
          </w:tcPr>
          <w:p w14:paraId="5BAC7A73" w14:textId="77777777" w:rsidR="00B225FF" w:rsidRPr="00F8295D" w:rsidRDefault="00B225FF" w:rsidP="00730AAA">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14%</w:t>
            </w:r>
          </w:p>
        </w:tc>
      </w:tr>
      <w:tr w:rsidR="00B225FF" w:rsidRPr="00F8295D" w14:paraId="1BF03745" w14:textId="77777777" w:rsidTr="00443592">
        <w:trPr>
          <w:trHeight w:val="307"/>
        </w:trPr>
        <w:tc>
          <w:tcPr>
            <w:tcW w:w="6228" w:type="dxa"/>
            <w:shd w:val="clear" w:color="auto" w:fill="auto"/>
            <w:noWrap/>
            <w:vAlign w:val="center"/>
            <w:hideMark/>
          </w:tcPr>
          <w:p w14:paraId="4620625E" w14:textId="77777777" w:rsidR="00B225FF" w:rsidRPr="00F8295D" w:rsidRDefault="00B225FF" w:rsidP="00730AAA">
            <w:pPr>
              <w:spacing w:before="0" w:after="0" w:line="240" w:lineRule="auto"/>
              <w:rPr>
                <w:rFonts w:eastAsia="Times New Roman" w:cs="Arial"/>
                <w:b/>
                <w:bCs/>
                <w:color w:val="000000"/>
                <w:sz w:val="20"/>
                <w:szCs w:val="20"/>
                <w:lang w:eastAsia="fr-FR"/>
              </w:rPr>
            </w:pPr>
            <w:r w:rsidRPr="00F8295D">
              <w:rPr>
                <w:rFonts w:eastAsia="Times New Roman" w:cs="Arial"/>
                <w:b/>
                <w:bCs/>
                <w:color w:val="000000"/>
                <w:sz w:val="20"/>
                <w:szCs w:val="20"/>
                <w:lang w:eastAsia="fr-FR"/>
              </w:rPr>
              <w:t>Autre</w:t>
            </w:r>
          </w:p>
        </w:tc>
        <w:tc>
          <w:tcPr>
            <w:tcW w:w="1955" w:type="dxa"/>
            <w:shd w:val="clear" w:color="auto" w:fill="auto"/>
            <w:noWrap/>
            <w:vAlign w:val="center"/>
            <w:hideMark/>
          </w:tcPr>
          <w:p w14:paraId="636A8A5D" w14:textId="77777777" w:rsidR="00B225FF" w:rsidRPr="00F8295D" w:rsidRDefault="00B225FF" w:rsidP="00730AAA">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968</w:t>
            </w:r>
          </w:p>
        </w:tc>
        <w:tc>
          <w:tcPr>
            <w:tcW w:w="1513" w:type="dxa"/>
            <w:shd w:val="clear" w:color="auto" w:fill="auto"/>
            <w:noWrap/>
            <w:vAlign w:val="center"/>
            <w:hideMark/>
          </w:tcPr>
          <w:p w14:paraId="094AF6F1" w14:textId="77777777" w:rsidR="00B225FF" w:rsidRPr="00F8295D" w:rsidRDefault="00B225FF" w:rsidP="00730AAA">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12%</w:t>
            </w:r>
          </w:p>
        </w:tc>
      </w:tr>
      <w:tr w:rsidR="00B225FF" w:rsidRPr="00F8295D" w14:paraId="77D30F00" w14:textId="77777777" w:rsidTr="00443592">
        <w:trPr>
          <w:trHeight w:val="307"/>
        </w:trPr>
        <w:tc>
          <w:tcPr>
            <w:tcW w:w="6228" w:type="dxa"/>
            <w:shd w:val="clear" w:color="auto" w:fill="auto"/>
            <w:noWrap/>
            <w:vAlign w:val="center"/>
            <w:hideMark/>
          </w:tcPr>
          <w:p w14:paraId="698522FD" w14:textId="77777777" w:rsidR="00B225FF" w:rsidRPr="00F8295D" w:rsidRDefault="00B225FF" w:rsidP="00730AAA">
            <w:pPr>
              <w:spacing w:before="0" w:after="0" w:line="240" w:lineRule="auto"/>
              <w:rPr>
                <w:rFonts w:eastAsia="Times New Roman" w:cs="Arial"/>
                <w:b/>
                <w:bCs/>
                <w:color w:val="000000"/>
                <w:sz w:val="20"/>
                <w:szCs w:val="20"/>
                <w:lang w:eastAsia="fr-FR"/>
              </w:rPr>
            </w:pPr>
            <w:r w:rsidRPr="00F8295D">
              <w:rPr>
                <w:rFonts w:eastAsia="Times New Roman" w:cs="Arial"/>
                <w:b/>
                <w:bCs/>
                <w:color w:val="000000"/>
                <w:sz w:val="20"/>
                <w:szCs w:val="20"/>
                <w:lang w:eastAsia="fr-FR"/>
              </w:rPr>
              <w:t>Lève-malade</w:t>
            </w:r>
          </w:p>
        </w:tc>
        <w:tc>
          <w:tcPr>
            <w:tcW w:w="1955" w:type="dxa"/>
            <w:shd w:val="clear" w:color="auto" w:fill="auto"/>
            <w:noWrap/>
            <w:vAlign w:val="center"/>
            <w:hideMark/>
          </w:tcPr>
          <w:p w14:paraId="339C2458" w14:textId="77777777" w:rsidR="00B225FF" w:rsidRPr="00F8295D" w:rsidRDefault="00B225FF" w:rsidP="00730AAA">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801</w:t>
            </w:r>
          </w:p>
        </w:tc>
        <w:tc>
          <w:tcPr>
            <w:tcW w:w="1513" w:type="dxa"/>
            <w:shd w:val="clear" w:color="auto" w:fill="auto"/>
            <w:noWrap/>
            <w:vAlign w:val="center"/>
            <w:hideMark/>
          </w:tcPr>
          <w:p w14:paraId="082B150B" w14:textId="77777777" w:rsidR="00B225FF" w:rsidRPr="00F8295D" w:rsidRDefault="00B225FF" w:rsidP="00730AAA">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10%</w:t>
            </w:r>
          </w:p>
        </w:tc>
      </w:tr>
      <w:tr w:rsidR="00B225FF" w:rsidRPr="00F8295D" w14:paraId="5222DD88" w14:textId="77777777" w:rsidTr="00443592">
        <w:trPr>
          <w:trHeight w:val="307"/>
        </w:trPr>
        <w:tc>
          <w:tcPr>
            <w:tcW w:w="6228" w:type="dxa"/>
            <w:shd w:val="clear" w:color="auto" w:fill="auto"/>
            <w:noWrap/>
            <w:vAlign w:val="center"/>
            <w:hideMark/>
          </w:tcPr>
          <w:p w14:paraId="76F36231" w14:textId="77777777" w:rsidR="00B225FF" w:rsidRPr="00F8295D" w:rsidRDefault="00B225FF" w:rsidP="00730AAA">
            <w:pPr>
              <w:spacing w:before="0" w:after="0" w:line="240" w:lineRule="auto"/>
              <w:rPr>
                <w:rFonts w:eastAsia="Times New Roman" w:cs="Arial"/>
                <w:b/>
                <w:bCs/>
                <w:color w:val="000000"/>
                <w:sz w:val="20"/>
                <w:szCs w:val="20"/>
                <w:lang w:eastAsia="fr-FR"/>
              </w:rPr>
            </w:pPr>
            <w:r w:rsidRPr="00F8295D">
              <w:rPr>
                <w:rFonts w:eastAsia="Times New Roman" w:cs="Arial"/>
                <w:b/>
                <w:bCs/>
                <w:color w:val="000000"/>
                <w:sz w:val="20"/>
                <w:szCs w:val="20"/>
                <w:lang w:eastAsia="fr-FR"/>
              </w:rPr>
              <w:t>Assistance respiratoire</w:t>
            </w:r>
          </w:p>
        </w:tc>
        <w:tc>
          <w:tcPr>
            <w:tcW w:w="1955" w:type="dxa"/>
            <w:shd w:val="clear" w:color="auto" w:fill="auto"/>
            <w:noWrap/>
            <w:vAlign w:val="center"/>
            <w:hideMark/>
          </w:tcPr>
          <w:p w14:paraId="720AE0EB" w14:textId="77777777" w:rsidR="00B225FF" w:rsidRPr="00F8295D" w:rsidRDefault="00B225FF" w:rsidP="00730AAA">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374</w:t>
            </w:r>
          </w:p>
        </w:tc>
        <w:tc>
          <w:tcPr>
            <w:tcW w:w="1513" w:type="dxa"/>
            <w:shd w:val="clear" w:color="auto" w:fill="auto"/>
            <w:noWrap/>
            <w:vAlign w:val="center"/>
            <w:hideMark/>
          </w:tcPr>
          <w:p w14:paraId="26637F99" w14:textId="77777777" w:rsidR="00B225FF" w:rsidRPr="00F8295D" w:rsidRDefault="00B225FF" w:rsidP="00730AAA">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5%</w:t>
            </w:r>
          </w:p>
        </w:tc>
      </w:tr>
      <w:tr w:rsidR="00B225FF" w:rsidRPr="00F8295D" w14:paraId="6A967166" w14:textId="77777777" w:rsidTr="00443592">
        <w:trPr>
          <w:trHeight w:val="307"/>
        </w:trPr>
        <w:tc>
          <w:tcPr>
            <w:tcW w:w="6228" w:type="dxa"/>
            <w:shd w:val="clear" w:color="auto" w:fill="auto"/>
            <w:noWrap/>
            <w:vAlign w:val="center"/>
            <w:hideMark/>
          </w:tcPr>
          <w:p w14:paraId="1E999927" w14:textId="77777777" w:rsidR="00B225FF" w:rsidRPr="00F8295D" w:rsidRDefault="00B225FF" w:rsidP="00730AAA">
            <w:pPr>
              <w:spacing w:before="0" w:after="0" w:line="240" w:lineRule="auto"/>
              <w:rPr>
                <w:rFonts w:eastAsia="Times New Roman" w:cs="Arial"/>
                <w:b/>
                <w:bCs/>
                <w:color w:val="000000"/>
                <w:sz w:val="20"/>
                <w:szCs w:val="20"/>
                <w:lang w:eastAsia="fr-FR"/>
              </w:rPr>
            </w:pPr>
            <w:r w:rsidRPr="00F8295D">
              <w:rPr>
                <w:rFonts w:eastAsia="Times New Roman" w:cs="Arial"/>
                <w:b/>
                <w:bCs/>
                <w:color w:val="000000"/>
                <w:sz w:val="20"/>
                <w:szCs w:val="20"/>
                <w:lang w:eastAsia="fr-FR"/>
              </w:rPr>
              <w:t>Dialyse</w:t>
            </w:r>
          </w:p>
        </w:tc>
        <w:tc>
          <w:tcPr>
            <w:tcW w:w="1955" w:type="dxa"/>
            <w:shd w:val="clear" w:color="auto" w:fill="auto"/>
            <w:noWrap/>
            <w:vAlign w:val="center"/>
            <w:hideMark/>
          </w:tcPr>
          <w:p w14:paraId="0595327B" w14:textId="77777777" w:rsidR="00B225FF" w:rsidRPr="00F8295D" w:rsidRDefault="00B225FF" w:rsidP="00730AAA">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42</w:t>
            </w:r>
          </w:p>
        </w:tc>
        <w:tc>
          <w:tcPr>
            <w:tcW w:w="1513" w:type="dxa"/>
            <w:shd w:val="clear" w:color="auto" w:fill="auto"/>
            <w:noWrap/>
            <w:vAlign w:val="center"/>
            <w:hideMark/>
          </w:tcPr>
          <w:p w14:paraId="47BE4CD5" w14:textId="77777777" w:rsidR="00B225FF" w:rsidRPr="00F8295D" w:rsidRDefault="00B225FF" w:rsidP="00730AAA">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w:t>
            </w:r>
          </w:p>
        </w:tc>
      </w:tr>
      <w:tr w:rsidR="00B225FF" w:rsidRPr="00F8295D" w14:paraId="40ECED1F" w14:textId="77777777" w:rsidTr="00443592">
        <w:trPr>
          <w:trHeight w:val="307"/>
        </w:trPr>
        <w:tc>
          <w:tcPr>
            <w:tcW w:w="6228" w:type="dxa"/>
            <w:shd w:val="clear" w:color="auto" w:fill="F2F2F2" w:themeFill="background1" w:themeFillShade="F2"/>
            <w:noWrap/>
            <w:vAlign w:val="center"/>
            <w:hideMark/>
          </w:tcPr>
          <w:p w14:paraId="28895715" w14:textId="77777777" w:rsidR="00B225FF" w:rsidRPr="00F8295D" w:rsidRDefault="00B225FF" w:rsidP="00730AAA">
            <w:pPr>
              <w:spacing w:before="0" w:after="0" w:line="240" w:lineRule="auto"/>
              <w:rPr>
                <w:rFonts w:eastAsia="Times New Roman" w:cs="Arial"/>
                <w:b/>
                <w:bCs/>
                <w:color w:val="000000"/>
                <w:sz w:val="20"/>
                <w:szCs w:val="20"/>
                <w:lang w:eastAsia="fr-FR"/>
              </w:rPr>
            </w:pPr>
            <w:r w:rsidRPr="00F8295D">
              <w:rPr>
                <w:rFonts w:eastAsia="Times New Roman" w:cs="Arial"/>
                <w:b/>
                <w:bCs/>
                <w:color w:val="000000"/>
                <w:sz w:val="20"/>
                <w:szCs w:val="20"/>
                <w:lang w:eastAsia="fr-FR"/>
              </w:rPr>
              <w:t>Total</w:t>
            </w:r>
          </w:p>
        </w:tc>
        <w:tc>
          <w:tcPr>
            <w:tcW w:w="1955" w:type="dxa"/>
            <w:shd w:val="clear" w:color="auto" w:fill="F2F2F2" w:themeFill="background1" w:themeFillShade="F2"/>
            <w:noWrap/>
            <w:vAlign w:val="center"/>
            <w:hideMark/>
          </w:tcPr>
          <w:p w14:paraId="37DE923A" w14:textId="77777777" w:rsidR="00B225FF" w:rsidRPr="00F8295D" w:rsidRDefault="00B225FF" w:rsidP="00730AAA">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7 766</w:t>
            </w:r>
          </w:p>
        </w:tc>
        <w:tc>
          <w:tcPr>
            <w:tcW w:w="1513" w:type="dxa"/>
            <w:shd w:val="clear" w:color="auto" w:fill="F2F2F2" w:themeFill="background1" w:themeFillShade="F2"/>
            <w:noWrap/>
            <w:vAlign w:val="center"/>
            <w:hideMark/>
          </w:tcPr>
          <w:p w14:paraId="709C8D7D" w14:textId="77777777" w:rsidR="00B225FF" w:rsidRPr="00F8295D" w:rsidRDefault="00B225FF" w:rsidP="00730AAA">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&gt;100%</w:t>
            </w:r>
          </w:p>
        </w:tc>
      </w:tr>
    </w:tbl>
    <w:p w14:paraId="6CE79714" w14:textId="7018BF21" w:rsidR="00730AAA" w:rsidRPr="00F8295D" w:rsidRDefault="00B225FF" w:rsidP="00730AAA">
      <w:pPr>
        <w:spacing w:before="0" w:after="240"/>
        <w:rPr>
          <w:rFonts w:cs="Arial"/>
          <w:i/>
          <w:sz w:val="16"/>
          <w:szCs w:val="16"/>
        </w:rPr>
      </w:pPr>
      <w:r w:rsidRPr="00F8295D">
        <w:rPr>
          <w:rFonts w:cs="Arial"/>
          <w:i/>
          <w:sz w:val="16"/>
          <w:szCs w:val="16"/>
        </w:rPr>
        <w:t>Source : Enquête ANCREAI 2024</w:t>
      </w:r>
    </w:p>
    <w:p w14:paraId="0EFE77D1" w14:textId="77777777" w:rsidR="008C5994" w:rsidRDefault="008C5994" w:rsidP="008C5994">
      <w:pPr>
        <w:rPr>
          <w:rFonts w:cs="Arial"/>
        </w:rPr>
      </w:pPr>
      <w:r w:rsidRPr="00000E60">
        <w:rPr>
          <w:rFonts w:cs="Arial"/>
        </w:rPr>
        <w:t xml:space="preserve">En 2023, </w:t>
      </w:r>
      <w:r>
        <w:rPr>
          <w:rFonts w:cs="Arial"/>
        </w:rPr>
        <w:t>parmi les</w:t>
      </w:r>
      <w:r w:rsidRPr="00000E60">
        <w:rPr>
          <w:rFonts w:cs="Arial"/>
        </w:rPr>
        <w:t xml:space="preserve"> majeurs protégés vivant à domicile </w:t>
      </w:r>
      <w:r>
        <w:rPr>
          <w:rFonts w:cs="Arial"/>
        </w:rPr>
        <w:t>et bénéficiant</w:t>
      </w:r>
      <w:r w:rsidRPr="00000E60">
        <w:rPr>
          <w:rFonts w:cs="Arial"/>
        </w:rPr>
        <w:t xml:space="preserve"> d’une aide technique</w:t>
      </w:r>
      <w:r>
        <w:rPr>
          <w:rFonts w:cs="Arial"/>
        </w:rPr>
        <w:t xml:space="preserve">, </w:t>
      </w:r>
      <w:r w:rsidRPr="00000E60">
        <w:rPr>
          <w:rFonts w:cs="Arial"/>
        </w:rPr>
        <w:t xml:space="preserve">38% </w:t>
      </w:r>
      <w:r>
        <w:rPr>
          <w:rFonts w:cs="Arial"/>
        </w:rPr>
        <w:t>s</w:t>
      </w:r>
      <w:r w:rsidRPr="00000E60">
        <w:rPr>
          <w:rFonts w:cs="Arial"/>
        </w:rPr>
        <w:t>ont</w:t>
      </w:r>
      <w:r>
        <w:rPr>
          <w:rFonts w:cs="Arial"/>
        </w:rPr>
        <w:t xml:space="preserve"> âgés de</w:t>
      </w:r>
      <w:r w:rsidRPr="00000E60">
        <w:rPr>
          <w:rFonts w:cs="Arial"/>
        </w:rPr>
        <w:t xml:space="preserve"> 75 ans </w:t>
      </w:r>
      <w:r>
        <w:rPr>
          <w:rFonts w:cs="Arial"/>
        </w:rPr>
        <w:t>ou</w:t>
      </w:r>
      <w:r w:rsidRPr="00000E60">
        <w:rPr>
          <w:rFonts w:cs="Arial"/>
        </w:rPr>
        <w:t xml:space="preserve"> plus</w:t>
      </w:r>
      <w:r>
        <w:rPr>
          <w:rFonts w:cs="Arial"/>
        </w:rPr>
        <w:t>.</w:t>
      </w:r>
    </w:p>
    <w:p w14:paraId="3D8DC0FA" w14:textId="77777777" w:rsidR="00F042E2" w:rsidRDefault="00F042E2" w:rsidP="008C5994">
      <w:pPr>
        <w:rPr>
          <w:rFonts w:cs="Arial"/>
        </w:rPr>
      </w:pPr>
    </w:p>
    <w:p w14:paraId="1D2E7C24" w14:textId="77777777" w:rsidR="00F042E2" w:rsidRDefault="00F042E2" w:rsidP="008C5994">
      <w:pPr>
        <w:rPr>
          <w:rFonts w:cs="Arial"/>
        </w:rPr>
      </w:pPr>
    </w:p>
    <w:p w14:paraId="04C35557" w14:textId="77777777" w:rsidR="00F042E2" w:rsidRDefault="00F042E2" w:rsidP="008C5994">
      <w:pPr>
        <w:rPr>
          <w:rFonts w:cs="Arial"/>
        </w:rPr>
      </w:pPr>
    </w:p>
    <w:p w14:paraId="703CECC3" w14:textId="77777777" w:rsidR="00F042E2" w:rsidRPr="00000E60" w:rsidRDefault="00F042E2" w:rsidP="008C5994">
      <w:pPr>
        <w:rPr>
          <w:rFonts w:cs="Arial"/>
        </w:rPr>
      </w:pPr>
    </w:p>
    <w:p w14:paraId="53474605" w14:textId="3DDBF883" w:rsidR="008C5994" w:rsidRPr="00BB201A" w:rsidRDefault="008C5994" w:rsidP="00BB201A">
      <w:pPr>
        <w:pStyle w:val="Lgende"/>
        <w:keepNext/>
        <w:spacing w:after="0"/>
        <w:rPr>
          <w:rFonts w:ascii="Arial" w:hAnsi="Arial" w:cs="Arial"/>
        </w:rPr>
      </w:pPr>
      <w:bookmarkStart w:id="114" w:name="_Toc175926237"/>
      <w:bookmarkStart w:id="115" w:name="_Toc198232201"/>
      <w:r w:rsidRPr="00BB201A">
        <w:rPr>
          <w:rFonts w:ascii="Arial" w:hAnsi="Arial" w:cs="Arial"/>
        </w:rPr>
        <w:lastRenderedPageBreak/>
        <w:t xml:space="preserve">Tableau </w:t>
      </w:r>
      <w:r w:rsidRPr="00BB201A">
        <w:rPr>
          <w:rFonts w:ascii="Arial" w:hAnsi="Arial" w:cs="Arial"/>
        </w:rPr>
        <w:fldChar w:fldCharType="begin"/>
      </w:r>
      <w:r w:rsidRPr="00BB201A">
        <w:rPr>
          <w:rFonts w:ascii="Arial" w:hAnsi="Arial" w:cs="Arial"/>
        </w:rPr>
        <w:instrText xml:space="preserve"> SEQ Tableau \* ARABIC </w:instrText>
      </w:r>
      <w:r w:rsidRPr="00BB201A">
        <w:rPr>
          <w:rFonts w:ascii="Arial" w:hAnsi="Arial" w:cs="Arial"/>
        </w:rPr>
        <w:fldChar w:fldCharType="separate"/>
      </w:r>
      <w:r w:rsidR="00B37AFA">
        <w:rPr>
          <w:rFonts w:ascii="Arial" w:hAnsi="Arial" w:cs="Arial"/>
          <w:noProof/>
        </w:rPr>
        <w:t>23</w:t>
      </w:r>
      <w:r w:rsidRPr="00BB201A">
        <w:rPr>
          <w:rFonts w:ascii="Arial" w:hAnsi="Arial" w:cs="Arial"/>
        </w:rPr>
        <w:fldChar w:fldCharType="end"/>
      </w:r>
      <w:r w:rsidRPr="00BB201A">
        <w:rPr>
          <w:rFonts w:ascii="Arial" w:hAnsi="Arial" w:cs="Arial"/>
        </w:rPr>
        <w:t>. Les bénéficiaires d'aides techniques par tranche d'âge</w:t>
      </w:r>
      <w:bookmarkEnd w:id="114"/>
      <w:bookmarkEnd w:id="115"/>
    </w:p>
    <w:tbl>
      <w:tblPr>
        <w:tblW w:w="97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47"/>
        <w:gridCol w:w="3043"/>
        <w:gridCol w:w="3044"/>
      </w:tblGrid>
      <w:tr w:rsidR="008C5994" w:rsidRPr="00E534D9" w14:paraId="012274D3" w14:textId="77777777" w:rsidTr="001301F6">
        <w:trPr>
          <w:trHeight w:val="290"/>
        </w:trPr>
        <w:tc>
          <w:tcPr>
            <w:tcW w:w="3647" w:type="dxa"/>
            <w:vMerge w:val="restart"/>
            <w:shd w:val="clear" w:color="auto" w:fill="DBE5F1" w:themeFill="accent1" w:themeFillTint="33"/>
            <w:noWrap/>
            <w:vAlign w:val="center"/>
            <w:hideMark/>
          </w:tcPr>
          <w:p w14:paraId="70561763" w14:textId="77777777" w:rsidR="008C5994" w:rsidRPr="00241B7B" w:rsidRDefault="008C5994">
            <w:pPr>
              <w:spacing w:before="0" w:after="0" w:line="240" w:lineRule="auto"/>
              <w:jc w:val="left"/>
              <w:rPr>
                <w:rFonts w:cs="Arial"/>
                <w:b/>
                <w:sz w:val="20"/>
              </w:rPr>
            </w:pPr>
            <w:r w:rsidRPr="00241B7B">
              <w:rPr>
                <w:rFonts w:eastAsia="Times New Roman" w:cs="Arial"/>
                <w:b/>
                <w:bCs/>
                <w:color w:val="000000"/>
                <w:kern w:val="2"/>
                <w:sz w:val="20"/>
                <w:lang w:eastAsia="fr-FR"/>
                <w14:ligatures w14:val="standardContextual"/>
              </w:rPr>
              <w:t>Tranche d’âge</w:t>
            </w:r>
          </w:p>
        </w:tc>
        <w:tc>
          <w:tcPr>
            <w:tcW w:w="6087" w:type="dxa"/>
            <w:gridSpan w:val="2"/>
            <w:tcBorders>
              <w:right w:val="single" w:sz="12" w:space="0" w:color="auto"/>
            </w:tcBorders>
            <w:shd w:val="clear" w:color="auto" w:fill="DBE5F1" w:themeFill="accent1" w:themeFillTint="33"/>
            <w:noWrap/>
            <w:vAlign w:val="center"/>
            <w:hideMark/>
          </w:tcPr>
          <w:p w14:paraId="31CC2E8C" w14:textId="77777777" w:rsidR="008C5994" w:rsidRPr="00B10784" w:rsidRDefault="008C5994">
            <w:pPr>
              <w:spacing w:before="0" w:after="0"/>
              <w:jc w:val="center"/>
              <w:rPr>
                <w:b/>
                <w:sz w:val="20"/>
                <w:szCs w:val="20"/>
              </w:rPr>
            </w:pPr>
            <w:r w:rsidRPr="00B10784">
              <w:rPr>
                <w:b/>
                <w:sz w:val="20"/>
                <w:szCs w:val="20"/>
              </w:rPr>
              <w:t>2023</w:t>
            </w:r>
          </w:p>
        </w:tc>
      </w:tr>
      <w:tr w:rsidR="008C5994" w:rsidRPr="00E534D9" w14:paraId="5D792446" w14:textId="77777777" w:rsidTr="001301F6">
        <w:trPr>
          <w:trHeight w:val="335"/>
        </w:trPr>
        <w:tc>
          <w:tcPr>
            <w:tcW w:w="3647" w:type="dxa"/>
            <w:vMerge/>
            <w:shd w:val="clear" w:color="auto" w:fill="DBE5F1" w:themeFill="accent1" w:themeFillTint="33"/>
            <w:noWrap/>
            <w:vAlign w:val="center"/>
            <w:hideMark/>
          </w:tcPr>
          <w:p w14:paraId="21E86C77" w14:textId="77777777" w:rsidR="008C5994" w:rsidRPr="00E534D9" w:rsidRDefault="008C5994">
            <w:pPr>
              <w:spacing w:before="0" w:after="0" w:line="240" w:lineRule="auto"/>
              <w:jc w:val="left"/>
              <w:rPr>
                <w:rFonts w:eastAsia="Times New Roman" w:cs="Arial"/>
                <w:color w:val="000000"/>
                <w:kern w:val="2"/>
                <w:szCs w:val="24"/>
                <w:lang w:eastAsia="fr-FR"/>
                <w14:ligatures w14:val="standardContextual"/>
              </w:rPr>
            </w:pPr>
          </w:p>
        </w:tc>
        <w:tc>
          <w:tcPr>
            <w:tcW w:w="3043" w:type="dxa"/>
            <w:shd w:val="clear" w:color="auto" w:fill="DBE5F1" w:themeFill="accent1" w:themeFillTint="33"/>
            <w:noWrap/>
            <w:vAlign w:val="center"/>
            <w:hideMark/>
          </w:tcPr>
          <w:p w14:paraId="6C95D258" w14:textId="77777777" w:rsidR="008C5994" w:rsidRPr="00E534D9" w:rsidRDefault="008C5994">
            <w:pPr>
              <w:spacing w:before="0" w:after="0" w:line="240" w:lineRule="auto"/>
              <w:jc w:val="center"/>
              <w:rPr>
                <w:rFonts w:eastAsia="Times New Roman" w:cs="Arial"/>
                <w:b/>
                <w:bCs/>
                <w:color w:val="000000"/>
                <w:kern w:val="2"/>
                <w:sz w:val="20"/>
                <w:szCs w:val="20"/>
                <w:lang w:eastAsia="fr-FR"/>
                <w14:ligatures w14:val="standardContextual"/>
              </w:rPr>
            </w:pPr>
            <w:r w:rsidRPr="00E534D9">
              <w:rPr>
                <w:rFonts w:eastAsia="Times New Roman" w:cs="Arial"/>
                <w:b/>
                <w:bCs/>
                <w:color w:val="000000"/>
                <w:kern w:val="2"/>
                <w:sz w:val="20"/>
                <w:szCs w:val="20"/>
                <w:lang w:eastAsia="fr-FR"/>
                <w14:ligatures w14:val="standardContextual"/>
              </w:rPr>
              <w:t>Eff.</w:t>
            </w:r>
          </w:p>
        </w:tc>
        <w:tc>
          <w:tcPr>
            <w:tcW w:w="3044" w:type="dxa"/>
            <w:tcBorders>
              <w:right w:val="single" w:sz="12" w:space="0" w:color="auto"/>
            </w:tcBorders>
            <w:shd w:val="clear" w:color="auto" w:fill="DBE5F1" w:themeFill="accent1" w:themeFillTint="33"/>
            <w:noWrap/>
            <w:vAlign w:val="center"/>
            <w:hideMark/>
          </w:tcPr>
          <w:p w14:paraId="4AB35964" w14:textId="77777777" w:rsidR="008C5994" w:rsidRPr="00E534D9" w:rsidRDefault="008C5994">
            <w:pPr>
              <w:spacing w:before="0" w:after="0" w:line="240" w:lineRule="auto"/>
              <w:jc w:val="center"/>
              <w:rPr>
                <w:rFonts w:eastAsia="Times New Roman" w:cs="Arial"/>
                <w:b/>
                <w:bCs/>
                <w:color w:val="000000"/>
                <w:kern w:val="2"/>
                <w:sz w:val="20"/>
                <w:szCs w:val="20"/>
                <w:lang w:eastAsia="fr-FR"/>
                <w14:ligatures w14:val="standardContextual"/>
              </w:rPr>
            </w:pPr>
            <w:r w:rsidRPr="00E534D9">
              <w:rPr>
                <w:rFonts w:eastAsia="Times New Roman" w:cs="Arial"/>
                <w:b/>
                <w:bCs/>
                <w:color w:val="000000"/>
                <w:kern w:val="2"/>
                <w:sz w:val="20"/>
                <w:szCs w:val="20"/>
                <w:lang w:eastAsia="fr-FR"/>
                <w14:ligatures w14:val="standardContextual"/>
              </w:rPr>
              <w:t>%</w:t>
            </w:r>
          </w:p>
        </w:tc>
      </w:tr>
      <w:tr w:rsidR="008C5994" w:rsidRPr="00E534D9" w14:paraId="51B173DB" w14:textId="77777777" w:rsidTr="001301F6">
        <w:trPr>
          <w:trHeight w:val="315"/>
        </w:trPr>
        <w:tc>
          <w:tcPr>
            <w:tcW w:w="3647" w:type="dxa"/>
            <w:noWrap/>
            <w:vAlign w:val="center"/>
            <w:hideMark/>
          </w:tcPr>
          <w:p w14:paraId="0B716E32" w14:textId="77777777" w:rsidR="008C5994" w:rsidRPr="00E534D9" w:rsidRDefault="008C5994">
            <w:pPr>
              <w:spacing w:before="0" w:after="0" w:line="240" w:lineRule="auto"/>
              <w:jc w:val="left"/>
              <w:rPr>
                <w:rFonts w:eastAsia="Times New Roman" w:cs="Arial"/>
                <w:b/>
                <w:bCs/>
                <w:color w:val="000000"/>
                <w:kern w:val="2"/>
                <w:sz w:val="20"/>
                <w:szCs w:val="20"/>
                <w:lang w:eastAsia="fr-FR"/>
                <w14:ligatures w14:val="standardContextual"/>
              </w:rPr>
            </w:pPr>
            <w:r w:rsidRPr="00E534D9">
              <w:rPr>
                <w:rFonts w:eastAsia="Times New Roman" w:cs="Arial"/>
                <w:b/>
                <w:bCs/>
                <w:color w:val="000000"/>
                <w:kern w:val="2"/>
                <w:sz w:val="20"/>
                <w:szCs w:val="20"/>
                <w:lang w:eastAsia="fr-FR"/>
                <w14:ligatures w14:val="standardContextual"/>
              </w:rPr>
              <w:t>&lt; 25 ans</w:t>
            </w:r>
          </w:p>
        </w:tc>
        <w:tc>
          <w:tcPr>
            <w:tcW w:w="3043" w:type="dxa"/>
            <w:noWrap/>
            <w:vAlign w:val="center"/>
            <w:hideMark/>
          </w:tcPr>
          <w:p w14:paraId="199D22B2" w14:textId="77777777" w:rsidR="008C5994" w:rsidRPr="00E534D9" w:rsidRDefault="008C5994">
            <w:pPr>
              <w:spacing w:before="0" w:after="0" w:line="240" w:lineRule="auto"/>
              <w:jc w:val="center"/>
              <w:rPr>
                <w:rFonts w:eastAsia="Times New Roman" w:cs="Arial"/>
                <w:color w:val="000000"/>
                <w:kern w:val="2"/>
                <w:sz w:val="20"/>
                <w:szCs w:val="20"/>
                <w:lang w:eastAsia="fr-FR"/>
                <w14:ligatures w14:val="standardContextual"/>
              </w:rPr>
            </w:pPr>
            <w:r w:rsidRPr="00E534D9">
              <w:rPr>
                <w:rFonts w:eastAsia="Times New Roman" w:cs="Arial"/>
                <w:color w:val="000000"/>
                <w:kern w:val="2"/>
                <w:sz w:val="20"/>
                <w:szCs w:val="20"/>
                <w:lang w:eastAsia="fr-FR"/>
                <w14:ligatures w14:val="standardContextual"/>
              </w:rPr>
              <w:t>0</w:t>
            </w:r>
          </w:p>
        </w:tc>
        <w:tc>
          <w:tcPr>
            <w:tcW w:w="3044" w:type="dxa"/>
            <w:tcBorders>
              <w:right w:val="single" w:sz="12" w:space="0" w:color="auto"/>
            </w:tcBorders>
            <w:noWrap/>
            <w:vAlign w:val="center"/>
            <w:hideMark/>
          </w:tcPr>
          <w:p w14:paraId="3C48D8C9" w14:textId="77777777" w:rsidR="008C5994" w:rsidRPr="00E534D9" w:rsidRDefault="008C5994">
            <w:pPr>
              <w:spacing w:before="0" w:after="0" w:line="240" w:lineRule="auto"/>
              <w:jc w:val="center"/>
              <w:rPr>
                <w:rFonts w:eastAsia="Times New Roman" w:cs="Arial"/>
                <w:color w:val="000000"/>
                <w:kern w:val="2"/>
                <w:sz w:val="20"/>
                <w:szCs w:val="20"/>
                <w:lang w:eastAsia="fr-FR"/>
                <w14:ligatures w14:val="standardContextual"/>
              </w:rPr>
            </w:pPr>
            <w:r w:rsidRPr="00E534D9">
              <w:rPr>
                <w:rFonts w:eastAsia="Times New Roman" w:cs="Arial"/>
                <w:color w:val="000000"/>
                <w:kern w:val="2"/>
                <w:sz w:val="20"/>
                <w:szCs w:val="20"/>
                <w:lang w:eastAsia="fr-FR"/>
                <w14:ligatures w14:val="standardContextual"/>
              </w:rPr>
              <w:t>0%</w:t>
            </w:r>
          </w:p>
        </w:tc>
      </w:tr>
      <w:tr w:rsidR="008C5994" w:rsidRPr="00E534D9" w14:paraId="693B9D11" w14:textId="77777777" w:rsidTr="001301F6">
        <w:trPr>
          <w:trHeight w:val="305"/>
        </w:trPr>
        <w:tc>
          <w:tcPr>
            <w:tcW w:w="3647" w:type="dxa"/>
            <w:noWrap/>
            <w:vAlign w:val="center"/>
            <w:hideMark/>
          </w:tcPr>
          <w:p w14:paraId="1FB6746C" w14:textId="77777777" w:rsidR="008C5994" w:rsidRPr="00E534D9" w:rsidRDefault="008C5994">
            <w:pPr>
              <w:spacing w:before="0" w:after="0" w:line="240" w:lineRule="auto"/>
              <w:jc w:val="left"/>
              <w:rPr>
                <w:rFonts w:eastAsia="Times New Roman" w:cs="Arial"/>
                <w:b/>
                <w:bCs/>
                <w:color w:val="000000"/>
                <w:kern w:val="2"/>
                <w:sz w:val="20"/>
                <w:szCs w:val="20"/>
                <w:lang w:eastAsia="fr-FR"/>
                <w14:ligatures w14:val="standardContextual"/>
              </w:rPr>
            </w:pPr>
            <w:r w:rsidRPr="00E534D9">
              <w:rPr>
                <w:rFonts w:eastAsia="Times New Roman" w:cs="Arial"/>
                <w:b/>
                <w:bCs/>
                <w:color w:val="000000"/>
                <w:kern w:val="2"/>
                <w:sz w:val="20"/>
                <w:szCs w:val="20"/>
                <w:lang w:eastAsia="fr-FR"/>
                <w14:ligatures w14:val="standardContextual"/>
              </w:rPr>
              <w:t>De 25 à 39 ans</w:t>
            </w:r>
          </w:p>
        </w:tc>
        <w:tc>
          <w:tcPr>
            <w:tcW w:w="3043" w:type="dxa"/>
            <w:noWrap/>
            <w:vAlign w:val="center"/>
            <w:hideMark/>
          </w:tcPr>
          <w:p w14:paraId="359D213C" w14:textId="77777777" w:rsidR="008C5994" w:rsidRPr="00E534D9" w:rsidRDefault="008C5994">
            <w:pPr>
              <w:spacing w:before="0" w:after="0" w:line="240" w:lineRule="auto"/>
              <w:jc w:val="center"/>
              <w:rPr>
                <w:rFonts w:eastAsia="Times New Roman" w:cs="Arial"/>
                <w:color w:val="000000"/>
                <w:kern w:val="2"/>
                <w:sz w:val="20"/>
                <w:szCs w:val="20"/>
                <w:lang w:eastAsia="fr-FR"/>
                <w14:ligatures w14:val="standardContextual"/>
              </w:rPr>
            </w:pPr>
            <w:r w:rsidRPr="00E534D9">
              <w:rPr>
                <w:rFonts w:eastAsia="Times New Roman" w:cs="Arial"/>
                <w:color w:val="000000"/>
                <w:kern w:val="2"/>
                <w:sz w:val="20"/>
                <w:szCs w:val="20"/>
                <w:lang w:eastAsia="fr-FR"/>
                <w14:ligatures w14:val="standardContextual"/>
              </w:rPr>
              <w:t>473</w:t>
            </w:r>
          </w:p>
        </w:tc>
        <w:tc>
          <w:tcPr>
            <w:tcW w:w="3044" w:type="dxa"/>
            <w:tcBorders>
              <w:right w:val="single" w:sz="12" w:space="0" w:color="auto"/>
            </w:tcBorders>
            <w:noWrap/>
            <w:vAlign w:val="center"/>
            <w:hideMark/>
          </w:tcPr>
          <w:p w14:paraId="6810D801" w14:textId="77777777" w:rsidR="008C5994" w:rsidRPr="00E534D9" w:rsidRDefault="008C5994">
            <w:pPr>
              <w:spacing w:before="0" w:after="0" w:line="240" w:lineRule="auto"/>
              <w:jc w:val="center"/>
              <w:rPr>
                <w:rFonts w:eastAsia="Times New Roman" w:cs="Arial"/>
                <w:color w:val="000000"/>
                <w:kern w:val="2"/>
                <w:sz w:val="20"/>
                <w:szCs w:val="20"/>
                <w:lang w:eastAsia="fr-FR"/>
                <w14:ligatures w14:val="standardContextual"/>
              </w:rPr>
            </w:pPr>
            <w:r w:rsidRPr="00E534D9">
              <w:rPr>
                <w:rFonts w:eastAsia="Times New Roman" w:cs="Arial"/>
                <w:color w:val="000000"/>
                <w:kern w:val="2"/>
                <w:sz w:val="20"/>
                <w:szCs w:val="20"/>
                <w:lang w:eastAsia="fr-FR"/>
                <w14:ligatures w14:val="standardContextual"/>
              </w:rPr>
              <w:t>6%</w:t>
            </w:r>
          </w:p>
        </w:tc>
      </w:tr>
      <w:tr w:rsidR="008C5994" w:rsidRPr="00E534D9" w14:paraId="34DC46B3" w14:textId="77777777" w:rsidTr="001301F6">
        <w:trPr>
          <w:trHeight w:val="305"/>
        </w:trPr>
        <w:tc>
          <w:tcPr>
            <w:tcW w:w="3647" w:type="dxa"/>
            <w:noWrap/>
            <w:vAlign w:val="center"/>
            <w:hideMark/>
          </w:tcPr>
          <w:p w14:paraId="2F0574EF" w14:textId="77777777" w:rsidR="008C5994" w:rsidRPr="00E534D9" w:rsidRDefault="008C5994">
            <w:pPr>
              <w:spacing w:before="0" w:after="0" w:line="240" w:lineRule="auto"/>
              <w:jc w:val="left"/>
              <w:rPr>
                <w:rFonts w:eastAsia="Times New Roman" w:cs="Arial"/>
                <w:b/>
                <w:bCs/>
                <w:color w:val="000000"/>
                <w:kern w:val="2"/>
                <w:sz w:val="20"/>
                <w:szCs w:val="20"/>
                <w:lang w:eastAsia="fr-FR"/>
                <w14:ligatures w14:val="standardContextual"/>
              </w:rPr>
            </w:pPr>
            <w:r w:rsidRPr="00E534D9">
              <w:rPr>
                <w:rFonts w:eastAsia="Times New Roman" w:cs="Arial"/>
                <w:b/>
                <w:bCs/>
                <w:color w:val="000000"/>
                <w:kern w:val="2"/>
                <w:sz w:val="20"/>
                <w:szCs w:val="20"/>
                <w:lang w:eastAsia="fr-FR"/>
                <w14:ligatures w14:val="standardContextual"/>
              </w:rPr>
              <w:t>De 40 à 59 ans</w:t>
            </w:r>
          </w:p>
        </w:tc>
        <w:tc>
          <w:tcPr>
            <w:tcW w:w="3043" w:type="dxa"/>
            <w:noWrap/>
            <w:vAlign w:val="center"/>
            <w:hideMark/>
          </w:tcPr>
          <w:p w14:paraId="7F63D3E8" w14:textId="77777777" w:rsidR="008C5994" w:rsidRPr="00E534D9" w:rsidRDefault="008C5994">
            <w:pPr>
              <w:spacing w:before="0" w:after="0" w:line="240" w:lineRule="auto"/>
              <w:jc w:val="center"/>
              <w:rPr>
                <w:rFonts w:eastAsia="Times New Roman" w:cs="Arial"/>
                <w:color w:val="000000"/>
                <w:kern w:val="2"/>
                <w:sz w:val="20"/>
                <w:szCs w:val="20"/>
                <w:lang w:eastAsia="fr-FR"/>
                <w14:ligatures w14:val="standardContextual"/>
              </w:rPr>
            </w:pPr>
            <w:r w:rsidRPr="00E534D9">
              <w:rPr>
                <w:rFonts w:eastAsia="Times New Roman" w:cs="Arial"/>
                <w:color w:val="000000"/>
                <w:kern w:val="2"/>
                <w:sz w:val="20"/>
                <w:szCs w:val="20"/>
                <w:lang w:eastAsia="fr-FR"/>
                <w14:ligatures w14:val="standardContextual"/>
              </w:rPr>
              <w:t>1 609</w:t>
            </w:r>
          </w:p>
        </w:tc>
        <w:tc>
          <w:tcPr>
            <w:tcW w:w="3044" w:type="dxa"/>
            <w:tcBorders>
              <w:right w:val="single" w:sz="12" w:space="0" w:color="auto"/>
            </w:tcBorders>
            <w:noWrap/>
            <w:vAlign w:val="center"/>
            <w:hideMark/>
          </w:tcPr>
          <w:p w14:paraId="33C55861" w14:textId="77777777" w:rsidR="008C5994" w:rsidRPr="00E534D9" w:rsidRDefault="008C5994">
            <w:pPr>
              <w:spacing w:before="0" w:after="0" w:line="240" w:lineRule="auto"/>
              <w:jc w:val="center"/>
              <w:rPr>
                <w:rFonts w:eastAsia="Times New Roman" w:cs="Arial"/>
                <w:color w:val="000000"/>
                <w:kern w:val="2"/>
                <w:sz w:val="20"/>
                <w:szCs w:val="20"/>
                <w:lang w:eastAsia="fr-FR"/>
                <w14:ligatures w14:val="standardContextual"/>
              </w:rPr>
            </w:pPr>
            <w:r w:rsidRPr="00E534D9">
              <w:rPr>
                <w:rFonts w:eastAsia="Times New Roman" w:cs="Arial"/>
                <w:color w:val="000000"/>
                <w:kern w:val="2"/>
                <w:sz w:val="20"/>
                <w:szCs w:val="20"/>
                <w:lang w:eastAsia="fr-FR"/>
                <w14:ligatures w14:val="standardContextual"/>
              </w:rPr>
              <w:t>21%</w:t>
            </w:r>
          </w:p>
        </w:tc>
      </w:tr>
      <w:tr w:rsidR="008C5994" w:rsidRPr="00E534D9" w14:paraId="327AED29" w14:textId="77777777" w:rsidTr="001301F6">
        <w:trPr>
          <w:trHeight w:val="305"/>
        </w:trPr>
        <w:tc>
          <w:tcPr>
            <w:tcW w:w="3647" w:type="dxa"/>
            <w:noWrap/>
            <w:vAlign w:val="center"/>
            <w:hideMark/>
          </w:tcPr>
          <w:p w14:paraId="0191031E" w14:textId="77777777" w:rsidR="008C5994" w:rsidRPr="00E534D9" w:rsidRDefault="008C5994">
            <w:pPr>
              <w:spacing w:before="0" w:after="0" w:line="240" w:lineRule="auto"/>
              <w:jc w:val="left"/>
              <w:rPr>
                <w:rFonts w:eastAsia="Times New Roman" w:cs="Arial"/>
                <w:b/>
                <w:bCs/>
                <w:color w:val="000000"/>
                <w:kern w:val="2"/>
                <w:sz w:val="20"/>
                <w:szCs w:val="20"/>
                <w:lang w:eastAsia="fr-FR"/>
                <w14:ligatures w14:val="standardContextual"/>
              </w:rPr>
            </w:pPr>
            <w:r w:rsidRPr="00E534D9">
              <w:rPr>
                <w:rFonts w:eastAsia="Times New Roman" w:cs="Arial"/>
                <w:b/>
                <w:bCs/>
                <w:color w:val="000000"/>
                <w:kern w:val="2"/>
                <w:sz w:val="20"/>
                <w:szCs w:val="20"/>
                <w:lang w:eastAsia="fr-FR"/>
                <w14:ligatures w14:val="standardContextual"/>
              </w:rPr>
              <w:t>De 60 à 75 ans</w:t>
            </w:r>
          </w:p>
        </w:tc>
        <w:tc>
          <w:tcPr>
            <w:tcW w:w="3043" w:type="dxa"/>
            <w:noWrap/>
            <w:vAlign w:val="center"/>
            <w:hideMark/>
          </w:tcPr>
          <w:p w14:paraId="33315151" w14:textId="77777777" w:rsidR="008C5994" w:rsidRPr="00E534D9" w:rsidRDefault="008C5994">
            <w:pPr>
              <w:spacing w:before="0" w:after="0" w:line="240" w:lineRule="auto"/>
              <w:jc w:val="center"/>
              <w:rPr>
                <w:rFonts w:eastAsia="Times New Roman" w:cs="Arial"/>
                <w:color w:val="000000"/>
                <w:kern w:val="2"/>
                <w:sz w:val="20"/>
                <w:szCs w:val="20"/>
                <w:lang w:eastAsia="fr-FR"/>
                <w14:ligatures w14:val="standardContextual"/>
              </w:rPr>
            </w:pPr>
            <w:r w:rsidRPr="00E534D9">
              <w:rPr>
                <w:rFonts w:eastAsia="Times New Roman" w:cs="Arial"/>
                <w:color w:val="000000"/>
                <w:kern w:val="2"/>
                <w:sz w:val="20"/>
                <w:szCs w:val="20"/>
                <w:lang w:eastAsia="fr-FR"/>
                <w14:ligatures w14:val="standardContextual"/>
              </w:rPr>
              <w:t>2 731</w:t>
            </w:r>
          </w:p>
        </w:tc>
        <w:tc>
          <w:tcPr>
            <w:tcW w:w="3044" w:type="dxa"/>
            <w:tcBorders>
              <w:right w:val="single" w:sz="12" w:space="0" w:color="auto"/>
            </w:tcBorders>
            <w:noWrap/>
            <w:vAlign w:val="center"/>
            <w:hideMark/>
          </w:tcPr>
          <w:p w14:paraId="06096BD8" w14:textId="77777777" w:rsidR="008C5994" w:rsidRPr="00E534D9" w:rsidRDefault="008C5994">
            <w:pPr>
              <w:spacing w:before="0" w:after="0" w:line="240" w:lineRule="auto"/>
              <w:jc w:val="center"/>
              <w:rPr>
                <w:rFonts w:eastAsia="Times New Roman" w:cs="Arial"/>
                <w:color w:val="000000"/>
                <w:kern w:val="2"/>
                <w:sz w:val="20"/>
                <w:szCs w:val="20"/>
                <w:lang w:eastAsia="fr-FR"/>
                <w14:ligatures w14:val="standardContextual"/>
              </w:rPr>
            </w:pPr>
            <w:r w:rsidRPr="00E534D9">
              <w:rPr>
                <w:rFonts w:eastAsia="Times New Roman" w:cs="Arial"/>
                <w:color w:val="000000"/>
                <w:kern w:val="2"/>
                <w:sz w:val="20"/>
                <w:szCs w:val="20"/>
                <w:lang w:eastAsia="fr-FR"/>
                <w14:ligatures w14:val="standardContextual"/>
              </w:rPr>
              <w:t>35%</w:t>
            </w:r>
          </w:p>
        </w:tc>
      </w:tr>
      <w:tr w:rsidR="008C5994" w:rsidRPr="00E534D9" w14:paraId="4629E62C" w14:textId="77777777" w:rsidTr="001301F6">
        <w:trPr>
          <w:trHeight w:val="305"/>
        </w:trPr>
        <w:tc>
          <w:tcPr>
            <w:tcW w:w="3647" w:type="dxa"/>
            <w:noWrap/>
            <w:vAlign w:val="center"/>
            <w:hideMark/>
          </w:tcPr>
          <w:p w14:paraId="30E91C1E" w14:textId="77777777" w:rsidR="008C5994" w:rsidRPr="00E534D9" w:rsidRDefault="008C5994">
            <w:pPr>
              <w:spacing w:before="0" w:after="0" w:line="240" w:lineRule="auto"/>
              <w:jc w:val="left"/>
              <w:rPr>
                <w:rFonts w:eastAsia="Times New Roman" w:cs="Arial"/>
                <w:b/>
                <w:bCs/>
                <w:color w:val="000000"/>
                <w:kern w:val="2"/>
                <w:sz w:val="20"/>
                <w:szCs w:val="20"/>
                <w:lang w:eastAsia="fr-FR"/>
                <w14:ligatures w14:val="standardContextual"/>
              </w:rPr>
            </w:pPr>
            <w:r w:rsidRPr="00E534D9">
              <w:rPr>
                <w:rFonts w:eastAsia="Times New Roman" w:cs="Arial"/>
                <w:b/>
                <w:bCs/>
                <w:color w:val="000000"/>
                <w:kern w:val="2"/>
                <w:sz w:val="20"/>
                <w:szCs w:val="20"/>
                <w:lang w:eastAsia="fr-FR"/>
                <w14:ligatures w14:val="standardContextual"/>
              </w:rPr>
              <w:t>75 ans et +</w:t>
            </w:r>
          </w:p>
        </w:tc>
        <w:tc>
          <w:tcPr>
            <w:tcW w:w="3043" w:type="dxa"/>
            <w:noWrap/>
            <w:vAlign w:val="center"/>
            <w:hideMark/>
          </w:tcPr>
          <w:p w14:paraId="79E88166" w14:textId="77777777" w:rsidR="008C5994" w:rsidRPr="00E534D9" w:rsidRDefault="008C5994">
            <w:pPr>
              <w:spacing w:before="0" w:after="0" w:line="240" w:lineRule="auto"/>
              <w:jc w:val="center"/>
              <w:rPr>
                <w:rFonts w:eastAsia="Times New Roman" w:cs="Arial"/>
                <w:color w:val="000000"/>
                <w:kern w:val="2"/>
                <w:sz w:val="20"/>
                <w:szCs w:val="20"/>
                <w:lang w:eastAsia="fr-FR"/>
                <w14:ligatures w14:val="standardContextual"/>
              </w:rPr>
            </w:pPr>
            <w:r w:rsidRPr="00E534D9">
              <w:rPr>
                <w:rFonts w:eastAsia="Times New Roman" w:cs="Arial"/>
                <w:color w:val="000000"/>
                <w:kern w:val="2"/>
                <w:sz w:val="20"/>
                <w:szCs w:val="20"/>
                <w:lang w:eastAsia="fr-FR"/>
                <w14:ligatures w14:val="standardContextual"/>
              </w:rPr>
              <w:t>2 953</w:t>
            </w:r>
          </w:p>
        </w:tc>
        <w:tc>
          <w:tcPr>
            <w:tcW w:w="3044" w:type="dxa"/>
            <w:tcBorders>
              <w:right w:val="single" w:sz="12" w:space="0" w:color="auto"/>
            </w:tcBorders>
            <w:noWrap/>
            <w:vAlign w:val="center"/>
            <w:hideMark/>
          </w:tcPr>
          <w:p w14:paraId="67B92E16" w14:textId="77777777" w:rsidR="008C5994" w:rsidRPr="00E534D9" w:rsidRDefault="008C5994">
            <w:pPr>
              <w:spacing w:before="0" w:after="0" w:line="240" w:lineRule="auto"/>
              <w:jc w:val="center"/>
              <w:rPr>
                <w:rFonts w:eastAsia="Times New Roman" w:cs="Arial"/>
                <w:color w:val="000000"/>
                <w:kern w:val="2"/>
                <w:sz w:val="20"/>
                <w:szCs w:val="20"/>
                <w:lang w:eastAsia="fr-FR"/>
                <w14:ligatures w14:val="standardContextual"/>
              </w:rPr>
            </w:pPr>
            <w:r w:rsidRPr="00E534D9">
              <w:rPr>
                <w:rFonts w:eastAsia="Times New Roman" w:cs="Arial"/>
                <w:color w:val="000000"/>
                <w:kern w:val="2"/>
                <w:sz w:val="20"/>
                <w:szCs w:val="20"/>
                <w:lang w:eastAsia="fr-FR"/>
                <w14:ligatures w14:val="standardContextual"/>
              </w:rPr>
              <w:t>38%</w:t>
            </w:r>
          </w:p>
        </w:tc>
      </w:tr>
      <w:tr w:rsidR="008C5994" w:rsidRPr="00E534D9" w14:paraId="2FC793AA" w14:textId="77777777" w:rsidTr="001301F6">
        <w:trPr>
          <w:trHeight w:val="305"/>
        </w:trPr>
        <w:tc>
          <w:tcPr>
            <w:tcW w:w="3647" w:type="dxa"/>
            <w:shd w:val="clear" w:color="auto" w:fill="F2F2F2" w:themeFill="background1" w:themeFillShade="F2"/>
            <w:noWrap/>
            <w:vAlign w:val="center"/>
            <w:hideMark/>
          </w:tcPr>
          <w:p w14:paraId="506FFA34" w14:textId="77777777" w:rsidR="008C5994" w:rsidRPr="006662F6" w:rsidRDefault="008C5994">
            <w:pPr>
              <w:spacing w:before="0" w:after="0" w:line="240" w:lineRule="auto"/>
              <w:jc w:val="left"/>
              <w:rPr>
                <w:rFonts w:eastAsia="Times New Roman" w:cs="Arial"/>
                <w:b/>
                <w:bCs/>
                <w:color w:val="000000"/>
                <w:kern w:val="2"/>
                <w:sz w:val="20"/>
                <w:szCs w:val="20"/>
                <w:lang w:eastAsia="fr-FR"/>
                <w14:ligatures w14:val="standardContextual"/>
              </w:rPr>
            </w:pPr>
            <w:r w:rsidRPr="006662F6">
              <w:rPr>
                <w:rFonts w:eastAsia="Times New Roman" w:cs="Arial"/>
                <w:b/>
                <w:bCs/>
                <w:color w:val="000000"/>
                <w:kern w:val="2"/>
                <w:sz w:val="20"/>
                <w:szCs w:val="20"/>
                <w:lang w:eastAsia="fr-FR"/>
                <w14:ligatures w14:val="standardContextual"/>
              </w:rPr>
              <w:t>Total</w:t>
            </w:r>
          </w:p>
        </w:tc>
        <w:tc>
          <w:tcPr>
            <w:tcW w:w="3043" w:type="dxa"/>
            <w:shd w:val="clear" w:color="auto" w:fill="F2F2F2" w:themeFill="background1" w:themeFillShade="F2"/>
            <w:noWrap/>
            <w:vAlign w:val="center"/>
            <w:hideMark/>
          </w:tcPr>
          <w:p w14:paraId="72DE7D05" w14:textId="77777777" w:rsidR="008C5994" w:rsidRPr="006662F6" w:rsidRDefault="008C5994">
            <w:pPr>
              <w:spacing w:before="0" w:after="0" w:line="240" w:lineRule="auto"/>
              <w:jc w:val="center"/>
              <w:rPr>
                <w:rFonts w:eastAsia="Times New Roman" w:cs="Arial"/>
                <w:b/>
                <w:bCs/>
                <w:color w:val="000000"/>
                <w:kern w:val="2"/>
                <w:sz w:val="20"/>
                <w:szCs w:val="20"/>
                <w:lang w:eastAsia="fr-FR"/>
                <w14:ligatures w14:val="standardContextual"/>
              </w:rPr>
            </w:pPr>
            <w:r w:rsidRPr="006662F6">
              <w:rPr>
                <w:rFonts w:eastAsia="Times New Roman" w:cs="Arial"/>
                <w:b/>
                <w:bCs/>
                <w:color w:val="000000"/>
                <w:kern w:val="2"/>
                <w:sz w:val="20"/>
                <w:szCs w:val="20"/>
                <w:lang w:eastAsia="fr-FR"/>
                <w14:ligatures w14:val="standardContextual"/>
              </w:rPr>
              <w:t>7 766</w:t>
            </w:r>
          </w:p>
        </w:tc>
        <w:tc>
          <w:tcPr>
            <w:tcW w:w="3044" w:type="dxa"/>
            <w:tcBorders>
              <w:right w:val="single" w:sz="12" w:space="0" w:color="auto"/>
            </w:tcBorders>
            <w:shd w:val="clear" w:color="auto" w:fill="F2F2F2" w:themeFill="background1" w:themeFillShade="F2"/>
            <w:noWrap/>
            <w:vAlign w:val="center"/>
            <w:hideMark/>
          </w:tcPr>
          <w:p w14:paraId="5C6F2ABE" w14:textId="77777777" w:rsidR="008C5994" w:rsidRPr="006662F6" w:rsidRDefault="008C5994">
            <w:pPr>
              <w:spacing w:before="0" w:after="0" w:line="240" w:lineRule="auto"/>
              <w:jc w:val="center"/>
              <w:rPr>
                <w:rFonts w:eastAsia="Times New Roman" w:cs="Arial"/>
                <w:b/>
                <w:bCs/>
                <w:color w:val="000000"/>
                <w:kern w:val="2"/>
                <w:sz w:val="20"/>
                <w:szCs w:val="20"/>
                <w:lang w:eastAsia="fr-FR"/>
                <w14:ligatures w14:val="standardContextual"/>
              </w:rPr>
            </w:pPr>
            <w:r w:rsidRPr="006662F6">
              <w:rPr>
                <w:rFonts w:eastAsia="Times New Roman" w:cs="Arial"/>
                <w:b/>
                <w:bCs/>
                <w:color w:val="000000"/>
                <w:kern w:val="2"/>
                <w:sz w:val="20"/>
                <w:szCs w:val="20"/>
                <w:lang w:eastAsia="fr-FR"/>
                <w14:ligatures w14:val="standardContextual"/>
              </w:rPr>
              <w:t>100%</w:t>
            </w:r>
          </w:p>
        </w:tc>
      </w:tr>
    </w:tbl>
    <w:p w14:paraId="49628D25" w14:textId="0AEDDC6E" w:rsidR="000A2BA5" w:rsidRPr="00BB201A" w:rsidRDefault="008C5994" w:rsidP="00BB201A">
      <w:pPr>
        <w:spacing w:before="60"/>
        <w:rPr>
          <w:rFonts w:cs="Arial"/>
          <w:i/>
          <w:lang w:bidi="en-US"/>
        </w:rPr>
      </w:pPr>
      <w:r w:rsidRPr="00000E60">
        <w:rPr>
          <w:rFonts w:cs="Arial"/>
          <w:i/>
          <w:sz w:val="16"/>
          <w:szCs w:val="16"/>
        </w:rPr>
        <w:t>Source : Enquête ANCREAI 2017-2024</w:t>
      </w:r>
    </w:p>
    <w:p w14:paraId="3F1D07F3" w14:textId="26465F7C" w:rsidR="00B225FF" w:rsidRPr="00F8295D" w:rsidRDefault="008B045A" w:rsidP="00B44DA8">
      <w:pPr>
        <w:pStyle w:val="titre30"/>
      </w:pPr>
      <w:bookmarkStart w:id="116" w:name="_Toc484788214"/>
      <w:bookmarkStart w:id="117" w:name="_Toc191391576"/>
      <w:bookmarkStart w:id="118" w:name="_Toc199952726"/>
      <w:r>
        <w:t>2</w:t>
      </w:r>
      <w:r w:rsidR="00B225FF" w:rsidRPr="00F8295D">
        <w:t>.3</w:t>
      </w:r>
      <w:r w:rsidR="00C33B77" w:rsidRPr="00F8295D">
        <w:t>.</w:t>
      </w:r>
      <w:r w:rsidR="00B225FF" w:rsidRPr="00F8295D">
        <w:t xml:space="preserve"> </w:t>
      </w:r>
      <w:bookmarkEnd w:id="116"/>
      <w:bookmarkEnd w:id="117"/>
      <w:r w:rsidR="00257F23" w:rsidRPr="00F8295D">
        <w:t>Suivis et accompagnements des majeurs protégés</w:t>
      </w:r>
      <w:bookmarkEnd w:id="118"/>
    </w:p>
    <w:p w14:paraId="1F0C2CAE" w14:textId="77777777" w:rsidR="009218F9" w:rsidRPr="00F8295D" w:rsidRDefault="009218F9" w:rsidP="001B1CCD">
      <w:pPr>
        <w:pStyle w:val="Titre4"/>
      </w:pPr>
      <w:bookmarkStart w:id="119" w:name="_Toc467519679"/>
      <w:bookmarkStart w:id="120" w:name="_Toc467519675"/>
      <w:r w:rsidRPr="00F8295D">
        <w:t xml:space="preserve">Plus de la moitié des majeurs protégés bénéficie d’un suivi psychiatrique/psychologique ou médical </w:t>
      </w:r>
      <w:bookmarkEnd w:id="119"/>
    </w:p>
    <w:p w14:paraId="662F527C" w14:textId="09421DFA" w:rsidR="00582543" w:rsidRPr="00F042E2" w:rsidRDefault="009218F9" w:rsidP="009218F9">
      <w:pPr>
        <w:rPr>
          <w:rFonts w:cs="Arial"/>
        </w:rPr>
      </w:pPr>
      <w:r w:rsidRPr="53D6F0A6">
        <w:rPr>
          <w:rFonts w:cs="Arial"/>
        </w:rPr>
        <w:t>La majorité des majeurs protégés bénéficie d’un suivi médical ou psychiatrique/psychologique</w:t>
      </w:r>
      <w:r w:rsidR="00B85746" w:rsidRPr="53D6F0A6">
        <w:rPr>
          <w:rFonts w:cs="Arial"/>
        </w:rPr>
        <w:t xml:space="preserve"> (</w:t>
      </w:r>
      <w:r w:rsidRPr="53D6F0A6">
        <w:rPr>
          <w:rFonts w:cs="Arial"/>
        </w:rPr>
        <w:t>58% des effectifs</w:t>
      </w:r>
      <w:r w:rsidR="00221F09" w:rsidRPr="53D6F0A6">
        <w:rPr>
          <w:rFonts w:cs="Arial"/>
        </w:rPr>
        <w:t>)</w:t>
      </w:r>
      <w:r w:rsidRPr="53D6F0A6">
        <w:rPr>
          <w:rFonts w:cs="Arial"/>
        </w:rPr>
        <w:t xml:space="preserve">. Plus d’un tiers des personnes ne </w:t>
      </w:r>
      <w:r w:rsidR="004A2ED7">
        <w:rPr>
          <w:rFonts w:cs="Arial"/>
        </w:rPr>
        <w:t>bénéficie</w:t>
      </w:r>
      <w:r w:rsidRPr="53D6F0A6">
        <w:rPr>
          <w:rFonts w:cs="Arial"/>
        </w:rPr>
        <w:t xml:space="preserve"> d’aucun suivi de ce type. Enfin, pour 8% des majeurs protégés, le mandataire n’est pas en capacité d’indiquer les suivis mis en place.</w:t>
      </w:r>
    </w:p>
    <w:p w14:paraId="6E9F7E16" w14:textId="5448C08B" w:rsidR="009218F9" w:rsidRPr="00F8295D" w:rsidRDefault="009218F9" w:rsidP="00730AAA">
      <w:pPr>
        <w:pStyle w:val="Lgende"/>
        <w:spacing w:before="240" w:after="0"/>
        <w:rPr>
          <w:rFonts w:ascii="Arial" w:hAnsi="Arial" w:cs="Arial"/>
        </w:rPr>
      </w:pPr>
      <w:bookmarkStart w:id="121" w:name="_Toc175926269"/>
      <w:bookmarkStart w:id="122" w:name="_Toc198232168"/>
      <w:r w:rsidRPr="00F8295D">
        <w:rPr>
          <w:rFonts w:ascii="Arial" w:hAnsi="Arial" w:cs="Arial"/>
        </w:rPr>
        <w:t xml:space="preserve">Figure </w:t>
      </w:r>
      <w:r w:rsidRPr="00F8295D">
        <w:rPr>
          <w:rFonts w:ascii="Arial" w:hAnsi="Arial" w:cs="Arial"/>
        </w:rPr>
        <w:fldChar w:fldCharType="begin"/>
      </w:r>
      <w:r w:rsidRPr="00F8295D">
        <w:rPr>
          <w:rFonts w:ascii="Arial" w:hAnsi="Arial" w:cs="Arial"/>
        </w:rPr>
        <w:instrText xml:space="preserve"> SEQ Figure \* ARABIC </w:instrText>
      </w:r>
      <w:r w:rsidRPr="00F8295D">
        <w:rPr>
          <w:rFonts w:ascii="Arial" w:hAnsi="Arial" w:cs="Arial"/>
        </w:rPr>
        <w:fldChar w:fldCharType="separate"/>
      </w:r>
      <w:r w:rsidR="00B37AFA">
        <w:rPr>
          <w:rFonts w:ascii="Arial" w:hAnsi="Arial" w:cs="Arial"/>
          <w:noProof/>
        </w:rPr>
        <w:t>12</w:t>
      </w:r>
      <w:r w:rsidRPr="00F8295D">
        <w:rPr>
          <w:rFonts w:ascii="Arial" w:hAnsi="Arial" w:cs="Arial"/>
        </w:rPr>
        <w:fldChar w:fldCharType="end"/>
      </w:r>
      <w:r w:rsidRPr="00F8295D">
        <w:rPr>
          <w:rFonts w:ascii="Arial" w:hAnsi="Arial" w:cs="Arial"/>
        </w:rPr>
        <w:t>. Suivi psychiatrique/psychologique ou médical</w:t>
      </w:r>
      <w:bookmarkEnd w:id="121"/>
      <w:bookmarkEnd w:id="122"/>
    </w:p>
    <w:p w14:paraId="77B4F292" w14:textId="77777777" w:rsidR="009218F9" w:rsidRPr="00F8295D" w:rsidRDefault="009218F9" w:rsidP="00730AAA">
      <w:pPr>
        <w:spacing w:before="0" w:after="0"/>
        <w:jc w:val="left"/>
        <w:rPr>
          <w:rFonts w:cs="Arial"/>
          <w:szCs w:val="24"/>
          <w:highlight w:val="yellow"/>
        </w:rPr>
      </w:pPr>
      <w:r w:rsidRPr="00F8295D">
        <w:rPr>
          <w:rFonts w:cs="Arial"/>
          <w:noProof/>
        </w:rPr>
        <w:drawing>
          <wp:inline distT="0" distB="0" distL="0" distR="0" wp14:anchorId="770A0C7B" wp14:editId="50BF58F9">
            <wp:extent cx="6130925" cy="2328545"/>
            <wp:effectExtent l="12700" t="12700" r="15875" b="8255"/>
            <wp:docPr id="857162210" name="Graphique 6">
              <a:extLst xmlns:a="http://schemas.openxmlformats.org/drawingml/2006/main">
                <a:ext uri="{FF2B5EF4-FFF2-40B4-BE49-F238E27FC236}">
                  <a16:creationId xmlns:a16="http://schemas.microsoft.com/office/drawing/2014/main" id="{380B795C-B65E-7AC0-0A2E-343A59D2F7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6AD1238" w14:textId="31A37E77" w:rsidR="009218F9" w:rsidRPr="004F2974" w:rsidRDefault="009218F9" w:rsidP="004F2974">
      <w:pPr>
        <w:spacing w:before="0" w:after="240"/>
        <w:rPr>
          <w:rFonts w:cs="Arial"/>
          <w:color w:val="FF0000"/>
        </w:rPr>
      </w:pPr>
      <w:r w:rsidRPr="00F8295D">
        <w:rPr>
          <w:rFonts w:cs="Arial"/>
          <w:i/>
          <w:sz w:val="16"/>
          <w:szCs w:val="16"/>
        </w:rPr>
        <w:t>Source : Enquête ANCREAI 2024</w:t>
      </w:r>
    </w:p>
    <w:p w14:paraId="78A0BAD8" w14:textId="77777777" w:rsidR="009218F9" w:rsidRPr="00F8295D" w:rsidRDefault="009218F9" w:rsidP="001B1CCD">
      <w:pPr>
        <w:pStyle w:val="Titre4"/>
      </w:pPr>
      <w:r w:rsidRPr="00F8295D">
        <w:t>Près de la moitié des majeurs bénéficiant d’un suivi sont pris en charge par le secteur psychiatrique</w:t>
      </w:r>
    </w:p>
    <w:p w14:paraId="3563186D" w14:textId="378BE3D4" w:rsidR="009218F9" w:rsidRDefault="009218F9" w:rsidP="009218F9">
      <w:pPr>
        <w:rPr>
          <w:rFonts w:cs="Arial"/>
        </w:rPr>
      </w:pPr>
      <w:r w:rsidRPr="00F8295D">
        <w:rPr>
          <w:rFonts w:cs="Arial"/>
        </w:rPr>
        <w:t xml:space="preserve">Lorsque les personnes </w:t>
      </w:r>
      <w:r w:rsidR="004A2ED7">
        <w:rPr>
          <w:rFonts w:cs="Arial"/>
        </w:rPr>
        <w:t>bénéficient</w:t>
      </w:r>
      <w:r w:rsidRPr="00F8295D">
        <w:rPr>
          <w:rFonts w:cs="Arial"/>
        </w:rPr>
        <w:t xml:space="preserve"> d’un suivi médical ou psychiatrique/psychologique, il s’agit plus fréquemment d’un suivi dans le secteur psychiatrique avec 44% des majeurs protégés</w:t>
      </w:r>
      <w:r w:rsidR="00484069">
        <w:rPr>
          <w:rFonts w:cs="Arial"/>
        </w:rPr>
        <w:t xml:space="preserve"> concernés</w:t>
      </w:r>
      <w:r w:rsidR="00420625">
        <w:rPr>
          <w:rFonts w:cs="Arial"/>
        </w:rPr>
        <w:t>, dont</w:t>
      </w:r>
      <w:r w:rsidRPr="00F8295D">
        <w:rPr>
          <w:rFonts w:cs="Arial"/>
        </w:rPr>
        <w:t xml:space="preserve"> </w:t>
      </w:r>
      <w:r w:rsidR="00420625" w:rsidRPr="00F8295D">
        <w:rPr>
          <w:rFonts w:cs="Arial"/>
        </w:rPr>
        <w:t>14%</w:t>
      </w:r>
      <w:r w:rsidRPr="00F8295D">
        <w:rPr>
          <w:rFonts w:cs="Arial"/>
        </w:rPr>
        <w:t xml:space="preserve"> </w:t>
      </w:r>
      <w:r w:rsidR="008F67D8">
        <w:rPr>
          <w:rFonts w:cs="Arial"/>
        </w:rPr>
        <w:t>avec un</w:t>
      </w:r>
      <w:r w:rsidRPr="00F8295D">
        <w:rPr>
          <w:rFonts w:cs="Arial"/>
        </w:rPr>
        <w:t xml:space="preserve"> suivi assuré par le secteur libéral.</w:t>
      </w:r>
      <w:r w:rsidR="008C1BB2">
        <w:rPr>
          <w:rFonts w:cs="Arial"/>
        </w:rPr>
        <w:t xml:space="preserve"> </w:t>
      </w:r>
      <w:r w:rsidRPr="00F8295D">
        <w:rPr>
          <w:rFonts w:cs="Arial"/>
        </w:rPr>
        <w:t xml:space="preserve">39% des majeurs protégés bénéficiant d’un suivi sont pris en charge par d’autres médecins spécialistes. Enfin, pour 13% des majeurs concernés, la nature de ce dernier n’est pas connue du mandataire. </w:t>
      </w:r>
    </w:p>
    <w:p w14:paraId="298E48A2" w14:textId="77777777" w:rsidR="00EF4F28" w:rsidRDefault="00EF4F28" w:rsidP="009218F9">
      <w:pPr>
        <w:rPr>
          <w:rFonts w:cs="Arial"/>
        </w:rPr>
      </w:pPr>
    </w:p>
    <w:p w14:paraId="5B87FF66" w14:textId="77777777" w:rsidR="00EF4F28" w:rsidRPr="008C1BB2" w:rsidRDefault="00EF4F28" w:rsidP="009218F9">
      <w:pPr>
        <w:rPr>
          <w:rFonts w:cs="Arial"/>
        </w:rPr>
      </w:pPr>
    </w:p>
    <w:p w14:paraId="35ACE663" w14:textId="3BEEF631" w:rsidR="009218F9" w:rsidRPr="00F8295D" w:rsidRDefault="009218F9" w:rsidP="00771D25">
      <w:pPr>
        <w:pStyle w:val="Lgende"/>
        <w:keepNext/>
        <w:spacing w:before="240" w:after="0"/>
        <w:rPr>
          <w:rFonts w:ascii="Arial" w:hAnsi="Arial" w:cs="Arial"/>
        </w:rPr>
      </w:pPr>
      <w:bookmarkStart w:id="123" w:name="_Toc198232202"/>
      <w:r w:rsidRPr="00F8295D">
        <w:rPr>
          <w:rFonts w:ascii="Arial" w:hAnsi="Arial" w:cs="Arial"/>
        </w:rPr>
        <w:lastRenderedPageBreak/>
        <w:t xml:space="preserve">Tableau </w:t>
      </w:r>
      <w:r w:rsidRPr="00F8295D">
        <w:rPr>
          <w:rFonts w:ascii="Arial" w:hAnsi="Arial" w:cs="Arial"/>
        </w:rPr>
        <w:fldChar w:fldCharType="begin"/>
      </w:r>
      <w:r w:rsidRPr="00F8295D">
        <w:rPr>
          <w:rFonts w:ascii="Arial" w:hAnsi="Arial" w:cs="Arial"/>
        </w:rPr>
        <w:instrText xml:space="preserve"> SEQ Tableau \* ARABIC </w:instrText>
      </w:r>
      <w:r w:rsidRPr="00F8295D">
        <w:rPr>
          <w:rFonts w:ascii="Arial" w:hAnsi="Arial" w:cs="Arial"/>
        </w:rPr>
        <w:fldChar w:fldCharType="separate"/>
      </w:r>
      <w:r w:rsidR="00B37AFA">
        <w:rPr>
          <w:rFonts w:ascii="Arial" w:hAnsi="Arial" w:cs="Arial"/>
          <w:noProof/>
        </w:rPr>
        <w:t>24</w:t>
      </w:r>
      <w:r w:rsidRPr="00F8295D">
        <w:rPr>
          <w:rFonts w:ascii="Arial" w:hAnsi="Arial" w:cs="Arial"/>
        </w:rPr>
        <w:fldChar w:fldCharType="end"/>
      </w:r>
      <w:r w:rsidRPr="00F8295D">
        <w:rPr>
          <w:rFonts w:ascii="Arial" w:hAnsi="Arial" w:cs="Arial"/>
        </w:rPr>
        <w:t>. Nature du suivi des majeurs protégés</w:t>
      </w:r>
      <w:bookmarkEnd w:id="123"/>
      <w:r w:rsidRPr="00F8295D">
        <w:rPr>
          <w:rFonts w:ascii="Arial" w:hAnsi="Arial" w:cs="Arial"/>
        </w:rPr>
        <w:t xml:space="preserve"> </w:t>
      </w:r>
    </w:p>
    <w:tbl>
      <w:tblPr>
        <w:tblW w:w="974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39"/>
        <w:gridCol w:w="1504"/>
        <w:gridCol w:w="1504"/>
      </w:tblGrid>
      <w:tr w:rsidR="009218F9" w:rsidRPr="00F8295D" w14:paraId="4CCF8A1E" w14:textId="77777777" w:rsidTr="00443592">
        <w:trPr>
          <w:trHeight w:val="303"/>
        </w:trPr>
        <w:tc>
          <w:tcPr>
            <w:tcW w:w="6739" w:type="dxa"/>
            <w:shd w:val="clear" w:color="auto" w:fill="DBE5F1" w:themeFill="accent1" w:themeFillTint="33"/>
            <w:vAlign w:val="center"/>
            <w:hideMark/>
          </w:tcPr>
          <w:p w14:paraId="450F472B" w14:textId="77777777" w:rsidR="009218F9" w:rsidRPr="00F8295D" w:rsidRDefault="009218F9">
            <w:pPr>
              <w:spacing w:before="0" w:after="0" w:line="240" w:lineRule="auto"/>
              <w:jc w:val="center"/>
              <w:rPr>
                <w:rFonts w:eastAsia="Times New Roman" w:cs="Arial"/>
                <w:b/>
                <w:bCs/>
                <w:color w:val="333333"/>
                <w:sz w:val="20"/>
                <w:szCs w:val="20"/>
                <w:lang w:eastAsia="fr-FR"/>
              </w:rPr>
            </w:pPr>
            <w:r w:rsidRPr="00F8295D">
              <w:rPr>
                <w:rFonts w:eastAsia="Times New Roman" w:cs="Arial"/>
                <w:b/>
                <w:bCs/>
                <w:color w:val="333333"/>
                <w:sz w:val="20"/>
                <w:szCs w:val="20"/>
                <w:lang w:eastAsia="fr-FR"/>
              </w:rPr>
              <w:t> </w:t>
            </w:r>
          </w:p>
        </w:tc>
        <w:tc>
          <w:tcPr>
            <w:tcW w:w="1504" w:type="dxa"/>
            <w:shd w:val="clear" w:color="auto" w:fill="DBE5F1" w:themeFill="accent1" w:themeFillTint="33"/>
            <w:vAlign w:val="center"/>
            <w:hideMark/>
          </w:tcPr>
          <w:p w14:paraId="762A2957" w14:textId="77777777" w:rsidR="009218F9" w:rsidRPr="00F8295D" w:rsidRDefault="009218F9">
            <w:pPr>
              <w:spacing w:before="0" w:after="0" w:line="240" w:lineRule="auto"/>
              <w:jc w:val="center"/>
              <w:rPr>
                <w:rFonts w:eastAsia="Times New Roman" w:cs="Arial"/>
                <w:b/>
                <w:bCs/>
                <w:color w:val="333333"/>
                <w:sz w:val="20"/>
                <w:szCs w:val="20"/>
                <w:lang w:eastAsia="fr-FR"/>
              </w:rPr>
            </w:pPr>
            <w:r w:rsidRPr="00F8295D">
              <w:rPr>
                <w:rFonts w:eastAsia="Times New Roman" w:cs="Arial"/>
                <w:b/>
                <w:color w:val="000000"/>
                <w:sz w:val="20"/>
                <w:szCs w:val="20"/>
                <w:lang w:eastAsia="fr-FR"/>
              </w:rPr>
              <w:t>Eff.</w:t>
            </w:r>
          </w:p>
        </w:tc>
        <w:tc>
          <w:tcPr>
            <w:tcW w:w="1504" w:type="dxa"/>
            <w:shd w:val="clear" w:color="auto" w:fill="DBE5F1" w:themeFill="accent1" w:themeFillTint="33"/>
            <w:vAlign w:val="center"/>
            <w:hideMark/>
          </w:tcPr>
          <w:p w14:paraId="4A80DDF3" w14:textId="77777777" w:rsidR="009218F9" w:rsidRPr="00F8295D" w:rsidRDefault="009218F9">
            <w:pPr>
              <w:spacing w:before="0" w:after="0" w:line="240" w:lineRule="auto"/>
              <w:jc w:val="center"/>
              <w:rPr>
                <w:rFonts w:eastAsia="Times New Roman" w:cs="Arial"/>
                <w:b/>
                <w:bCs/>
                <w:color w:val="333333"/>
                <w:sz w:val="20"/>
                <w:szCs w:val="20"/>
                <w:lang w:eastAsia="fr-FR"/>
              </w:rPr>
            </w:pPr>
            <w:r w:rsidRPr="00F8295D">
              <w:rPr>
                <w:rFonts w:eastAsia="Times New Roman" w:cs="Arial"/>
                <w:b/>
                <w:color w:val="000000"/>
                <w:sz w:val="20"/>
                <w:szCs w:val="20"/>
                <w:lang w:eastAsia="fr-FR"/>
              </w:rPr>
              <w:t>%*</w:t>
            </w:r>
          </w:p>
        </w:tc>
      </w:tr>
      <w:tr w:rsidR="009218F9" w:rsidRPr="00F8295D" w14:paraId="512BEF6E" w14:textId="77777777" w:rsidTr="00443592">
        <w:trPr>
          <w:trHeight w:val="303"/>
        </w:trPr>
        <w:tc>
          <w:tcPr>
            <w:tcW w:w="6739" w:type="dxa"/>
            <w:shd w:val="clear" w:color="auto" w:fill="auto"/>
            <w:vAlign w:val="center"/>
            <w:hideMark/>
          </w:tcPr>
          <w:p w14:paraId="50F28EBE" w14:textId="77777777" w:rsidR="009218F9" w:rsidRPr="00F8295D" w:rsidRDefault="009218F9">
            <w:pPr>
              <w:spacing w:before="0" w:after="0" w:line="240" w:lineRule="auto"/>
              <w:jc w:val="left"/>
              <w:rPr>
                <w:rFonts w:eastAsia="Times New Roman" w:cs="Arial"/>
                <w:b/>
                <w:bCs/>
                <w:color w:val="333333"/>
                <w:sz w:val="20"/>
                <w:szCs w:val="20"/>
                <w:lang w:eastAsia="fr-FR"/>
              </w:rPr>
            </w:pPr>
            <w:r w:rsidRPr="00F8295D">
              <w:rPr>
                <w:rFonts w:eastAsia="Times New Roman" w:cs="Arial"/>
                <w:b/>
                <w:bCs/>
                <w:color w:val="333333"/>
                <w:sz w:val="20"/>
                <w:szCs w:val="20"/>
                <w:lang w:eastAsia="fr-FR"/>
              </w:rPr>
              <w:t>A un suivi mais sa nature n'est pas connue</w:t>
            </w:r>
          </w:p>
        </w:tc>
        <w:tc>
          <w:tcPr>
            <w:tcW w:w="1504" w:type="dxa"/>
            <w:shd w:val="clear" w:color="auto" w:fill="auto"/>
            <w:vAlign w:val="center"/>
            <w:hideMark/>
          </w:tcPr>
          <w:p w14:paraId="045AF3CE" w14:textId="77777777" w:rsidR="009218F9" w:rsidRPr="00F8295D" w:rsidRDefault="009218F9">
            <w:pPr>
              <w:spacing w:before="0" w:after="0"/>
              <w:jc w:val="center"/>
              <w:rPr>
                <w:rFonts w:cs="Arial"/>
                <w:sz w:val="20"/>
                <w:szCs w:val="20"/>
              </w:rPr>
            </w:pPr>
            <w:r w:rsidRPr="00F8295D">
              <w:rPr>
                <w:rFonts w:cs="Arial"/>
                <w:sz w:val="20"/>
                <w:szCs w:val="20"/>
              </w:rPr>
              <w:t>9 612</w:t>
            </w:r>
          </w:p>
        </w:tc>
        <w:tc>
          <w:tcPr>
            <w:tcW w:w="1504" w:type="dxa"/>
            <w:shd w:val="clear" w:color="auto" w:fill="auto"/>
            <w:vAlign w:val="center"/>
            <w:hideMark/>
          </w:tcPr>
          <w:p w14:paraId="3047E514" w14:textId="77777777" w:rsidR="009218F9" w:rsidRPr="00F8295D" w:rsidRDefault="009218F9">
            <w:pPr>
              <w:spacing w:before="0" w:after="0"/>
              <w:jc w:val="center"/>
              <w:rPr>
                <w:rFonts w:cs="Arial"/>
                <w:sz w:val="20"/>
                <w:szCs w:val="20"/>
              </w:rPr>
            </w:pPr>
            <w:r w:rsidRPr="00F8295D">
              <w:rPr>
                <w:rFonts w:cs="Arial"/>
                <w:sz w:val="20"/>
                <w:szCs w:val="20"/>
              </w:rPr>
              <w:t>13%</w:t>
            </w:r>
          </w:p>
        </w:tc>
      </w:tr>
      <w:tr w:rsidR="009218F9" w:rsidRPr="00F8295D" w14:paraId="3E8DEC61" w14:textId="77777777" w:rsidTr="00443592">
        <w:trPr>
          <w:trHeight w:val="303"/>
        </w:trPr>
        <w:tc>
          <w:tcPr>
            <w:tcW w:w="6739" w:type="dxa"/>
            <w:shd w:val="clear" w:color="auto" w:fill="auto"/>
            <w:vAlign w:val="center"/>
            <w:hideMark/>
          </w:tcPr>
          <w:p w14:paraId="1D8D2D86" w14:textId="77777777" w:rsidR="009218F9" w:rsidRPr="00F8295D" w:rsidRDefault="009218F9">
            <w:pPr>
              <w:spacing w:before="0" w:after="0" w:line="240" w:lineRule="auto"/>
              <w:jc w:val="left"/>
              <w:rPr>
                <w:rFonts w:eastAsia="Times New Roman" w:cs="Arial"/>
                <w:b/>
                <w:bCs/>
                <w:color w:val="333333"/>
                <w:sz w:val="20"/>
                <w:szCs w:val="20"/>
                <w:lang w:eastAsia="fr-FR"/>
              </w:rPr>
            </w:pPr>
            <w:r w:rsidRPr="00F8295D">
              <w:rPr>
                <w:rFonts w:eastAsia="Times New Roman" w:cs="Arial"/>
                <w:b/>
                <w:bCs/>
                <w:color w:val="333333"/>
                <w:sz w:val="20"/>
                <w:szCs w:val="20"/>
                <w:lang w:eastAsia="fr-FR"/>
              </w:rPr>
              <w:t>Autres médecins spécialistes</w:t>
            </w:r>
          </w:p>
        </w:tc>
        <w:tc>
          <w:tcPr>
            <w:tcW w:w="1504" w:type="dxa"/>
            <w:shd w:val="clear" w:color="auto" w:fill="auto"/>
            <w:vAlign w:val="center"/>
            <w:hideMark/>
          </w:tcPr>
          <w:p w14:paraId="4C1829FF" w14:textId="77777777" w:rsidR="009218F9" w:rsidRPr="00F8295D" w:rsidRDefault="009218F9">
            <w:pPr>
              <w:spacing w:before="0" w:after="0"/>
              <w:jc w:val="center"/>
              <w:rPr>
                <w:rFonts w:cs="Arial"/>
                <w:sz w:val="20"/>
                <w:szCs w:val="20"/>
              </w:rPr>
            </w:pPr>
            <w:r w:rsidRPr="00F8295D">
              <w:rPr>
                <w:rFonts w:cs="Arial"/>
                <w:sz w:val="20"/>
                <w:szCs w:val="20"/>
              </w:rPr>
              <w:t>29 145</w:t>
            </w:r>
          </w:p>
        </w:tc>
        <w:tc>
          <w:tcPr>
            <w:tcW w:w="1504" w:type="dxa"/>
            <w:shd w:val="clear" w:color="auto" w:fill="auto"/>
            <w:vAlign w:val="center"/>
            <w:hideMark/>
          </w:tcPr>
          <w:p w14:paraId="560FFDF1" w14:textId="77777777" w:rsidR="009218F9" w:rsidRPr="00F8295D" w:rsidRDefault="009218F9">
            <w:pPr>
              <w:spacing w:before="0" w:after="0"/>
              <w:jc w:val="center"/>
              <w:rPr>
                <w:rFonts w:cs="Arial"/>
                <w:sz w:val="20"/>
                <w:szCs w:val="20"/>
              </w:rPr>
            </w:pPr>
            <w:r w:rsidRPr="00F8295D">
              <w:rPr>
                <w:rFonts w:cs="Arial"/>
                <w:sz w:val="20"/>
                <w:szCs w:val="20"/>
              </w:rPr>
              <w:t>39%</w:t>
            </w:r>
          </w:p>
        </w:tc>
      </w:tr>
      <w:tr w:rsidR="009218F9" w:rsidRPr="00F8295D" w14:paraId="0A775762" w14:textId="77777777" w:rsidTr="00443592">
        <w:trPr>
          <w:trHeight w:val="303"/>
        </w:trPr>
        <w:tc>
          <w:tcPr>
            <w:tcW w:w="6739" w:type="dxa"/>
            <w:shd w:val="clear" w:color="auto" w:fill="auto"/>
            <w:vAlign w:val="center"/>
            <w:hideMark/>
          </w:tcPr>
          <w:p w14:paraId="65B2194E" w14:textId="77777777" w:rsidR="009218F9" w:rsidRPr="00F8295D" w:rsidRDefault="009218F9">
            <w:pPr>
              <w:spacing w:before="0" w:after="0" w:line="240" w:lineRule="auto"/>
              <w:jc w:val="left"/>
              <w:rPr>
                <w:rFonts w:eastAsia="Times New Roman" w:cs="Arial"/>
                <w:b/>
                <w:bCs/>
                <w:color w:val="333333"/>
                <w:sz w:val="20"/>
                <w:szCs w:val="20"/>
                <w:lang w:eastAsia="fr-FR"/>
              </w:rPr>
            </w:pPr>
            <w:r w:rsidRPr="00F8295D">
              <w:rPr>
                <w:rFonts w:eastAsia="Times New Roman" w:cs="Arial"/>
                <w:b/>
                <w:bCs/>
                <w:color w:val="333333"/>
                <w:sz w:val="20"/>
                <w:szCs w:val="20"/>
                <w:lang w:eastAsia="fr-FR"/>
              </w:rPr>
              <w:t>Psychologue ou psychiatre libéral</w:t>
            </w:r>
          </w:p>
        </w:tc>
        <w:tc>
          <w:tcPr>
            <w:tcW w:w="1504" w:type="dxa"/>
            <w:shd w:val="clear" w:color="auto" w:fill="auto"/>
            <w:vAlign w:val="center"/>
            <w:hideMark/>
          </w:tcPr>
          <w:p w14:paraId="7C81BDE4" w14:textId="77777777" w:rsidR="009218F9" w:rsidRPr="00F8295D" w:rsidRDefault="009218F9">
            <w:pPr>
              <w:spacing w:before="0" w:after="0"/>
              <w:jc w:val="center"/>
              <w:rPr>
                <w:rFonts w:cs="Arial"/>
                <w:sz w:val="20"/>
                <w:szCs w:val="20"/>
              </w:rPr>
            </w:pPr>
            <w:r w:rsidRPr="00F8295D">
              <w:rPr>
                <w:rFonts w:cs="Arial"/>
                <w:sz w:val="20"/>
                <w:szCs w:val="20"/>
              </w:rPr>
              <w:t>10 499</w:t>
            </w:r>
          </w:p>
        </w:tc>
        <w:tc>
          <w:tcPr>
            <w:tcW w:w="1504" w:type="dxa"/>
            <w:shd w:val="clear" w:color="auto" w:fill="auto"/>
            <w:vAlign w:val="center"/>
            <w:hideMark/>
          </w:tcPr>
          <w:p w14:paraId="185EDE00" w14:textId="77777777" w:rsidR="009218F9" w:rsidRPr="00F8295D" w:rsidRDefault="009218F9">
            <w:pPr>
              <w:spacing w:before="0" w:after="0"/>
              <w:jc w:val="center"/>
              <w:rPr>
                <w:rFonts w:cs="Arial"/>
                <w:sz w:val="20"/>
                <w:szCs w:val="20"/>
              </w:rPr>
            </w:pPr>
            <w:r w:rsidRPr="00F8295D">
              <w:rPr>
                <w:rFonts w:cs="Arial"/>
                <w:sz w:val="20"/>
                <w:szCs w:val="20"/>
              </w:rPr>
              <w:t>14%</w:t>
            </w:r>
          </w:p>
        </w:tc>
      </w:tr>
      <w:tr w:rsidR="009218F9" w:rsidRPr="00F8295D" w14:paraId="536CE2F7" w14:textId="77777777" w:rsidTr="00443592">
        <w:trPr>
          <w:trHeight w:val="303"/>
        </w:trPr>
        <w:tc>
          <w:tcPr>
            <w:tcW w:w="6739" w:type="dxa"/>
            <w:shd w:val="clear" w:color="auto" w:fill="auto"/>
            <w:vAlign w:val="center"/>
            <w:hideMark/>
          </w:tcPr>
          <w:p w14:paraId="1F5FF29E" w14:textId="77777777" w:rsidR="009218F9" w:rsidRPr="00F8295D" w:rsidRDefault="009218F9">
            <w:pPr>
              <w:spacing w:before="0" w:after="0" w:line="240" w:lineRule="auto"/>
              <w:jc w:val="left"/>
              <w:rPr>
                <w:rFonts w:eastAsia="Times New Roman" w:cs="Arial"/>
                <w:b/>
                <w:bCs/>
                <w:color w:val="333333"/>
                <w:sz w:val="20"/>
                <w:szCs w:val="20"/>
                <w:lang w:eastAsia="fr-FR"/>
              </w:rPr>
            </w:pPr>
            <w:r w:rsidRPr="00F8295D">
              <w:rPr>
                <w:rFonts w:eastAsia="Times New Roman" w:cs="Arial"/>
                <w:b/>
                <w:bCs/>
                <w:color w:val="333333"/>
                <w:sz w:val="20"/>
                <w:szCs w:val="20"/>
                <w:lang w:eastAsia="fr-FR"/>
              </w:rPr>
              <w:t>Secteur psychiatrique (consultations au CMP, hôpital de jour, CATTP)</w:t>
            </w:r>
          </w:p>
        </w:tc>
        <w:tc>
          <w:tcPr>
            <w:tcW w:w="1504" w:type="dxa"/>
            <w:shd w:val="clear" w:color="auto" w:fill="auto"/>
            <w:vAlign w:val="center"/>
            <w:hideMark/>
          </w:tcPr>
          <w:p w14:paraId="3EEB4ABA" w14:textId="77777777" w:rsidR="009218F9" w:rsidRPr="00F8295D" w:rsidRDefault="009218F9">
            <w:pPr>
              <w:spacing w:before="0" w:after="0"/>
              <w:jc w:val="center"/>
              <w:rPr>
                <w:rFonts w:cs="Arial"/>
                <w:sz w:val="20"/>
                <w:szCs w:val="20"/>
              </w:rPr>
            </w:pPr>
            <w:r w:rsidRPr="00F8295D">
              <w:rPr>
                <w:rFonts w:cs="Arial"/>
                <w:sz w:val="20"/>
                <w:szCs w:val="20"/>
              </w:rPr>
              <w:t>33 136</w:t>
            </w:r>
          </w:p>
        </w:tc>
        <w:tc>
          <w:tcPr>
            <w:tcW w:w="1504" w:type="dxa"/>
            <w:shd w:val="clear" w:color="auto" w:fill="auto"/>
            <w:vAlign w:val="center"/>
            <w:hideMark/>
          </w:tcPr>
          <w:p w14:paraId="639E854E" w14:textId="77777777" w:rsidR="009218F9" w:rsidRPr="00F8295D" w:rsidRDefault="009218F9">
            <w:pPr>
              <w:spacing w:before="0" w:after="0"/>
              <w:jc w:val="center"/>
              <w:rPr>
                <w:rFonts w:cs="Arial"/>
                <w:sz w:val="20"/>
                <w:szCs w:val="20"/>
              </w:rPr>
            </w:pPr>
            <w:r w:rsidRPr="00F8295D">
              <w:rPr>
                <w:rFonts w:cs="Arial"/>
                <w:sz w:val="20"/>
                <w:szCs w:val="20"/>
              </w:rPr>
              <w:t>44%</w:t>
            </w:r>
          </w:p>
        </w:tc>
      </w:tr>
      <w:tr w:rsidR="009218F9" w:rsidRPr="00F8295D" w14:paraId="6DD9D7CF" w14:textId="77777777" w:rsidTr="00443592">
        <w:trPr>
          <w:trHeight w:val="303"/>
        </w:trPr>
        <w:tc>
          <w:tcPr>
            <w:tcW w:w="6739" w:type="dxa"/>
            <w:shd w:val="clear" w:color="auto" w:fill="F2F2F2" w:themeFill="background1" w:themeFillShade="F2"/>
            <w:vAlign w:val="center"/>
            <w:hideMark/>
          </w:tcPr>
          <w:p w14:paraId="134C1193" w14:textId="77777777" w:rsidR="009218F9" w:rsidRPr="00F8295D" w:rsidRDefault="009218F9">
            <w:pPr>
              <w:spacing w:before="0" w:after="0" w:line="240" w:lineRule="auto"/>
              <w:jc w:val="left"/>
              <w:rPr>
                <w:rFonts w:eastAsia="Times New Roman" w:cs="Arial"/>
                <w:b/>
                <w:bCs/>
                <w:color w:val="333333"/>
                <w:sz w:val="20"/>
                <w:szCs w:val="20"/>
                <w:lang w:eastAsia="fr-FR"/>
              </w:rPr>
            </w:pPr>
            <w:r w:rsidRPr="00F8295D">
              <w:rPr>
                <w:rFonts w:eastAsia="Times New Roman" w:cs="Arial"/>
                <w:b/>
                <w:bCs/>
                <w:color w:val="333333"/>
                <w:sz w:val="20"/>
                <w:szCs w:val="20"/>
                <w:lang w:eastAsia="fr-FR"/>
              </w:rPr>
              <w:t>TOTAL</w:t>
            </w:r>
          </w:p>
        </w:tc>
        <w:tc>
          <w:tcPr>
            <w:tcW w:w="1504" w:type="dxa"/>
            <w:shd w:val="clear" w:color="auto" w:fill="F2F2F2" w:themeFill="background1" w:themeFillShade="F2"/>
            <w:vAlign w:val="center"/>
            <w:hideMark/>
          </w:tcPr>
          <w:p w14:paraId="684AE0D5" w14:textId="77777777" w:rsidR="009218F9" w:rsidRPr="00F8295D" w:rsidRDefault="009218F9">
            <w:pPr>
              <w:spacing w:before="0" w:after="0"/>
              <w:jc w:val="center"/>
              <w:rPr>
                <w:rFonts w:cs="Arial"/>
                <w:b/>
                <w:sz w:val="20"/>
                <w:szCs w:val="20"/>
              </w:rPr>
            </w:pPr>
            <w:r w:rsidRPr="00F8295D">
              <w:rPr>
                <w:rFonts w:cs="Arial"/>
                <w:b/>
                <w:sz w:val="20"/>
                <w:szCs w:val="20"/>
              </w:rPr>
              <w:t>74 661</w:t>
            </w:r>
          </w:p>
        </w:tc>
        <w:tc>
          <w:tcPr>
            <w:tcW w:w="1504" w:type="dxa"/>
            <w:shd w:val="clear" w:color="auto" w:fill="F2F2F2" w:themeFill="background1" w:themeFillShade="F2"/>
            <w:vAlign w:val="center"/>
            <w:hideMark/>
          </w:tcPr>
          <w:p w14:paraId="1BA04092" w14:textId="77777777" w:rsidR="009218F9" w:rsidRPr="00F8295D" w:rsidRDefault="009218F9">
            <w:pPr>
              <w:spacing w:before="0" w:after="0"/>
              <w:jc w:val="center"/>
              <w:rPr>
                <w:rFonts w:cs="Arial"/>
                <w:b/>
                <w:sz w:val="20"/>
                <w:szCs w:val="20"/>
              </w:rPr>
            </w:pPr>
            <w:r w:rsidRPr="00F8295D">
              <w:rPr>
                <w:rFonts w:cs="Arial"/>
                <w:b/>
                <w:sz w:val="20"/>
                <w:szCs w:val="20"/>
              </w:rPr>
              <w:t>&gt; 100%</w:t>
            </w:r>
          </w:p>
        </w:tc>
      </w:tr>
    </w:tbl>
    <w:p w14:paraId="593917EF" w14:textId="6F153D91" w:rsidR="009218F9" w:rsidRPr="00F8295D" w:rsidRDefault="009218F9" w:rsidP="00771D25">
      <w:pPr>
        <w:spacing w:before="0" w:after="60" w:line="240" w:lineRule="auto"/>
        <w:rPr>
          <w:rFonts w:cs="Arial"/>
          <w:i/>
          <w:sz w:val="20"/>
          <w:szCs w:val="20"/>
        </w:rPr>
      </w:pPr>
      <w:r w:rsidRPr="00F8295D">
        <w:rPr>
          <w:rFonts w:cs="Arial"/>
          <w:i/>
          <w:sz w:val="20"/>
          <w:szCs w:val="20"/>
        </w:rPr>
        <w:t xml:space="preserve">*Les pourcentages sont ici calculés sur les réponses. Cela signifie qu’un même majeur protégé peut </w:t>
      </w:r>
      <w:r w:rsidR="004A2ED7">
        <w:rPr>
          <w:rFonts w:cs="Arial"/>
          <w:i/>
          <w:sz w:val="20"/>
          <w:szCs w:val="20"/>
        </w:rPr>
        <w:t>bénéficier</w:t>
      </w:r>
      <w:r w:rsidRPr="00F8295D">
        <w:rPr>
          <w:rFonts w:cs="Arial"/>
          <w:i/>
          <w:sz w:val="20"/>
          <w:szCs w:val="20"/>
        </w:rPr>
        <w:t xml:space="preserve"> de différents types de suivis médicaux, psychologiques ou psychiatriques</w:t>
      </w:r>
    </w:p>
    <w:p w14:paraId="7E580FDA" w14:textId="77777777" w:rsidR="009218F9" w:rsidRPr="00F8295D" w:rsidRDefault="009218F9" w:rsidP="00771D25">
      <w:pPr>
        <w:spacing w:before="60" w:after="240" w:line="240" w:lineRule="auto"/>
        <w:rPr>
          <w:rFonts w:cs="Arial"/>
          <w:color w:val="FF0000"/>
        </w:rPr>
      </w:pPr>
      <w:r w:rsidRPr="00F8295D">
        <w:rPr>
          <w:rFonts w:cs="Arial"/>
          <w:i/>
          <w:sz w:val="16"/>
          <w:szCs w:val="16"/>
        </w:rPr>
        <w:t>Source : Enquête ANCREAI 2024</w:t>
      </w:r>
    </w:p>
    <w:p w14:paraId="51A26F8E" w14:textId="77777777" w:rsidR="009218F9" w:rsidRPr="00F8295D" w:rsidRDefault="009218F9" w:rsidP="001B1CCD">
      <w:pPr>
        <w:pStyle w:val="Titre4"/>
      </w:pPr>
      <w:r w:rsidRPr="00F8295D">
        <w:t>La grande majorité des personnes en habitat inclusif bénéficie d’un suivi de type psychologique/psychiatrique ou médical</w:t>
      </w:r>
    </w:p>
    <w:p w14:paraId="5F9E80DD" w14:textId="77777777" w:rsidR="009218F9" w:rsidRPr="00F8295D" w:rsidRDefault="009218F9" w:rsidP="009218F9">
      <w:pPr>
        <w:rPr>
          <w:rFonts w:cs="Arial"/>
        </w:rPr>
      </w:pPr>
      <w:r w:rsidRPr="00F8295D">
        <w:rPr>
          <w:rFonts w:cs="Arial"/>
        </w:rPr>
        <w:t>Le suivi psychologique/psychiatrique ou médical est identique (58%) pour les majeurs protégés à domicile et ceux en établissement. En revanche, il est plus important pour les majeurs résidant en habitat inclusif avec 83% des effectifs.</w:t>
      </w:r>
    </w:p>
    <w:p w14:paraId="56708436" w14:textId="01298C00" w:rsidR="00582543" w:rsidRPr="00F8295D" w:rsidRDefault="009218F9" w:rsidP="009218F9">
      <w:pPr>
        <w:rPr>
          <w:rFonts w:cs="Arial"/>
        </w:rPr>
      </w:pPr>
      <w:r w:rsidRPr="00F8295D">
        <w:rPr>
          <w:rFonts w:cs="Arial"/>
        </w:rPr>
        <w:t>Les personnes habitant dans un lieu qualifié d’ « Autre », quant à elles, bénéficient d’un suivi de ce type dans une moindre mesure (47% d’entre elles).</w:t>
      </w:r>
    </w:p>
    <w:p w14:paraId="652E194E" w14:textId="4F75AD29" w:rsidR="009218F9" w:rsidRPr="00F8295D" w:rsidRDefault="009218F9" w:rsidP="00771D25">
      <w:pPr>
        <w:pStyle w:val="Lgende"/>
        <w:keepNext/>
        <w:spacing w:before="240" w:after="0"/>
        <w:rPr>
          <w:rFonts w:ascii="Arial" w:hAnsi="Arial" w:cs="Arial"/>
        </w:rPr>
      </w:pPr>
      <w:bookmarkStart w:id="124" w:name="_Toc175926231"/>
      <w:bookmarkStart w:id="125" w:name="_Toc198232203"/>
      <w:r w:rsidRPr="00F8295D">
        <w:rPr>
          <w:rFonts w:ascii="Arial" w:hAnsi="Arial" w:cs="Arial"/>
        </w:rPr>
        <w:t xml:space="preserve">Tableau </w:t>
      </w:r>
      <w:r w:rsidRPr="00F8295D">
        <w:rPr>
          <w:rFonts w:ascii="Arial" w:hAnsi="Arial" w:cs="Arial"/>
        </w:rPr>
        <w:fldChar w:fldCharType="begin"/>
      </w:r>
      <w:r w:rsidRPr="00F8295D">
        <w:rPr>
          <w:rFonts w:ascii="Arial" w:hAnsi="Arial" w:cs="Arial"/>
        </w:rPr>
        <w:instrText xml:space="preserve"> SEQ Tableau \* ARABIC </w:instrText>
      </w:r>
      <w:r w:rsidRPr="00F8295D">
        <w:rPr>
          <w:rFonts w:ascii="Arial" w:hAnsi="Arial" w:cs="Arial"/>
        </w:rPr>
        <w:fldChar w:fldCharType="separate"/>
      </w:r>
      <w:r w:rsidR="00B37AFA">
        <w:rPr>
          <w:rFonts w:ascii="Arial" w:hAnsi="Arial" w:cs="Arial"/>
          <w:noProof/>
        </w:rPr>
        <w:t>25</w:t>
      </w:r>
      <w:r w:rsidRPr="00F8295D">
        <w:rPr>
          <w:rFonts w:ascii="Arial" w:hAnsi="Arial" w:cs="Arial"/>
        </w:rPr>
        <w:fldChar w:fldCharType="end"/>
      </w:r>
      <w:r w:rsidRPr="00F8295D">
        <w:rPr>
          <w:rFonts w:ascii="Arial" w:hAnsi="Arial" w:cs="Arial"/>
        </w:rPr>
        <w:t>. Suivi psychiatrique/psychologique ou médical des majeurs protégés par type d'habitat</w:t>
      </w:r>
      <w:bookmarkEnd w:id="124"/>
      <w:bookmarkEnd w:id="125"/>
    </w:p>
    <w:tbl>
      <w:tblPr>
        <w:tblW w:w="970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03"/>
        <w:gridCol w:w="1206"/>
        <w:gridCol w:w="1117"/>
        <w:gridCol w:w="1207"/>
        <w:gridCol w:w="1118"/>
        <w:gridCol w:w="821"/>
        <w:gridCol w:w="781"/>
        <w:gridCol w:w="1028"/>
        <w:gridCol w:w="821"/>
      </w:tblGrid>
      <w:tr w:rsidR="009218F9" w:rsidRPr="00F8295D" w14:paraId="3C100E6B" w14:textId="77777777" w:rsidTr="00443592">
        <w:trPr>
          <w:trHeight w:val="329"/>
        </w:trPr>
        <w:tc>
          <w:tcPr>
            <w:tcW w:w="1603" w:type="dxa"/>
            <w:shd w:val="clear" w:color="auto" w:fill="DBE5F1" w:themeFill="accent1" w:themeFillTint="33"/>
            <w:vAlign w:val="center"/>
            <w:hideMark/>
          </w:tcPr>
          <w:p w14:paraId="348DAB64" w14:textId="77777777" w:rsidR="009218F9" w:rsidRPr="00F8295D" w:rsidRDefault="009218F9">
            <w:pPr>
              <w:spacing w:before="0" w:after="0" w:line="240" w:lineRule="auto"/>
              <w:jc w:val="left"/>
              <w:rPr>
                <w:rFonts w:eastAsia="Times New Roman" w:cs="Arial"/>
                <w:b/>
                <w:bCs/>
                <w:color w:val="333333"/>
                <w:sz w:val="20"/>
                <w:szCs w:val="20"/>
                <w:lang w:eastAsia="fr-FR"/>
              </w:rPr>
            </w:pPr>
            <w:r w:rsidRPr="00F8295D">
              <w:rPr>
                <w:rFonts w:eastAsia="Times New Roman" w:cs="Arial"/>
                <w:b/>
                <w:bCs/>
                <w:color w:val="333333"/>
                <w:sz w:val="20"/>
                <w:szCs w:val="20"/>
                <w:lang w:eastAsia="fr-FR"/>
              </w:rPr>
              <w:t> </w:t>
            </w:r>
          </w:p>
        </w:tc>
        <w:tc>
          <w:tcPr>
            <w:tcW w:w="2323" w:type="dxa"/>
            <w:gridSpan w:val="2"/>
            <w:shd w:val="clear" w:color="auto" w:fill="DBE5F1" w:themeFill="accent1" w:themeFillTint="33"/>
            <w:vAlign w:val="center"/>
          </w:tcPr>
          <w:p w14:paraId="39F4DDF1" w14:textId="77777777" w:rsidR="009218F9" w:rsidRPr="00F8295D" w:rsidRDefault="009218F9">
            <w:pPr>
              <w:spacing w:before="0" w:after="0" w:line="240" w:lineRule="auto"/>
              <w:jc w:val="center"/>
              <w:rPr>
                <w:rFonts w:eastAsia="Times New Roman" w:cs="Arial"/>
                <w:b/>
                <w:bCs/>
                <w:color w:val="333333"/>
                <w:sz w:val="20"/>
                <w:szCs w:val="20"/>
                <w:lang w:eastAsia="fr-FR"/>
              </w:rPr>
            </w:pPr>
            <w:r w:rsidRPr="00F8295D">
              <w:rPr>
                <w:rFonts w:eastAsia="Times New Roman" w:cs="Arial"/>
                <w:b/>
                <w:bCs/>
                <w:color w:val="333333"/>
                <w:sz w:val="20"/>
                <w:szCs w:val="20"/>
                <w:lang w:eastAsia="fr-FR"/>
              </w:rPr>
              <w:t>Suivi psychiatrique/ psychologique ou médical</w:t>
            </w:r>
          </w:p>
        </w:tc>
        <w:tc>
          <w:tcPr>
            <w:tcW w:w="2325" w:type="dxa"/>
            <w:gridSpan w:val="2"/>
            <w:shd w:val="clear" w:color="auto" w:fill="DBE5F1" w:themeFill="accent1" w:themeFillTint="33"/>
            <w:vAlign w:val="center"/>
          </w:tcPr>
          <w:p w14:paraId="01F32C63" w14:textId="77777777" w:rsidR="009218F9" w:rsidRPr="00F8295D" w:rsidRDefault="009218F9">
            <w:pPr>
              <w:spacing w:before="0" w:after="0" w:line="240" w:lineRule="auto"/>
              <w:jc w:val="center"/>
              <w:rPr>
                <w:rFonts w:eastAsia="Times New Roman" w:cs="Arial"/>
                <w:b/>
                <w:bCs/>
                <w:color w:val="333333"/>
                <w:sz w:val="20"/>
                <w:szCs w:val="20"/>
                <w:lang w:eastAsia="fr-FR"/>
              </w:rPr>
            </w:pPr>
            <w:r w:rsidRPr="00F8295D">
              <w:rPr>
                <w:rFonts w:eastAsia="Times New Roman" w:cs="Arial"/>
                <w:b/>
                <w:bCs/>
                <w:color w:val="333333"/>
                <w:sz w:val="20"/>
                <w:szCs w:val="20"/>
                <w:lang w:eastAsia="fr-FR"/>
              </w:rPr>
              <w:t>Pas de suivi psychiatrique/ psychologique ou médical</w:t>
            </w:r>
          </w:p>
        </w:tc>
        <w:tc>
          <w:tcPr>
            <w:tcW w:w="1602" w:type="dxa"/>
            <w:gridSpan w:val="2"/>
            <w:shd w:val="clear" w:color="auto" w:fill="DBE5F1" w:themeFill="accent1" w:themeFillTint="33"/>
            <w:vAlign w:val="center"/>
            <w:hideMark/>
          </w:tcPr>
          <w:p w14:paraId="68FA9087" w14:textId="77777777" w:rsidR="009218F9" w:rsidRPr="00F8295D" w:rsidRDefault="009218F9">
            <w:pPr>
              <w:spacing w:before="0" w:after="0" w:line="240" w:lineRule="auto"/>
              <w:jc w:val="center"/>
              <w:rPr>
                <w:rFonts w:eastAsia="Times New Roman" w:cs="Arial"/>
                <w:b/>
                <w:bCs/>
                <w:color w:val="333333"/>
                <w:sz w:val="20"/>
                <w:szCs w:val="20"/>
                <w:lang w:eastAsia="fr-FR"/>
              </w:rPr>
            </w:pPr>
            <w:r w:rsidRPr="00F8295D">
              <w:rPr>
                <w:rFonts w:eastAsia="Times New Roman" w:cs="Arial"/>
                <w:b/>
                <w:bCs/>
                <w:color w:val="333333"/>
                <w:sz w:val="20"/>
                <w:szCs w:val="20"/>
                <w:lang w:eastAsia="fr-FR"/>
              </w:rPr>
              <w:t>Mandataire ne le sait pas</w:t>
            </w:r>
          </w:p>
        </w:tc>
        <w:tc>
          <w:tcPr>
            <w:tcW w:w="1849" w:type="dxa"/>
            <w:gridSpan w:val="2"/>
            <w:shd w:val="clear" w:color="auto" w:fill="F2F2F2" w:themeFill="background1" w:themeFillShade="F2"/>
            <w:vAlign w:val="center"/>
            <w:hideMark/>
          </w:tcPr>
          <w:p w14:paraId="6F877E95" w14:textId="77777777" w:rsidR="009218F9" w:rsidRPr="00F8295D" w:rsidRDefault="009218F9">
            <w:pPr>
              <w:spacing w:before="0" w:after="0" w:line="240" w:lineRule="auto"/>
              <w:jc w:val="center"/>
              <w:rPr>
                <w:rFonts w:eastAsia="Times New Roman" w:cs="Arial"/>
                <w:b/>
                <w:bCs/>
                <w:color w:val="333333"/>
                <w:sz w:val="20"/>
                <w:szCs w:val="20"/>
                <w:lang w:eastAsia="fr-FR"/>
              </w:rPr>
            </w:pPr>
            <w:r w:rsidRPr="00F8295D">
              <w:rPr>
                <w:rFonts w:eastAsia="Times New Roman" w:cs="Arial"/>
                <w:b/>
                <w:bCs/>
                <w:color w:val="333333"/>
                <w:sz w:val="20"/>
                <w:szCs w:val="20"/>
                <w:lang w:eastAsia="fr-FR"/>
              </w:rPr>
              <w:t>Total</w:t>
            </w:r>
          </w:p>
        </w:tc>
      </w:tr>
      <w:tr w:rsidR="009218F9" w:rsidRPr="00F8295D" w14:paraId="5B715617" w14:textId="77777777" w:rsidTr="00443592">
        <w:trPr>
          <w:trHeight w:val="329"/>
        </w:trPr>
        <w:tc>
          <w:tcPr>
            <w:tcW w:w="1603" w:type="dxa"/>
            <w:shd w:val="clear" w:color="auto" w:fill="auto"/>
            <w:vAlign w:val="center"/>
            <w:hideMark/>
          </w:tcPr>
          <w:p w14:paraId="4F05F51D" w14:textId="77777777" w:rsidR="009218F9" w:rsidRPr="00F8295D" w:rsidRDefault="009218F9">
            <w:pPr>
              <w:spacing w:before="0" w:after="0" w:line="240" w:lineRule="auto"/>
              <w:jc w:val="left"/>
              <w:rPr>
                <w:rFonts w:eastAsia="Times New Roman" w:cs="Arial"/>
                <w:b/>
                <w:bCs/>
                <w:color w:val="333333"/>
                <w:sz w:val="20"/>
                <w:szCs w:val="20"/>
                <w:lang w:eastAsia="fr-FR"/>
              </w:rPr>
            </w:pPr>
            <w:r w:rsidRPr="00F8295D">
              <w:rPr>
                <w:rFonts w:eastAsia="Times New Roman" w:cs="Arial"/>
                <w:b/>
                <w:bCs/>
                <w:color w:val="333333"/>
                <w:sz w:val="20"/>
                <w:szCs w:val="20"/>
                <w:lang w:eastAsia="fr-FR"/>
              </w:rPr>
              <w:t> </w:t>
            </w:r>
          </w:p>
        </w:tc>
        <w:tc>
          <w:tcPr>
            <w:tcW w:w="1206" w:type="dxa"/>
            <w:vAlign w:val="center"/>
          </w:tcPr>
          <w:p w14:paraId="329935FF" w14:textId="77777777" w:rsidR="009218F9" w:rsidRPr="00F8295D" w:rsidRDefault="009218F9">
            <w:pPr>
              <w:spacing w:before="0" w:after="0" w:line="240" w:lineRule="auto"/>
              <w:jc w:val="center"/>
              <w:rPr>
                <w:rFonts w:eastAsia="Times New Roman" w:cs="Arial"/>
                <w:b/>
                <w:bCs/>
                <w:color w:val="333333"/>
                <w:sz w:val="20"/>
                <w:szCs w:val="20"/>
                <w:lang w:eastAsia="fr-FR"/>
              </w:rPr>
            </w:pPr>
            <w:r w:rsidRPr="00F8295D">
              <w:rPr>
                <w:rFonts w:eastAsia="Times New Roman" w:cs="Arial"/>
                <w:b/>
                <w:color w:val="000000"/>
                <w:sz w:val="20"/>
                <w:szCs w:val="20"/>
                <w:lang w:eastAsia="fr-FR"/>
              </w:rPr>
              <w:t>Eff.</w:t>
            </w:r>
          </w:p>
        </w:tc>
        <w:tc>
          <w:tcPr>
            <w:tcW w:w="1117" w:type="dxa"/>
            <w:vAlign w:val="center"/>
          </w:tcPr>
          <w:p w14:paraId="3AB95705" w14:textId="77777777" w:rsidR="009218F9" w:rsidRPr="00F8295D" w:rsidRDefault="009218F9">
            <w:pPr>
              <w:spacing w:before="0" w:after="0" w:line="240" w:lineRule="auto"/>
              <w:jc w:val="center"/>
              <w:rPr>
                <w:rFonts w:eastAsia="Times New Roman" w:cs="Arial"/>
                <w:b/>
                <w:bCs/>
                <w:color w:val="333333"/>
                <w:sz w:val="20"/>
                <w:szCs w:val="20"/>
                <w:lang w:eastAsia="fr-FR"/>
              </w:rPr>
            </w:pPr>
            <w:r w:rsidRPr="00F8295D">
              <w:rPr>
                <w:rFonts w:eastAsia="Times New Roman" w:cs="Arial"/>
                <w:b/>
                <w:color w:val="000000"/>
                <w:sz w:val="20"/>
                <w:szCs w:val="20"/>
                <w:lang w:eastAsia="fr-FR"/>
              </w:rPr>
              <w:t>%</w:t>
            </w:r>
          </w:p>
        </w:tc>
        <w:tc>
          <w:tcPr>
            <w:tcW w:w="1207" w:type="dxa"/>
            <w:vAlign w:val="center"/>
          </w:tcPr>
          <w:p w14:paraId="734C3D6B" w14:textId="77777777" w:rsidR="009218F9" w:rsidRPr="00F8295D" w:rsidRDefault="009218F9">
            <w:pPr>
              <w:spacing w:before="0" w:after="0" w:line="240" w:lineRule="auto"/>
              <w:jc w:val="center"/>
              <w:rPr>
                <w:rFonts w:eastAsia="Times New Roman" w:cs="Arial"/>
                <w:b/>
                <w:bCs/>
                <w:color w:val="333333"/>
                <w:sz w:val="20"/>
                <w:szCs w:val="20"/>
                <w:lang w:eastAsia="fr-FR"/>
              </w:rPr>
            </w:pPr>
            <w:r w:rsidRPr="00F8295D">
              <w:rPr>
                <w:rFonts w:eastAsia="Times New Roman" w:cs="Arial"/>
                <w:b/>
                <w:color w:val="000000"/>
                <w:sz w:val="20"/>
                <w:szCs w:val="20"/>
                <w:lang w:eastAsia="fr-FR"/>
              </w:rPr>
              <w:t>Eff.</w:t>
            </w:r>
          </w:p>
        </w:tc>
        <w:tc>
          <w:tcPr>
            <w:tcW w:w="1118" w:type="dxa"/>
            <w:vAlign w:val="center"/>
          </w:tcPr>
          <w:p w14:paraId="4EDD3392" w14:textId="77777777" w:rsidR="009218F9" w:rsidRPr="00F8295D" w:rsidRDefault="009218F9">
            <w:pPr>
              <w:spacing w:before="0" w:after="0" w:line="240" w:lineRule="auto"/>
              <w:jc w:val="center"/>
              <w:rPr>
                <w:rFonts w:eastAsia="Times New Roman" w:cs="Arial"/>
                <w:b/>
                <w:bCs/>
                <w:color w:val="333333"/>
                <w:sz w:val="20"/>
                <w:szCs w:val="20"/>
                <w:lang w:eastAsia="fr-FR"/>
              </w:rPr>
            </w:pPr>
            <w:r w:rsidRPr="00F8295D">
              <w:rPr>
                <w:rFonts w:eastAsia="Times New Roman" w:cs="Arial"/>
                <w:b/>
                <w:color w:val="000000"/>
                <w:sz w:val="20"/>
                <w:szCs w:val="20"/>
                <w:lang w:eastAsia="fr-FR"/>
              </w:rPr>
              <w:t>%</w:t>
            </w:r>
          </w:p>
        </w:tc>
        <w:tc>
          <w:tcPr>
            <w:tcW w:w="821" w:type="dxa"/>
            <w:shd w:val="clear" w:color="auto" w:fill="auto"/>
            <w:vAlign w:val="center"/>
            <w:hideMark/>
          </w:tcPr>
          <w:p w14:paraId="17105211" w14:textId="77777777" w:rsidR="009218F9" w:rsidRPr="00F8295D" w:rsidRDefault="009218F9">
            <w:pPr>
              <w:spacing w:before="0" w:after="0" w:line="240" w:lineRule="auto"/>
              <w:jc w:val="center"/>
              <w:rPr>
                <w:rFonts w:eastAsia="Times New Roman" w:cs="Arial"/>
                <w:b/>
                <w:bCs/>
                <w:color w:val="333333"/>
                <w:sz w:val="20"/>
                <w:szCs w:val="20"/>
                <w:lang w:eastAsia="fr-FR"/>
              </w:rPr>
            </w:pPr>
            <w:r w:rsidRPr="00F8295D">
              <w:rPr>
                <w:rFonts w:eastAsia="Times New Roman" w:cs="Arial"/>
                <w:b/>
                <w:color w:val="000000"/>
                <w:sz w:val="20"/>
                <w:szCs w:val="20"/>
                <w:lang w:eastAsia="fr-FR"/>
              </w:rPr>
              <w:t>Eff.</w:t>
            </w:r>
          </w:p>
        </w:tc>
        <w:tc>
          <w:tcPr>
            <w:tcW w:w="780" w:type="dxa"/>
            <w:shd w:val="clear" w:color="auto" w:fill="auto"/>
            <w:vAlign w:val="center"/>
            <w:hideMark/>
          </w:tcPr>
          <w:p w14:paraId="68290A79" w14:textId="77777777" w:rsidR="009218F9" w:rsidRPr="00F8295D" w:rsidRDefault="009218F9">
            <w:pPr>
              <w:spacing w:before="0" w:after="0" w:line="240" w:lineRule="auto"/>
              <w:jc w:val="center"/>
              <w:rPr>
                <w:rFonts w:eastAsia="Times New Roman" w:cs="Arial"/>
                <w:b/>
                <w:bCs/>
                <w:color w:val="333333"/>
                <w:sz w:val="20"/>
                <w:szCs w:val="20"/>
                <w:lang w:eastAsia="fr-FR"/>
              </w:rPr>
            </w:pPr>
            <w:r w:rsidRPr="00F8295D">
              <w:rPr>
                <w:rFonts w:eastAsia="Times New Roman" w:cs="Arial"/>
                <w:b/>
                <w:color w:val="000000"/>
                <w:sz w:val="20"/>
                <w:szCs w:val="20"/>
                <w:lang w:eastAsia="fr-FR"/>
              </w:rPr>
              <w:t>%</w:t>
            </w:r>
          </w:p>
        </w:tc>
        <w:tc>
          <w:tcPr>
            <w:tcW w:w="1028" w:type="dxa"/>
            <w:shd w:val="clear" w:color="auto" w:fill="F2F2F2" w:themeFill="background1" w:themeFillShade="F2"/>
            <w:vAlign w:val="center"/>
            <w:hideMark/>
          </w:tcPr>
          <w:p w14:paraId="0983BBEC" w14:textId="77777777" w:rsidR="009218F9" w:rsidRPr="00F8295D" w:rsidRDefault="009218F9">
            <w:pPr>
              <w:spacing w:before="0" w:after="0" w:line="240" w:lineRule="auto"/>
              <w:jc w:val="center"/>
              <w:rPr>
                <w:rFonts w:eastAsia="Times New Roman" w:cs="Arial"/>
                <w:b/>
                <w:bCs/>
                <w:color w:val="333333"/>
                <w:sz w:val="20"/>
                <w:szCs w:val="20"/>
                <w:lang w:eastAsia="fr-FR"/>
              </w:rPr>
            </w:pPr>
            <w:r w:rsidRPr="00F8295D">
              <w:rPr>
                <w:rFonts w:eastAsia="Times New Roman" w:cs="Arial"/>
                <w:b/>
                <w:color w:val="000000"/>
                <w:sz w:val="20"/>
                <w:szCs w:val="20"/>
                <w:lang w:eastAsia="fr-FR"/>
              </w:rPr>
              <w:t>Eff.</w:t>
            </w:r>
          </w:p>
        </w:tc>
        <w:tc>
          <w:tcPr>
            <w:tcW w:w="821" w:type="dxa"/>
            <w:shd w:val="clear" w:color="auto" w:fill="F2F2F2" w:themeFill="background1" w:themeFillShade="F2"/>
            <w:vAlign w:val="center"/>
            <w:hideMark/>
          </w:tcPr>
          <w:p w14:paraId="1DCCF8CB" w14:textId="77777777" w:rsidR="009218F9" w:rsidRPr="00F8295D" w:rsidRDefault="009218F9">
            <w:pPr>
              <w:spacing w:before="0" w:after="0" w:line="240" w:lineRule="auto"/>
              <w:jc w:val="center"/>
              <w:rPr>
                <w:rFonts w:eastAsia="Times New Roman" w:cs="Arial"/>
                <w:b/>
                <w:bCs/>
                <w:color w:val="333333"/>
                <w:sz w:val="20"/>
                <w:szCs w:val="20"/>
                <w:lang w:eastAsia="fr-FR"/>
              </w:rPr>
            </w:pPr>
            <w:r w:rsidRPr="00F8295D">
              <w:rPr>
                <w:rFonts w:eastAsia="Times New Roman" w:cs="Arial"/>
                <w:b/>
                <w:color w:val="000000"/>
                <w:sz w:val="20"/>
                <w:szCs w:val="20"/>
                <w:lang w:eastAsia="fr-FR"/>
              </w:rPr>
              <w:t>%</w:t>
            </w:r>
          </w:p>
        </w:tc>
      </w:tr>
      <w:tr w:rsidR="009218F9" w:rsidRPr="00F8295D" w14:paraId="5AFFBCF1" w14:textId="77777777" w:rsidTr="00443592">
        <w:trPr>
          <w:trHeight w:val="314"/>
        </w:trPr>
        <w:tc>
          <w:tcPr>
            <w:tcW w:w="1603" w:type="dxa"/>
            <w:shd w:val="clear" w:color="auto" w:fill="auto"/>
            <w:vAlign w:val="center"/>
            <w:hideMark/>
          </w:tcPr>
          <w:p w14:paraId="2600A219" w14:textId="77777777" w:rsidR="009218F9" w:rsidRPr="00F8295D" w:rsidRDefault="009218F9">
            <w:pPr>
              <w:spacing w:before="0" w:after="0" w:line="240" w:lineRule="auto"/>
              <w:jc w:val="left"/>
              <w:rPr>
                <w:rFonts w:eastAsia="Times New Roman" w:cs="Arial"/>
                <w:b/>
                <w:bCs/>
                <w:color w:val="333333"/>
                <w:sz w:val="20"/>
                <w:szCs w:val="20"/>
                <w:lang w:eastAsia="fr-FR"/>
              </w:rPr>
            </w:pPr>
            <w:r w:rsidRPr="00F8295D">
              <w:rPr>
                <w:rFonts w:eastAsia="Times New Roman" w:cs="Arial"/>
                <w:b/>
                <w:bCs/>
                <w:color w:val="333333"/>
                <w:sz w:val="20"/>
                <w:szCs w:val="20"/>
                <w:lang w:eastAsia="fr-FR"/>
              </w:rPr>
              <w:t>Domicile</w:t>
            </w:r>
          </w:p>
        </w:tc>
        <w:tc>
          <w:tcPr>
            <w:tcW w:w="1206" w:type="dxa"/>
            <w:vAlign w:val="center"/>
          </w:tcPr>
          <w:p w14:paraId="01576896" w14:textId="77777777" w:rsidR="009218F9" w:rsidRPr="00F8295D" w:rsidRDefault="009218F9">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43 407</w:t>
            </w:r>
          </w:p>
        </w:tc>
        <w:tc>
          <w:tcPr>
            <w:tcW w:w="1117" w:type="dxa"/>
            <w:vAlign w:val="center"/>
          </w:tcPr>
          <w:p w14:paraId="1153EB42" w14:textId="77777777" w:rsidR="009218F9" w:rsidRPr="00F8295D" w:rsidRDefault="009218F9">
            <w:pPr>
              <w:spacing w:before="0" w:after="0" w:line="240" w:lineRule="auto"/>
              <w:jc w:val="center"/>
              <w:rPr>
                <w:rFonts w:eastAsia="Times New Roman" w:cs="Arial"/>
                <w:color w:val="333333"/>
                <w:sz w:val="20"/>
                <w:szCs w:val="20"/>
                <w:u w:val="single"/>
                <w:lang w:eastAsia="fr-FR"/>
              </w:rPr>
            </w:pPr>
            <w:r w:rsidRPr="00F8295D">
              <w:rPr>
                <w:rFonts w:eastAsia="Times New Roman" w:cs="Arial"/>
                <w:color w:val="333333"/>
                <w:sz w:val="20"/>
                <w:szCs w:val="20"/>
                <w:u w:val="single"/>
                <w:lang w:eastAsia="fr-FR"/>
              </w:rPr>
              <w:t>58%</w:t>
            </w:r>
          </w:p>
        </w:tc>
        <w:tc>
          <w:tcPr>
            <w:tcW w:w="1207" w:type="dxa"/>
            <w:vAlign w:val="center"/>
          </w:tcPr>
          <w:p w14:paraId="5B74EF42" w14:textId="77777777" w:rsidR="009218F9" w:rsidRPr="00F8295D" w:rsidRDefault="009218F9">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25 539</w:t>
            </w:r>
          </w:p>
        </w:tc>
        <w:tc>
          <w:tcPr>
            <w:tcW w:w="1118" w:type="dxa"/>
            <w:vAlign w:val="center"/>
          </w:tcPr>
          <w:p w14:paraId="300BA9BB" w14:textId="77777777" w:rsidR="009218F9" w:rsidRPr="00F8295D" w:rsidRDefault="009218F9">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34%</w:t>
            </w:r>
          </w:p>
        </w:tc>
        <w:tc>
          <w:tcPr>
            <w:tcW w:w="821" w:type="dxa"/>
            <w:shd w:val="clear" w:color="auto" w:fill="auto"/>
            <w:vAlign w:val="center"/>
            <w:hideMark/>
          </w:tcPr>
          <w:p w14:paraId="4A7B388F" w14:textId="77777777" w:rsidR="009218F9" w:rsidRPr="00F8295D" w:rsidRDefault="009218F9">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5 289</w:t>
            </w:r>
          </w:p>
        </w:tc>
        <w:tc>
          <w:tcPr>
            <w:tcW w:w="780" w:type="dxa"/>
            <w:shd w:val="clear" w:color="auto" w:fill="auto"/>
            <w:vAlign w:val="center"/>
            <w:hideMark/>
          </w:tcPr>
          <w:p w14:paraId="7435A6AE" w14:textId="77777777" w:rsidR="009218F9" w:rsidRPr="00F8295D" w:rsidRDefault="009218F9">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8%</w:t>
            </w:r>
          </w:p>
        </w:tc>
        <w:tc>
          <w:tcPr>
            <w:tcW w:w="1028" w:type="dxa"/>
            <w:shd w:val="clear" w:color="auto" w:fill="F2F2F2" w:themeFill="background1" w:themeFillShade="F2"/>
            <w:vAlign w:val="center"/>
            <w:hideMark/>
          </w:tcPr>
          <w:p w14:paraId="49484E28" w14:textId="77777777" w:rsidR="009218F9" w:rsidRPr="00F8295D" w:rsidRDefault="009218F9">
            <w:pPr>
              <w:spacing w:before="0" w:after="0" w:line="240" w:lineRule="auto"/>
              <w:jc w:val="center"/>
              <w:rPr>
                <w:rFonts w:eastAsia="Times New Roman" w:cs="Arial"/>
                <w:b/>
                <w:bCs/>
                <w:color w:val="333333"/>
                <w:sz w:val="20"/>
                <w:szCs w:val="20"/>
                <w:lang w:eastAsia="fr-FR"/>
              </w:rPr>
            </w:pPr>
            <w:r w:rsidRPr="00F8295D">
              <w:rPr>
                <w:rFonts w:eastAsia="Times New Roman" w:cs="Arial"/>
                <w:b/>
                <w:bCs/>
                <w:color w:val="333333"/>
                <w:sz w:val="20"/>
                <w:szCs w:val="20"/>
                <w:lang w:eastAsia="fr-FR"/>
              </w:rPr>
              <w:t>74 235</w:t>
            </w:r>
          </w:p>
        </w:tc>
        <w:tc>
          <w:tcPr>
            <w:tcW w:w="821" w:type="dxa"/>
            <w:shd w:val="clear" w:color="auto" w:fill="F2F2F2" w:themeFill="background1" w:themeFillShade="F2"/>
            <w:vAlign w:val="center"/>
            <w:hideMark/>
          </w:tcPr>
          <w:p w14:paraId="75EB3290" w14:textId="77777777" w:rsidR="009218F9" w:rsidRPr="00F8295D" w:rsidRDefault="009218F9">
            <w:pPr>
              <w:spacing w:before="0" w:after="0" w:line="240" w:lineRule="auto"/>
              <w:jc w:val="center"/>
              <w:rPr>
                <w:rFonts w:eastAsia="Times New Roman" w:cs="Arial"/>
                <w:b/>
                <w:bCs/>
                <w:color w:val="333333"/>
                <w:sz w:val="20"/>
                <w:szCs w:val="20"/>
                <w:lang w:eastAsia="fr-FR"/>
              </w:rPr>
            </w:pPr>
            <w:r w:rsidRPr="00F8295D">
              <w:rPr>
                <w:rFonts w:eastAsia="Times New Roman" w:cs="Arial"/>
                <w:b/>
                <w:bCs/>
                <w:color w:val="333333"/>
                <w:sz w:val="20"/>
                <w:szCs w:val="20"/>
                <w:lang w:eastAsia="fr-FR"/>
              </w:rPr>
              <w:t>100%</w:t>
            </w:r>
          </w:p>
        </w:tc>
      </w:tr>
      <w:tr w:rsidR="009218F9" w:rsidRPr="00F8295D" w14:paraId="6A8A508F" w14:textId="77777777" w:rsidTr="00443592">
        <w:trPr>
          <w:trHeight w:val="314"/>
        </w:trPr>
        <w:tc>
          <w:tcPr>
            <w:tcW w:w="1603" w:type="dxa"/>
            <w:shd w:val="clear" w:color="auto" w:fill="auto"/>
            <w:vAlign w:val="center"/>
            <w:hideMark/>
          </w:tcPr>
          <w:p w14:paraId="2000427E" w14:textId="77777777" w:rsidR="009218F9" w:rsidRPr="00F8295D" w:rsidRDefault="009218F9">
            <w:pPr>
              <w:spacing w:before="0" w:after="0" w:line="240" w:lineRule="auto"/>
              <w:jc w:val="left"/>
              <w:rPr>
                <w:rFonts w:eastAsia="Times New Roman" w:cs="Arial"/>
                <w:b/>
                <w:bCs/>
                <w:color w:val="333333"/>
                <w:sz w:val="20"/>
                <w:szCs w:val="20"/>
                <w:lang w:eastAsia="fr-FR"/>
              </w:rPr>
            </w:pPr>
            <w:r w:rsidRPr="00F8295D">
              <w:rPr>
                <w:rFonts w:eastAsia="Times New Roman" w:cs="Arial"/>
                <w:b/>
                <w:bCs/>
                <w:color w:val="333333"/>
                <w:sz w:val="20"/>
                <w:szCs w:val="20"/>
                <w:lang w:eastAsia="fr-FR"/>
              </w:rPr>
              <w:t>Établissement</w:t>
            </w:r>
          </w:p>
        </w:tc>
        <w:tc>
          <w:tcPr>
            <w:tcW w:w="1206" w:type="dxa"/>
            <w:vAlign w:val="center"/>
          </w:tcPr>
          <w:p w14:paraId="4503A68D" w14:textId="77777777" w:rsidR="009218F9" w:rsidRPr="00F8295D" w:rsidRDefault="009218F9">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27 709</w:t>
            </w:r>
          </w:p>
        </w:tc>
        <w:tc>
          <w:tcPr>
            <w:tcW w:w="1117" w:type="dxa"/>
            <w:vAlign w:val="center"/>
          </w:tcPr>
          <w:p w14:paraId="381953B4" w14:textId="77777777" w:rsidR="009218F9" w:rsidRPr="00F8295D" w:rsidRDefault="009218F9">
            <w:pPr>
              <w:spacing w:before="0" w:after="0" w:line="240" w:lineRule="auto"/>
              <w:jc w:val="center"/>
              <w:rPr>
                <w:rFonts w:eastAsia="Times New Roman" w:cs="Arial"/>
                <w:color w:val="333333"/>
                <w:sz w:val="20"/>
                <w:szCs w:val="20"/>
                <w:u w:val="single"/>
                <w:lang w:eastAsia="fr-FR"/>
              </w:rPr>
            </w:pPr>
            <w:r w:rsidRPr="00F8295D">
              <w:rPr>
                <w:rFonts w:eastAsia="Times New Roman" w:cs="Arial"/>
                <w:color w:val="333333"/>
                <w:sz w:val="20"/>
                <w:szCs w:val="20"/>
                <w:u w:val="single"/>
                <w:lang w:eastAsia="fr-FR"/>
              </w:rPr>
              <w:t>58%</w:t>
            </w:r>
          </w:p>
        </w:tc>
        <w:tc>
          <w:tcPr>
            <w:tcW w:w="1207" w:type="dxa"/>
            <w:vAlign w:val="center"/>
          </w:tcPr>
          <w:p w14:paraId="3EACEA1F" w14:textId="77777777" w:rsidR="009218F9" w:rsidRPr="00F8295D" w:rsidRDefault="009218F9">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15 996</w:t>
            </w:r>
          </w:p>
        </w:tc>
        <w:tc>
          <w:tcPr>
            <w:tcW w:w="1118" w:type="dxa"/>
            <w:vAlign w:val="center"/>
          </w:tcPr>
          <w:p w14:paraId="0A9E76EA" w14:textId="77777777" w:rsidR="009218F9" w:rsidRPr="00F8295D" w:rsidRDefault="009218F9">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34%</w:t>
            </w:r>
          </w:p>
        </w:tc>
        <w:tc>
          <w:tcPr>
            <w:tcW w:w="821" w:type="dxa"/>
            <w:shd w:val="clear" w:color="auto" w:fill="auto"/>
            <w:vAlign w:val="center"/>
            <w:hideMark/>
          </w:tcPr>
          <w:p w14:paraId="7C44A5B4" w14:textId="77777777" w:rsidR="009218F9" w:rsidRPr="00F8295D" w:rsidRDefault="009218F9">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3 962</w:t>
            </w:r>
          </w:p>
        </w:tc>
        <w:tc>
          <w:tcPr>
            <w:tcW w:w="780" w:type="dxa"/>
            <w:shd w:val="clear" w:color="auto" w:fill="auto"/>
            <w:vAlign w:val="center"/>
            <w:hideMark/>
          </w:tcPr>
          <w:p w14:paraId="7095DB28" w14:textId="77777777" w:rsidR="009218F9" w:rsidRPr="00F8295D" w:rsidRDefault="009218F9">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8%</w:t>
            </w:r>
          </w:p>
        </w:tc>
        <w:tc>
          <w:tcPr>
            <w:tcW w:w="1028" w:type="dxa"/>
            <w:shd w:val="clear" w:color="auto" w:fill="F2F2F2" w:themeFill="background1" w:themeFillShade="F2"/>
            <w:vAlign w:val="center"/>
            <w:hideMark/>
          </w:tcPr>
          <w:p w14:paraId="4005759B" w14:textId="77777777" w:rsidR="009218F9" w:rsidRPr="00F8295D" w:rsidRDefault="009218F9">
            <w:pPr>
              <w:spacing w:before="0" w:after="0" w:line="240" w:lineRule="auto"/>
              <w:jc w:val="center"/>
              <w:rPr>
                <w:rFonts w:eastAsia="Times New Roman" w:cs="Arial"/>
                <w:b/>
                <w:bCs/>
                <w:color w:val="333333"/>
                <w:sz w:val="20"/>
                <w:szCs w:val="20"/>
                <w:lang w:eastAsia="fr-FR"/>
              </w:rPr>
            </w:pPr>
            <w:r w:rsidRPr="00F8295D">
              <w:rPr>
                <w:rFonts w:eastAsia="Times New Roman" w:cs="Arial"/>
                <w:b/>
                <w:bCs/>
                <w:color w:val="333333"/>
                <w:sz w:val="20"/>
                <w:szCs w:val="20"/>
                <w:lang w:eastAsia="fr-FR"/>
              </w:rPr>
              <w:t>47 667</w:t>
            </w:r>
          </w:p>
        </w:tc>
        <w:tc>
          <w:tcPr>
            <w:tcW w:w="821" w:type="dxa"/>
            <w:shd w:val="clear" w:color="auto" w:fill="F2F2F2" w:themeFill="background1" w:themeFillShade="F2"/>
            <w:vAlign w:val="center"/>
            <w:hideMark/>
          </w:tcPr>
          <w:p w14:paraId="2C7DA0B0" w14:textId="77777777" w:rsidR="009218F9" w:rsidRPr="00F8295D" w:rsidRDefault="009218F9">
            <w:pPr>
              <w:spacing w:before="0" w:after="0" w:line="240" w:lineRule="auto"/>
              <w:jc w:val="center"/>
              <w:rPr>
                <w:rFonts w:eastAsia="Times New Roman" w:cs="Arial"/>
                <w:b/>
                <w:bCs/>
                <w:color w:val="333333"/>
                <w:sz w:val="20"/>
                <w:szCs w:val="20"/>
                <w:lang w:eastAsia="fr-FR"/>
              </w:rPr>
            </w:pPr>
            <w:r w:rsidRPr="00F8295D">
              <w:rPr>
                <w:rFonts w:eastAsia="Times New Roman" w:cs="Arial"/>
                <w:b/>
                <w:bCs/>
                <w:color w:val="333333"/>
                <w:sz w:val="20"/>
                <w:szCs w:val="20"/>
                <w:lang w:eastAsia="fr-FR"/>
              </w:rPr>
              <w:t>100%</w:t>
            </w:r>
          </w:p>
        </w:tc>
      </w:tr>
      <w:tr w:rsidR="009218F9" w:rsidRPr="00F8295D" w14:paraId="1C163EB4" w14:textId="77777777" w:rsidTr="00443592">
        <w:trPr>
          <w:trHeight w:val="314"/>
        </w:trPr>
        <w:tc>
          <w:tcPr>
            <w:tcW w:w="1603" w:type="dxa"/>
            <w:shd w:val="clear" w:color="auto" w:fill="auto"/>
            <w:vAlign w:val="center"/>
            <w:hideMark/>
          </w:tcPr>
          <w:p w14:paraId="574168DF" w14:textId="77777777" w:rsidR="009218F9" w:rsidRPr="00F8295D" w:rsidRDefault="009218F9">
            <w:pPr>
              <w:spacing w:before="0" w:after="0" w:line="240" w:lineRule="auto"/>
              <w:jc w:val="left"/>
              <w:rPr>
                <w:rFonts w:eastAsia="Times New Roman" w:cs="Arial"/>
                <w:b/>
                <w:bCs/>
                <w:color w:val="333333"/>
                <w:sz w:val="20"/>
                <w:szCs w:val="20"/>
                <w:lang w:eastAsia="fr-FR"/>
              </w:rPr>
            </w:pPr>
            <w:r w:rsidRPr="00F8295D">
              <w:rPr>
                <w:rFonts w:eastAsia="Times New Roman" w:cs="Arial"/>
                <w:b/>
                <w:bCs/>
                <w:color w:val="333333"/>
                <w:sz w:val="20"/>
                <w:szCs w:val="20"/>
                <w:lang w:eastAsia="fr-FR"/>
              </w:rPr>
              <w:t>Habitat inclusif</w:t>
            </w:r>
          </w:p>
        </w:tc>
        <w:tc>
          <w:tcPr>
            <w:tcW w:w="1206" w:type="dxa"/>
            <w:vAlign w:val="center"/>
          </w:tcPr>
          <w:p w14:paraId="03611493" w14:textId="77777777" w:rsidR="009218F9" w:rsidRPr="00F8295D" w:rsidRDefault="009218F9">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1 570</w:t>
            </w:r>
          </w:p>
        </w:tc>
        <w:tc>
          <w:tcPr>
            <w:tcW w:w="1117" w:type="dxa"/>
            <w:vAlign w:val="center"/>
          </w:tcPr>
          <w:p w14:paraId="3E5EEB8C" w14:textId="77777777" w:rsidR="009218F9" w:rsidRPr="00F8295D" w:rsidRDefault="009218F9">
            <w:pPr>
              <w:spacing w:before="0" w:after="0" w:line="240" w:lineRule="auto"/>
              <w:jc w:val="center"/>
              <w:rPr>
                <w:rFonts w:eastAsia="Times New Roman" w:cs="Arial"/>
                <w:color w:val="333333"/>
                <w:sz w:val="20"/>
                <w:szCs w:val="20"/>
                <w:u w:val="single"/>
                <w:lang w:eastAsia="fr-FR"/>
              </w:rPr>
            </w:pPr>
            <w:r w:rsidRPr="00F8295D">
              <w:rPr>
                <w:rFonts w:eastAsia="Times New Roman" w:cs="Arial"/>
                <w:color w:val="333333"/>
                <w:sz w:val="20"/>
                <w:szCs w:val="20"/>
                <w:u w:val="single"/>
                <w:lang w:eastAsia="fr-FR"/>
              </w:rPr>
              <w:t>83%</w:t>
            </w:r>
          </w:p>
        </w:tc>
        <w:tc>
          <w:tcPr>
            <w:tcW w:w="1207" w:type="dxa"/>
            <w:vAlign w:val="center"/>
          </w:tcPr>
          <w:p w14:paraId="5A7F30C6" w14:textId="77777777" w:rsidR="009218F9" w:rsidRPr="00F8295D" w:rsidRDefault="009218F9">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230</w:t>
            </w:r>
          </w:p>
        </w:tc>
        <w:tc>
          <w:tcPr>
            <w:tcW w:w="1118" w:type="dxa"/>
            <w:vAlign w:val="center"/>
          </w:tcPr>
          <w:p w14:paraId="5C7F10BE" w14:textId="77777777" w:rsidR="009218F9" w:rsidRPr="00F8295D" w:rsidRDefault="009218F9">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12%</w:t>
            </w:r>
          </w:p>
        </w:tc>
        <w:tc>
          <w:tcPr>
            <w:tcW w:w="821" w:type="dxa"/>
            <w:shd w:val="clear" w:color="auto" w:fill="auto"/>
            <w:vAlign w:val="center"/>
            <w:hideMark/>
          </w:tcPr>
          <w:p w14:paraId="11B229AF" w14:textId="77777777" w:rsidR="009218F9" w:rsidRPr="00F8295D" w:rsidRDefault="009218F9">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83</w:t>
            </w:r>
          </w:p>
        </w:tc>
        <w:tc>
          <w:tcPr>
            <w:tcW w:w="780" w:type="dxa"/>
            <w:shd w:val="clear" w:color="auto" w:fill="auto"/>
            <w:vAlign w:val="center"/>
            <w:hideMark/>
          </w:tcPr>
          <w:p w14:paraId="7AF5DE2F" w14:textId="77777777" w:rsidR="009218F9" w:rsidRPr="00F8295D" w:rsidRDefault="009218F9">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5%</w:t>
            </w:r>
          </w:p>
        </w:tc>
        <w:tc>
          <w:tcPr>
            <w:tcW w:w="1028" w:type="dxa"/>
            <w:shd w:val="clear" w:color="auto" w:fill="F2F2F2" w:themeFill="background1" w:themeFillShade="F2"/>
            <w:vAlign w:val="center"/>
            <w:hideMark/>
          </w:tcPr>
          <w:p w14:paraId="4559B972" w14:textId="77777777" w:rsidR="009218F9" w:rsidRPr="00F8295D" w:rsidRDefault="009218F9">
            <w:pPr>
              <w:spacing w:before="0" w:after="0" w:line="240" w:lineRule="auto"/>
              <w:jc w:val="center"/>
              <w:rPr>
                <w:rFonts w:eastAsia="Times New Roman" w:cs="Arial"/>
                <w:b/>
                <w:bCs/>
                <w:color w:val="333333"/>
                <w:sz w:val="20"/>
                <w:szCs w:val="20"/>
                <w:lang w:eastAsia="fr-FR"/>
              </w:rPr>
            </w:pPr>
            <w:r w:rsidRPr="00F8295D">
              <w:rPr>
                <w:rFonts w:eastAsia="Times New Roman" w:cs="Arial"/>
                <w:b/>
                <w:bCs/>
                <w:color w:val="333333"/>
                <w:sz w:val="20"/>
                <w:szCs w:val="20"/>
                <w:lang w:eastAsia="fr-FR"/>
              </w:rPr>
              <w:t>1 883</w:t>
            </w:r>
          </w:p>
        </w:tc>
        <w:tc>
          <w:tcPr>
            <w:tcW w:w="821" w:type="dxa"/>
            <w:shd w:val="clear" w:color="auto" w:fill="F2F2F2" w:themeFill="background1" w:themeFillShade="F2"/>
            <w:vAlign w:val="center"/>
            <w:hideMark/>
          </w:tcPr>
          <w:p w14:paraId="1E2C145F" w14:textId="77777777" w:rsidR="009218F9" w:rsidRPr="00F8295D" w:rsidRDefault="009218F9">
            <w:pPr>
              <w:spacing w:before="0" w:after="0" w:line="240" w:lineRule="auto"/>
              <w:jc w:val="center"/>
              <w:rPr>
                <w:rFonts w:eastAsia="Times New Roman" w:cs="Arial"/>
                <w:b/>
                <w:bCs/>
                <w:color w:val="333333"/>
                <w:sz w:val="20"/>
                <w:szCs w:val="20"/>
                <w:lang w:eastAsia="fr-FR"/>
              </w:rPr>
            </w:pPr>
            <w:r w:rsidRPr="00F8295D">
              <w:rPr>
                <w:rFonts w:eastAsia="Times New Roman" w:cs="Arial"/>
                <w:b/>
                <w:bCs/>
                <w:color w:val="333333"/>
                <w:sz w:val="20"/>
                <w:szCs w:val="20"/>
                <w:lang w:eastAsia="fr-FR"/>
              </w:rPr>
              <w:t>100%</w:t>
            </w:r>
          </w:p>
        </w:tc>
      </w:tr>
      <w:tr w:rsidR="009218F9" w:rsidRPr="00F8295D" w14:paraId="14043C3B" w14:textId="77777777" w:rsidTr="00443592">
        <w:trPr>
          <w:trHeight w:val="314"/>
        </w:trPr>
        <w:tc>
          <w:tcPr>
            <w:tcW w:w="1603" w:type="dxa"/>
            <w:shd w:val="clear" w:color="auto" w:fill="auto"/>
            <w:vAlign w:val="center"/>
            <w:hideMark/>
          </w:tcPr>
          <w:p w14:paraId="1C705017" w14:textId="77777777" w:rsidR="009218F9" w:rsidRPr="00F8295D" w:rsidRDefault="009218F9">
            <w:pPr>
              <w:spacing w:before="0" w:after="0" w:line="240" w:lineRule="auto"/>
              <w:jc w:val="left"/>
              <w:rPr>
                <w:rFonts w:eastAsia="Times New Roman" w:cs="Arial"/>
                <w:b/>
                <w:bCs/>
                <w:color w:val="333333"/>
                <w:sz w:val="20"/>
                <w:szCs w:val="20"/>
                <w:lang w:eastAsia="fr-FR"/>
              </w:rPr>
            </w:pPr>
            <w:r w:rsidRPr="00F8295D">
              <w:rPr>
                <w:rFonts w:eastAsia="Times New Roman" w:cs="Arial"/>
                <w:b/>
                <w:bCs/>
                <w:color w:val="333333"/>
                <w:sz w:val="20"/>
                <w:szCs w:val="20"/>
                <w:lang w:eastAsia="fr-FR"/>
              </w:rPr>
              <w:t>Autre</w:t>
            </w:r>
          </w:p>
        </w:tc>
        <w:tc>
          <w:tcPr>
            <w:tcW w:w="1206" w:type="dxa"/>
            <w:vAlign w:val="center"/>
          </w:tcPr>
          <w:p w14:paraId="1BBD4DE3" w14:textId="77777777" w:rsidR="009218F9" w:rsidRPr="00F8295D" w:rsidRDefault="009218F9">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1 975</w:t>
            </w:r>
          </w:p>
        </w:tc>
        <w:tc>
          <w:tcPr>
            <w:tcW w:w="1117" w:type="dxa"/>
            <w:vAlign w:val="center"/>
          </w:tcPr>
          <w:p w14:paraId="4861B489" w14:textId="77777777" w:rsidR="009218F9" w:rsidRPr="00F8295D" w:rsidRDefault="009218F9">
            <w:pPr>
              <w:spacing w:before="0" w:after="0" w:line="240" w:lineRule="auto"/>
              <w:jc w:val="center"/>
              <w:rPr>
                <w:rFonts w:eastAsia="Times New Roman" w:cs="Arial"/>
                <w:color w:val="333333"/>
                <w:sz w:val="20"/>
                <w:szCs w:val="20"/>
                <w:u w:val="single"/>
                <w:lang w:eastAsia="fr-FR"/>
              </w:rPr>
            </w:pPr>
            <w:r w:rsidRPr="00F8295D">
              <w:rPr>
                <w:rFonts w:eastAsia="Times New Roman" w:cs="Arial"/>
                <w:color w:val="333333"/>
                <w:sz w:val="20"/>
                <w:szCs w:val="20"/>
                <w:u w:val="single"/>
                <w:lang w:eastAsia="fr-FR"/>
              </w:rPr>
              <w:t>47%</w:t>
            </w:r>
          </w:p>
        </w:tc>
        <w:tc>
          <w:tcPr>
            <w:tcW w:w="1207" w:type="dxa"/>
            <w:vAlign w:val="center"/>
          </w:tcPr>
          <w:p w14:paraId="6757D903" w14:textId="77777777" w:rsidR="009218F9" w:rsidRPr="00F8295D" w:rsidRDefault="009218F9">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1 919</w:t>
            </w:r>
          </w:p>
        </w:tc>
        <w:tc>
          <w:tcPr>
            <w:tcW w:w="1118" w:type="dxa"/>
            <w:vAlign w:val="center"/>
          </w:tcPr>
          <w:p w14:paraId="302D41D9" w14:textId="77777777" w:rsidR="009218F9" w:rsidRPr="00F8295D" w:rsidRDefault="009218F9">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46%</w:t>
            </w:r>
          </w:p>
        </w:tc>
        <w:tc>
          <w:tcPr>
            <w:tcW w:w="821" w:type="dxa"/>
            <w:shd w:val="clear" w:color="auto" w:fill="auto"/>
            <w:vAlign w:val="center"/>
            <w:hideMark/>
          </w:tcPr>
          <w:p w14:paraId="5344020A" w14:textId="77777777" w:rsidR="009218F9" w:rsidRPr="00F8295D" w:rsidRDefault="009218F9">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298</w:t>
            </w:r>
          </w:p>
        </w:tc>
        <w:tc>
          <w:tcPr>
            <w:tcW w:w="780" w:type="dxa"/>
            <w:shd w:val="clear" w:color="auto" w:fill="auto"/>
            <w:vAlign w:val="center"/>
            <w:hideMark/>
          </w:tcPr>
          <w:p w14:paraId="730F1C29" w14:textId="77777777" w:rsidR="009218F9" w:rsidRPr="00F8295D" w:rsidRDefault="009218F9">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7%</w:t>
            </w:r>
          </w:p>
        </w:tc>
        <w:tc>
          <w:tcPr>
            <w:tcW w:w="1028" w:type="dxa"/>
            <w:shd w:val="clear" w:color="auto" w:fill="F2F2F2" w:themeFill="background1" w:themeFillShade="F2"/>
            <w:vAlign w:val="center"/>
            <w:hideMark/>
          </w:tcPr>
          <w:p w14:paraId="25B84BA1" w14:textId="77777777" w:rsidR="009218F9" w:rsidRPr="00F8295D" w:rsidRDefault="009218F9">
            <w:pPr>
              <w:spacing w:before="0" w:after="0" w:line="240" w:lineRule="auto"/>
              <w:jc w:val="center"/>
              <w:rPr>
                <w:rFonts w:eastAsia="Times New Roman" w:cs="Arial"/>
                <w:b/>
                <w:bCs/>
                <w:color w:val="333333"/>
                <w:sz w:val="20"/>
                <w:szCs w:val="20"/>
                <w:lang w:eastAsia="fr-FR"/>
              </w:rPr>
            </w:pPr>
            <w:r w:rsidRPr="00F8295D">
              <w:rPr>
                <w:rFonts w:eastAsia="Times New Roman" w:cs="Arial"/>
                <w:b/>
                <w:bCs/>
                <w:color w:val="333333"/>
                <w:sz w:val="20"/>
                <w:szCs w:val="20"/>
                <w:lang w:eastAsia="fr-FR"/>
              </w:rPr>
              <w:t>4 192</w:t>
            </w:r>
          </w:p>
        </w:tc>
        <w:tc>
          <w:tcPr>
            <w:tcW w:w="821" w:type="dxa"/>
            <w:shd w:val="clear" w:color="auto" w:fill="F2F2F2" w:themeFill="background1" w:themeFillShade="F2"/>
            <w:vAlign w:val="center"/>
            <w:hideMark/>
          </w:tcPr>
          <w:p w14:paraId="2A3A2759" w14:textId="77777777" w:rsidR="009218F9" w:rsidRPr="00F8295D" w:rsidRDefault="009218F9">
            <w:pPr>
              <w:spacing w:before="0" w:after="0" w:line="240" w:lineRule="auto"/>
              <w:jc w:val="center"/>
              <w:rPr>
                <w:rFonts w:eastAsia="Times New Roman" w:cs="Arial"/>
                <w:b/>
                <w:bCs/>
                <w:color w:val="333333"/>
                <w:sz w:val="20"/>
                <w:szCs w:val="20"/>
                <w:lang w:eastAsia="fr-FR"/>
              </w:rPr>
            </w:pPr>
            <w:r w:rsidRPr="00F8295D">
              <w:rPr>
                <w:rFonts w:eastAsia="Times New Roman" w:cs="Arial"/>
                <w:b/>
                <w:bCs/>
                <w:color w:val="333333"/>
                <w:sz w:val="20"/>
                <w:szCs w:val="20"/>
                <w:lang w:eastAsia="fr-FR"/>
              </w:rPr>
              <w:t>100%</w:t>
            </w:r>
          </w:p>
        </w:tc>
      </w:tr>
      <w:tr w:rsidR="009218F9" w:rsidRPr="00F8295D" w14:paraId="0E3A6E13" w14:textId="77777777" w:rsidTr="00443592">
        <w:trPr>
          <w:trHeight w:val="329"/>
        </w:trPr>
        <w:tc>
          <w:tcPr>
            <w:tcW w:w="1603" w:type="dxa"/>
            <w:shd w:val="clear" w:color="auto" w:fill="F2F2F2" w:themeFill="background1" w:themeFillShade="F2"/>
            <w:vAlign w:val="center"/>
            <w:hideMark/>
          </w:tcPr>
          <w:p w14:paraId="01874E12" w14:textId="77777777" w:rsidR="009218F9" w:rsidRPr="00F8295D" w:rsidRDefault="009218F9">
            <w:pPr>
              <w:spacing w:before="0" w:after="0" w:line="240" w:lineRule="auto"/>
              <w:jc w:val="left"/>
              <w:rPr>
                <w:rFonts w:eastAsia="Times New Roman" w:cs="Arial"/>
                <w:b/>
                <w:bCs/>
                <w:color w:val="333333"/>
                <w:sz w:val="20"/>
                <w:szCs w:val="20"/>
                <w:lang w:eastAsia="fr-FR"/>
              </w:rPr>
            </w:pPr>
            <w:r w:rsidRPr="00F8295D">
              <w:rPr>
                <w:rFonts w:eastAsia="Times New Roman" w:cs="Arial"/>
                <w:b/>
                <w:bCs/>
                <w:color w:val="333333"/>
                <w:sz w:val="20"/>
                <w:szCs w:val="20"/>
                <w:lang w:eastAsia="fr-FR"/>
              </w:rPr>
              <w:t>Total</w:t>
            </w:r>
          </w:p>
        </w:tc>
        <w:tc>
          <w:tcPr>
            <w:tcW w:w="1206" w:type="dxa"/>
            <w:shd w:val="clear" w:color="auto" w:fill="F2F2F2" w:themeFill="background1" w:themeFillShade="F2"/>
            <w:vAlign w:val="center"/>
          </w:tcPr>
          <w:p w14:paraId="3ECAC994" w14:textId="77777777" w:rsidR="009218F9" w:rsidRPr="00F8295D" w:rsidRDefault="009218F9">
            <w:pPr>
              <w:spacing w:before="0" w:after="0" w:line="240" w:lineRule="auto"/>
              <w:jc w:val="center"/>
              <w:rPr>
                <w:rFonts w:eastAsia="Times New Roman" w:cs="Arial"/>
                <w:b/>
                <w:bCs/>
                <w:color w:val="333333"/>
                <w:sz w:val="20"/>
                <w:szCs w:val="20"/>
                <w:lang w:eastAsia="fr-FR"/>
              </w:rPr>
            </w:pPr>
            <w:r w:rsidRPr="00F8295D">
              <w:rPr>
                <w:rFonts w:eastAsia="Times New Roman" w:cs="Arial"/>
                <w:b/>
                <w:bCs/>
                <w:color w:val="333333"/>
                <w:sz w:val="20"/>
                <w:szCs w:val="20"/>
                <w:lang w:eastAsia="fr-FR"/>
              </w:rPr>
              <w:t>74 661</w:t>
            </w:r>
          </w:p>
        </w:tc>
        <w:tc>
          <w:tcPr>
            <w:tcW w:w="1117" w:type="dxa"/>
            <w:shd w:val="clear" w:color="auto" w:fill="F2F2F2" w:themeFill="background1" w:themeFillShade="F2"/>
            <w:vAlign w:val="center"/>
          </w:tcPr>
          <w:p w14:paraId="04A3FFB9" w14:textId="77777777" w:rsidR="009218F9" w:rsidRPr="00F8295D" w:rsidRDefault="009218F9">
            <w:pPr>
              <w:spacing w:before="0" w:after="0" w:line="240" w:lineRule="auto"/>
              <w:jc w:val="center"/>
              <w:rPr>
                <w:rFonts w:eastAsia="Times New Roman" w:cs="Arial"/>
                <w:b/>
                <w:bCs/>
                <w:color w:val="333333"/>
                <w:sz w:val="20"/>
                <w:szCs w:val="20"/>
                <w:lang w:eastAsia="fr-FR"/>
              </w:rPr>
            </w:pPr>
            <w:r w:rsidRPr="00F8295D">
              <w:rPr>
                <w:rFonts w:eastAsia="Times New Roman" w:cs="Arial"/>
                <w:b/>
                <w:bCs/>
                <w:color w:val="333333"/>
                <w:sz w:val="20"/>
                <w:szCs w:val="20"/>
                <w:lang w:eastAsia="fr-FR"/>
              </w:rPr>
              <w:t>58%</w:t>
            </w:r>
          </w:p>
        </w:tc>
        <w:tc>
          <w:tcPr>
            <w:tcW w:w="1207" w:type="dxa"/>
            <w:shd w:val="clear" w:color="auto" w:fill="F2F2F2" w:themeFill="background1" w:themeFillShade="F2"/>
            <w:vAlign w:val="center"/>
          </w:tcPr>
          <w:p w14:paraId="229609B1" w14:textId="77777777" w:rsidR="009218F9" w:rsidRPr="00F8295D" w:rsidRDefault="009218F9">
            <w:pPr>
              <w:spacing w:before="0" w:after="0" w:line="240" w:lineRule="auto"/>
              <w:jc w:val="center"/>
              <w:rPr>
                <w:rFonts w:eastAsia="Times New Roman" w:cs="Arial"/>
                <w:b/>
                <w:bCs/>
                <w:color w:val="333333"/>
                <w:sz w:val="20"/>
                <w:szCs w:val="20"/>
                <w:lang w:eastAsia="fr-FR"/>
              </w:rPr>
            </w:pPr>
            <w:r w:rsidRPr="00F8295D">
              <w:rPr>
                <w:rFonts w:eastAsia="Times New Roman" w:cs="Arial"/>
                <w:b/>
                <w:bCs/>
                <w:color w:val="333333"/>
                <w:sz w:val="20"/>
                <w:szCs w:val="20"/>
                <w:lang w:eastAsia="fr-FR"/>
              </w:rPr>
              <w:t>43 684</w:t>
            </w:r>
          </w:p>
        </w:tc>
        <w:tc>
          <w:tcPr>
            <w:tcW w:w="1118" w:type="dxa"/>
            <w:shd w:val="clear" w:color="auto" w:fill="F2F2F2" w:themeFill="background1" w:themeFillShade="F2"/>
            <w:vAlign w:val="center"/>
          </w:tcPr>
          <w:p w14:paraId="70FE8897" w14:textId="77777777" w:rsidR="009218F9" w:rsidRPr="00F8295D" w:rsidRDefault="009218F9">
            <w:pPr>
              <w:spacing w:before="0" w:after="0" w:line="240" w:lineRule="auto"/>
              <w:jc w:val="center"/>
              <w:rPr>
                <w:rFonts w:eastAsia="Times New Roman" w:cs="Arial"/>
                <w:b/>
                <w:bCs/>
                <w:color w:val="333333"/>
                <w:sz w:val="20"/>
                <w:szCs w:val="20"/>
                <w:lang w:eastAsia="fr-FR"/>
              </w:rPr>
            </w:pPr>
            <w:r w:rsidRPr="00F8295D">
              <w:rPr>
                <w:rFonts w:eastAsia="Times New Roman" w:cs="Arial"/>
                <w:b/>
                <w:bCs/>
                <w:color w:val="333333"/>
                <w:sz w:val="20"/>
                <w:szCs w:val="20"/>
                <w:lang w:eastAsia="fr-FR"/>
              </w:rPr>
              <w:t>34%</w:t>
            </w:r>
          </w:p>
        </w:tc>
        <w:tc>
          <w:tcPr>
            <w:tcW w:w="821" w:type="dxa"/>
            <w:shd w:val="clear" w:color="auto" w:fill="F2F2F2" w:themeFill="background1" w:themeFillShade="F2"/>
            <w:vAlign w:val="center"/>
            <w:hideMark/>
          </w:tcPr>
          <w:p w14:paraId="6FCAF905" w14:textId="77777777" w:rsidR="009218F9" w:rsidRPr="00F8295D" w:rsidRDefault="009218F9">
            <w:pPr>
              <w:spacing w:before="0" w:after="0" w:line="240" w:lineRule="auto"/>
              <w:jc w:val="center"/>
              <w:rPr>
                <w:rFonts w:eastAsia="Times New Roman" w:cs="Arial"/>
                <w:b/>
                <w:bCs/>
                <w:color w:val="333333"/>
                <w:sz w:val="20"/>
                <w:szCs w:val="20"/>
                <w:lang w:eastAsia="fr-FR"/>
              </w:rPr>
            </w:pPr>
            <w:r w:rsidRPr="00F8295D">
              <w:rPr>
                <w:rFonts w:eastAsia="Times New Roman" w:cs="Arial"/>
                <w:b/>
                <w:bCs/>
                <w:color w:val="333333"/>
                <w:sz w:val="20"/>
                <w:szCs w:val="20"/>
                <w:lang w:eastAsia="fr-FR"/>
              </w:rPr>
              <w:t>9 632</w:t>
            </w:r>
          </w:p>
        </w:tc>
        <w:tc>
          <w:tcPr>
            <w:tcW w:w="780" w:type="dxa"/>
            <w:shd w:val="clear" w:color="auto" w:fill="F2F2F2" w:themeFill="background1" w:themeFillShade="F2"/>
            <w:vAlign w:val="center"/>
            <w:hideMark/>
          </w:tcPr>
          <w:p w14:paraId="58C031DF" w14:textId="77777777" w:rsidR="009218F9" w:rsidRPr="00F8295D" w:rsidRDefault="009218F9">
            <w:pPr>
              <w:spacing w:before="0" w:after="0" w:line="240" w:lineRule="auto"/>
              <w:jc w:val="center"/>
              <w:rPr>
                <w:rFonts w:eastAsia="Times New Roman" w:cs="Arial"/>
                <w:b/>
                <w:bCs/>
                <w:color w:val="333333"/>
                <w:sz w:val="20"/>
                <w:szCs w:val="20"/>
                <w:lang w:eastAsia="fr-FR"/>
              </w:rPr>
            </w:pPr>
            <w:r w:rsidRPr="00F8295D">
              <w:rPr>
                <w:rFonts w:eastAsia="Times New Roman" w:cs="Arial"/>
                <w:b/>
                <w:bCs/>
                <w:color w:val="333333"/>
                <w:sz w:val="20"/>
                <w:szCs w:val="20"/>
                <w:lang w:eastAsia="fr-FR"/>
              </w:rPr>
              <w:t>8%</w:t>
            </w:r>
          </w:p>
        </w:tc>
        <w:tc>
          <w:tcPr>
            <w:tcW w:w="1028" w:type="dxa"/>
            <w:shd w:val="clear" w:color="auto" w:fill="F2F2F2" w:themeFill="background1" w:themeFillShade="F2"/>
            <w:vAlign w:val="center"/>
            <w:hideMark/>
          </w:tcPr>
          <w:p w14:paraId="604617FE" w14:textId="77777777" w:rsidR="009218F9" w:rsidRPr="00F8295D" w:rsidRDefault="009218F9">
            <w:pPr>
              <w:spacing w:before="0" w:after="0" w:line="240" w:lineRule="auto"/>
              <w:jc w:val="center"/>
              <w:rPr>
                <w:rFonts w:eastAsia="Times New Roman" w:cs="Arial"/>
                <w:b/>
                <w:bCs/>
                <w:color w:val="333333"/>
                <w:sz w:val="20"/>
                <w:szCs w:val="20"/>
                <w:lang w:eastAsia="fr-FR"/>
              </w:rPr>
            </w:pPr>
            <w:r w:rsidRPr="00F8295D">
              <w:rPr>
                <w:rFonts w:eastAsia="Times New Roman" w:cs="Arial"/>
                <w:b/>
                <w:bCs/>
                <w:color w:val="333333"/>
                <w:sz w:val="20"/>
                <w:szCs w:val="20"/>
                <w:lang w:eastAsia="fr-FR"/>
              </w:rPr>
              <w:t>127 977</w:t>
            </w:r>
          </w:p>
        </w:tc>
        <w:tc>
          <w:tcPr>
            <w:tcW w:w="821" w:type="dxa"/>
            <w:shd w:val="clear" w:color="auto" w:fill="F2F2F2" w:themeFill="background1" w:themeFillShade="F2"/>
            <w:vAlign w:val="center"/>
            <w:hideMark/>
          </w:tcPr>
          <w:p w14:paraId="7C135F42" w14:textId="77777777" w:rsidR="009218F9" w:rsidRPr="00F8295D" w:rsidRDefault="009218F9">
            <w:pPr>
              <w:spacing w:before="0" w:after="0" w:line="240" w:lineRule="auto"/>
              <w:jc w:val="center"/>
              <w:rPr>
                <w:rFonts w:eastAsia="Times New Roman" w:cs="Arial"/>
                <w:b/>
                <w:bCs/>
                <w:color w:val="333333"/>
                <w:sz w:val="20"/>
                <w:szCs w:val="20"/>
                <w:lang w:eastAsia="fr-FR"/>
              </w:rPr>
            </w:pPr>
            <w:r w:rsidRPr="00F8295D">
              <w:rPr>
                <w:rFonts w:eastAsia="Times New Roman" w:cs="Arial"/>
                <w:b/>
                <w:bCs/>
                <w:color w:val="333333"/>
                <w:sz w:val="20"/>
                <w:szCs w:val="20"/>
                <w:lang w:eastAsia="fr-FR"/>
              </w:rPr>
              <w:t>100%</w:t>
            </w:r>
          </w:p>
        </w:tc>
      </w:tr>
    </w:tbl>
    <w:p w14:paraId="729D958F" w14:textId="77777777" w:rsidR="009218F9" w:rsidRPr="00F8295D" w:rsidRDefault="009218F9" w:rsidP="00771D25">
      <w:pPr>
        <w:spacing w:before="0" w:after="240"/>
        <w:rPr>
          <w:rFonts w:cs="Arial"/>
          <w:i/>
          <w:sz w:val="16"/>
          <w:szCs w:val="16"/>
        </w:rPr>
      </w:pPr>
      <w:r w:rsidRPr="00F8295D">
        <w:rPr>
          <w:rFonts w:cs="Arial"/>
          <w:i/>
          <w:sz w:val="16"/>
          <w:szCs w:val="16"/>
        </w:rPr>
        <w:t>Source : Enquête ANCREAI 2024</w:t>
      </w:r>
    </w:p>
    <w:p w14:paraId="227F73CE" w14:textId="77777777" w:rsidR="009218F9" w:rsidRPr="00F8295D" w:rsidRDefault="009218F9" w:rsidP="001B1CCD">
      <w:pPr>
        <w:pStyle w:val="Titre4"/>
      </w:pPr>
      <w:r w:rsidRPr="00F8295D">
        <w:t>Près d’un majeur protégé sur cinq bénéficie d’un suivi social</w:t>
      </w:r>
    </w:p>
    <w:p w14:paraId="0E8A6C32" w14:textId="5F660384" w:rsidR="009218F9" w:rsidRPr="00F8295D" w:rsidRDefault="009218F9" w:rsidP="009218F9">
      <w:pPr>
        <w:rPr>
          <w:rFonts w:cs="Arial"/>
        </w:rPr>
      </w:pPr>
      <w:r w:rsidRPr="00F8295D">
        <w:rPr>
          <w:rFonts w:cs="Arial"/>
        </w:rPr>
        <w:t xml:space="preserve">Trois quarts des majeurs protégés ne bénéficient d’aucun accompagnement social (75% des effectifs). Pour 4% des personnes protégées, le mandataire n’a pas d’information concernant </w:t>
      </w:r>
      <w:r w:rsidR="00344982">
        <w:rPr>
          <w:rFonts w:cs="Arial"/>
        </w:rPr>
        <w:t>le</w:t>
      </w:r>
      <w:r w:rsidRPr="00F8295D">
        <w:rPr>
          <w:rFonts w:cs="Arial"/>
        </w:rPr>
        <w:t xml:space="preserve"> suivi de ce type. </w:t>
      </w:r>
    </w:p>
    <w:p w14:paraId="6F658324" w14:textId="460DD1B8" w:rsidR="009218F9" w:rsidRPr="00F8295D" w:rsidRDefault="009218F9" w:rsidP="00771D25">
      <w:pPr>
        <w:pStyle w:val="Lgende"/>
        <w:keepNext/>
        <w:tabs>
          <w:tab w:val="center" w:pos="4536"/>
        </w:tabs>
        <w:spacing w:before="240" w:after="0"/>
        <w:rPr>
          <w:rFonts w:ascii="Arial" w:hAnsi="Arial" w:cs="Arial"/>
        </w:rPr>
      </w:pPr>
      <w:bookmarkStart w:id="126" w:name="_Toc175926270"/>
      <w:bookmarkStart w:id="127" w:name="_Toc198232169"/>
      <w:r w:rsidRPr="00F8295D">
        <w:rPr>
          <w:rFonts w:ascii="Arial" w:hAnsi="Arial" w:cs="Arial"/>
        </w:rPr>
        <w:lastRenderedPageBreak/>
        <w:t xml:space="preserve">Figure </w:t>
      </w:r>
      <w:r w:rsidRPr="00F8295D">
        <w:rPr>
          <w:rFonts w:ascii="Arial" w:hAnsi="Arial" w:cs="Arial"/>
        </w:rPr>
        <w:fldChar w:fldCharType="begin"/>
      </w:r>
      <w:r w:rsidRPr="00F8295D">
        <w:rPr>
          <w:rFonts w:ascii="Arial" w:hAnsi="Arial" w:cs="Arial"/>
        </w:rPr>
        <w:instrText xml:space="preserve"> SEQ Figure \* ARABIC </w:instrText>
      </w:r>
      <w:r w:rsidRPr="00F8295D">
        <w:rPr>
          <w:rFonts w:ascii="Arial" w:hAnsi="Arial" w:cs="Arial"/>
        </w:rPr>
        <w:fldChar w:fldCharType="separate"/>
      </w:r>
      <w:r w:rsidR="00B37AFA">
        <w:rPr>
          <w:rFonts w:ascii="Arial" w:hAnsi="Arial" w:cs="Arial"/>
          <w:noProof/>
        </w:rPr>
        <w:t>13</w:t>
      </w:r>
      <w:r w:rsidRPr="00F8295D">
        <w:rPr>
          <w:rFonts w:ascii="Arial" w:hAnsi="Arial" w:cs="Arial"/>
        </w:rPr>
        <w:fldChar w:fldCharType="end"/>
      </w:r>
      <w:r w:rsidRPr="00F8295D">
        <w:rPr>
          <w:rFonts w:ascii="Arial" w:hAnsi="Arial" w:cs="Arial"/>
        </w:rPr>
        <w:t>. Suivi social des majeurs protégés</w:t>
      </w:r>
      <w:bookmarkEnd w:id="126"/>
      <w:bookmarkEnd w:id="127"/>
    </w:p>
    <w:p w14:paraId="2464F923" w14:textId="77777777" w:rsidR="009218F9" w:rsidRPr="00F8295D" w:rsidRDefault="009218F9" w:rsidP="00771D25">
      <w:pPr>
        <w:spacing w:before="0" w:after="0"/>
        <w:jc w:val="left"/>
        <w:rPr>
          <w:rFonts w:cs="Arial"/>
        </w:rPr>
      </w:pPr>
      <w:r w:rsidRPr="00F8295D">
        <w:rPr>
          <w:rFonts w:cs="Arial"/>
          <w:noProof/>
        </w:rPr>
        <w:drawing>
          <wp:inline distT="0" distB="0" distL="0" distR="0" wp14:anchorId="73B62EC4" wp14:editId="4106A32E">
            <wp:extent cx="6169025" cy="1976120"/>
            <wp:effectExtent l="12700" t="12700" r="15875" b="17780"/>
            <wp:docPr id="1271016737" name="Graphique 7">
              <a:extLst xmlns:a="http://schemas.openxmlformats.org/drawingml/2006/main">
                <a:ext uri="{FF2B5EF4-FFF2-40B4-BE49-F238E27FC236}">
                  <a16:creationId xmlns:a16="http://schemas.microsoft.com/office/drawing/2014/main" id="{F5CF7170-ED56-382D-D77B-DE66D25E41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0B66D56" w14:textId="77777777" w:rsidR="009218F9" w:rsidRPr="00F8295D" w:rsidRDefault="009218F9" w:rsidP="00771D25">
      <w:pPr>
        <w:spacing w:before="0" w:after="240"/>
        <w:rPr>
          <w:rFonts w:cs="Arial"/>
          <w:color w:val="FF0000"/>
        </w:rPr>
      </w:pPr>
      <w:r w:rsidRPr="00F8295D">
        <w:rPr>
          <w:rFonts w:cs="Arial"/>
          <w:i/>
          <w:sz w:val="16"/>
          <w:szCs w:val="16"/>
        </w:rPr>
        <w:t>Source : Enquête ANCREAI 2024</w:t>
      </w:r>
    </w:p>
    <w:p w14:paraId="018D49DF" w14:textId="05FD6E5E" w:rsidR="009218F9" w:rsidRPr="00F8295D" w:rsidRDefault="009218F9" w:rsidP="009218F9">
      <w:pPr>
        <w:rPr>
          <w:rFonts w:cs="Arial"/>
        </w:rPr>
      </w:pPr>
      <w:r w:rsidRPr="00F8295D">
        <w:rPr>
          <w:rFonts w:cs="Arial"/>
        </w:rPr>
        <w:t>Concernant les majeurs bénéficiant d’un suivi social, pour plus de la moitié des cas (52% des effectifs concernés)</w:t>
      </w:r>
      <w:r w:rsidR="0029656B">
        <w:rPr>
          <w:rFonts w:cs="Arial"/>
        </w:rPr>
        <w:t>,</w:t>
      </w:r>
      <w:r w:rsidRPr="00F8295D">
        <w:rPr>
          <w:rFonts w:cs="Arial"/>
        </w:rPr>
        <w:t xml:space="preserve"> il s’agit d’un suivi assuré par l’assistant(e) social</w:t>
      </w:r>
      <w:r w:rsidR="00D902B9">
        <w:rPr>
          <w:rFonts w:cs="Arial"/>
        </w:rPr>
        <w:t>(</w:t>
      </w:r>
      <w:r w:rsidRPr="00F8295D">
        <w:rPr>
          <w:rFonts w:cs="Arial"/>
        </w:rPr>
        <w:t>e</w:t>
      </w:r>
      <w:r w:rsidR="00D902B9">
        <w:rPr>
          <w:rFonts w:cs="Arial"/>
        </w:rPr>
        <w:t>)</w:t>
      </w:r>
      <w:r w:rsidRPr="00F8295D">
        <w:rPr>
          <w:rFonts w:cs="Arial"/>
        </w:rPr>
        <w:t xml:space="preserve"> de l’établissement où la personne vit. Près d’un quart des majeurs protégés concernés bénéficie d’un suivi social par une structure du département et/ou de la commune (CCAS, conseil départemental, etc.).</w:t>
      </w:r>
    </w:p>
    <w:p w14:paraId="2457AA62" w14:textId="77777777" w:rsidR="009218F9" w:rsidRPr="00F8295D" w:rsidRDefault="009218F9" w:rsidP="009218F9">
      <w:pPr>
        <w:rPr>
          <w:rFonts w:cs="Arial"/>
        </w:rPr>
      </w:pPr>
      <w:r w:rsidRPr="00F8295D">
        <w:rPr>
          <w:rFonts w:cs="Arial"/>
        </w:rPr>
        <w:t xml:space="preserve">Au sein de la catégorie « Autre », les 27% des personnes bénéficiant d’un suivi social sont accompagnées par des acteurs de type CARSAT, SPIP, service social employeur, service social hospitalier ou encore le MJPM lui-même. </w:t>
      </w:r>
    </w:p>
    <w:bookmarkEnd w:id="120"/>
    <w:p w14:paraId="74166657" w14:textId="77777777" w:rsidR="00B225FF" w:rsidRPr="00F8295D" w:rsidRDefault="00B225FF" w:rsidP="001B1CCD">
      <w:pPr>
        <w:pStyle w:val="Titre4"/>
      </w:pPr>
      <w:r w:rsidRPr="00F8295D">
        <w:t>Près de deux tiers des personnes à domicile bénéficient d’une intervention professionnelle régulière dans la journée</w:t>
      </w:r>
    </w:p>
    <w:p w14:paraId="4E0B3875" w14:textId="24EFBDE3" w:rsidR="0095768F" w:rsidRDefault="00B225FF" w:rsidP="00B225FF">
      <w:pPr>
        <w:spacing w:after="0"/>
        <w:rPr>
          <w:rFonts w:cs="Arial"/>
          <w:szCs w:val="24"/>
        </w:rPr>
      </w:pPr>
      <w:r w:rsidRPr="00F8295D">
        <w:rPr>
          <w:rFonts w:cs="Arial"/>
          <w:szCs w:val="24"/>
        </w:rPr>
        <w:t xml:space="preserve">En 2023, </w:t>
      </w:r>
      <w:r w:rsidR="0095768F">
        <w:rPr>
          <w:rFonts w:cs="Arial"/>
        </w:rPr>
        <w:t>p</w:t>
      </w:r>
      <w:r w:rsidR="0095768F" w:rsidRPr="00F8295D">
        <w:rPr>
          <w:rFonts w:cs="Arial"/>
        </w:rPr>
        <w:t xml:space="preserve">our 36% des personnes vivant à domicile, aucun accompagnement ou soin n’a été signalé (c’était le cas pour 52% en 2015). </w:t>
      </w:r>
    </w:p>
    <w:p w14:paraId="19375965" w14:textId="48514B33" w:rsidR="00B225FF" w:rsidRPr="00F8295D" w:rsidRDefault="003A6F49" w:rsidP="00B225FF">
      <w:pPr>
        <w:spacing w:after="0"/>
        <w:rPr>
          <w:rFonts w:cs="Arial"/>
          <w:szCs w:val="24"/>
        </w:rPr>
      </w:pPr>
      <w:r>
        <w:rPr>
          <w:rFonts w:cs="Arial"/>
          <w:szCs w:val="24"/>
        </w:rPr>
        <w:t xml:space="preserve">Pour les </w:t>
      </w:r>
      <w:r w:rsidR="00B225FF" w:rsidRPr="00F8295D">
        <w:rPr>
          <w:rFonts w:cs="Arial"/>
          <w:szCs w:val="24"/>
        </w:rPr>
        <w:t>62% des majeurs bénéfici</w:t>
      </w:r>
      <w:r>
        <w:rPr>
          <w:rFonts w:cs="Arial"/>
          <w:szCs w:val="24"/>
        </w:rPr>
        <w:t>ant</w:t>
      </w:r>
      <w:r w:rsidR="00B225FF" w:rsidRPr="00F8295D">
        <w:rPr>
          <w:rFonts w:cs="Arial"/>
          <w:szCs w:val="24"/>
        </w:rPr>
        <w:t xml:space="preserve"> d’un accompagnement professionnel dans la journée (contre 48% en 2015)</w:t>
      </w:r>
      <w:r>
        <w:rPr>
          <w:rFonts w:cs="Arial"/>
          <w:szCs w:val="24"/>
        </w:rPr>
        <w:t>, différents types d’intervention ont été indiqués</w:t>
      </w:r>
      <w:r w:rsidR="00B225FF" w:rsidRPr="00F8295D">
        <w:rPr>
          <w:rFonts w:cs="Arial"/>
          <w:szCs w:val="24"/>
        </w:rPr>
        <w:t>. Plus de deux tiers (36%) des majeurs concernés sont accompagnés par un SAD</w:t>
      </w:r>
      <w:r w:rsidR="002752C0">
        <w:rPr>
          <w:rStyle w:val="Appelnotedebasdep"/>
          <w:rFonts w:cs="Arial"/>
          <w:szCs w:val="24"/>
        </w:rPr>
        <w:footnoteReference w:id="28"/>
      </w:r>
      <w:r w:rsidR="00B225FF" w:rsidRPr="00F8295D">
        <w:rPr>
          <w:rFonts w:cs="Arial"/>
          <w:szCs w:val="24"/>
        </w:rPr>
        <w:t xml:space="preserve">. </w:t>
      </w:r>
    </w:p>
    <w:p w14:paraId="7B6D3D5F" w14:textId="088B6ECA" w:rsidR="00B225FF" w:rsidRPr="00F8295D" w:rsidRDefault="00B225FF" w:rsidP="00B225FF">
      <w:pPr>
        <w:spacing w:after="0"/>
        <w:rPr>
          <w:rFonts w:cs="Arial"/>
          <w:szCs w:val="24"/>
        </w:rPr>
      </w:pPr>
      <w:r w:rsidRPr="00F8295D">
        <w:rPr>
          <w:rFonts w:cs="Arial"/>
          <w:szCs w:val="24"/>
        </w:rPr>
        <w:t>Viennent ensuite les SAVS</w:t>
      </w:r>
      <w:r w:rsidR="00CB3DE1">
        <w:rPr>
          <w:rStyle w:val="Appelnotedebasdep"/>
          <w:rFonts w:cs="Arial"/>
          <w:szCs w:val="24"/>
        </w:rPr>
        <w:footnoteReference w:id="29"/>
      </w:r>
      <w:r w:rsidR="00AD4973">
        <w:rPr>
          <w:rFonts w:cs="Arial"/>
          <w:szCs w:val="24"/>
        </w:rPr>
        <w:t xml:space="preserve"> </w:t>
      </w:r>
      <w:r w:rsidRPr="00F8295D">
        <w:rPr>
          <w:rFonts w:cs="Arial"/>
          <w:szCs w:val="24"/>
        </w:rPr>
        <w:t>/</w:t>
      </w:r>
      <w:r w:rsidR="00AD4973">
        <w:rPr>
          <w:rFonts w:cs="Arial"/>
          <w:szCs w:val="24"/>
        </w:rPr>
        <w:t xml:space="preserve"> </w:t>
      </w:r>
      <w:r w:rsidRPr="00F8295D">
        <w:rPr>
          <w:rFonts w:cs="Arial"/>
          <w:szCs w:val="24"/>
        </w:rPr>
        <w:t>SAMSAH</w:t>
      </w:r>
      <w:r w:rsidR="00AD4973">
        <w:rPr>
          <w:rStyle w:val="Appelnotedebasdep"/>
          <w:rFonts w:cs="Arial"/>
          <w:szCs w:val="24"/>
        </w:rPr>
        <w:footnoteReference w:id="30"/>
      </w:r>
      <w:r w:rsidRPr="00F8295D">
        <w:rPr>
          <w:rFonts w:cs="Arial"/>
          <w:szCs w:val="24"/>
        </w:rPr>
        <w:t xml:space="preserve"> (11%), les visites à domicile de soignants du secteur psychiatrique (10%) et les SSIAD</w:t>
      </w:r>
      <w:r w:rsidR="00EB38A3">
        <w:rPr>
          <w:rStyle w:val="Appelnotedebasdep"/>
          <w:rFonts w:cs="Arial"/>
          <w:szCs w:val="24"/>
        </w:rPr>
        <w:footnoteReference w:id="31"/>
      </w:r>
      <w:r w:rsidRPr="00F8295D">
        <w:rPr>
          <w:rFonts w:cs="Arial"/>
          <w:szCs w:val="24"/>
        </w:rPr>
        <w:t xml:space="preserve"> (8% des personnes à domicile).</w:t>
      </w:r>
    </w:p>
    <w:p w14:paraId="28D862DE" w14:textId="77777777" w:rsidR="00B225FF" w:rsidRDefault="00B225FF" w:rsidP="00B225FF">
      <w:pPr>
        <w:spacing w:after="0"/>
        <w:rPr>
          <w:rFonts w:cs="Arial"/>
        </w:rPr>
      </w:pPr>
      <w:r w:rsidRPr="00F8295D">
        <w:rPr>
          <w:rFonts w:cs="Arial"/>
        </w:rPr>
        <w:t>Enfin, les personnes bénéficiant d’un accueil de jour sont peu nombreuses (6% des effectifs, dont 5% pour les personnes en situation de handicap et 1% pour les personnes âgées).</w:t>
      </w:r>
    </w:p>
    <w:p w14:paraId="5D8DB2DE" w14:textId="77777777" w:rsidR="00EF4F28" w:rsidRDefault="00EF4F28" w:rsidP="00B225FF">
      <w:pPr>
        <w:spacing w:after="0"/>
        <w:rPr>
          <w:rFonts w:cs="Arial"/>
        </w:rPr>
      </w:pPr>
    </w:p>
    <w:p w14:paraId="3561DE21" w14:textId="77777777" w:rsidR="00EF4F28" w:rsidRDefault="00EF4F28" w:rsidP="00B225FF">
      <w:pPr>
        <w:spacing w:after="0"/>
        <w:rPr>
          <w:rFonts w:cs="Arial"/>
        </w:rPr>
      </w:pPr>
    </w:p>
    <w:p w14:paraId="609E94B4" w14:textId="77777777" w:rsidR="00EF4F28" w:rsidRDefault="00EF4F28" w:rsidP="00B225FF">
      <w:pPr>
        <w:spacing w:after="0"/>
        <w:rPr>
          <w:rFonts w:cs="Arial"/>
        </w:rPr>
      </w:pPr>
    </w:p>
    <w:p w14:paraId="6E7C35F2" w14:textId="77777777" w:rsidR="00EF4F28" w:rsidRDefault="00EF4F28" w:rsidP="00B225FF">
      <w:pPr>
        <w:spacing w:after="0"/>
        <w:rPr>
          <w:rFonts w:cs="Arial"/>
        </w:rPr>
      </w:pPr>
    </w:p>
    <w:p w14:paraId="680E7CC0" w14:textId="77777777" w:rsidR="00EF4F28" w:rsidRPr="00F8295D" w:rsidRDefault="00EF4F28" w:rsidP="00B225FF">
      <w:pPr>
        <w:spacing w:after="0"/>
        <w:rPr>
          <w:rFonts w:cs="Arial"/>
        </w:rPr>
      </w:pPr>
    </w:p>
    <w:p w14:paraId="1055B425" w14:textId="59856FF6" w:rsidR="00B225FF" w:rsidRPr="00F8295D" w:rsidRDefault="00B225FF" w:rsidP="00771D25">
      <w:pPr>
        <w:pStyle w:val="Lgende"/>
        <w:keepNext/>
        <w:spacing w:before="240" w:after="0"/>
        <w:rPr>
          <w:rFonts w:ascii="Arial" w:hAnsi="Arial" w:cs="Arial"/>
        </w:rPr>
      </w:pPr>
      <w:bookmarkStart w:id="128" w:name="_Toc175926233"/>
      <w:bookmarkStart w:id="129" w:name="_Toc198232204"/>
      <w:r w:rsidRPr="00F8295D">
        <w:rPr>
          <w:rFonts w:ascii="Arial" w:hAnsi="Arial" w:cs="Arial"/>
        </w:rPr>
        <w:lastRenderedPageBreak/>
        <w:t xml:space="preserve">Tableau </w:t>
      </w:r>
      <w:r w:rsidRPr="00F8295D">
        <w:rPr>
          <w:rFonts w:ascii="Arial" w:hAnsi="Arial" w:cs="Arial"/>
        </w:rPr>
        <w:fldChar w:fldCharType="begin"/>
      </w:r>
      <w:r w:rsidRPr="00F8295D">
        <w:rPr>
          <w:rFonts w:ascii="Arial" w:hAnsi="Arial" w:cs="Arial"/>
        </w:rPr>
        <w:instrText xml:space="preserve"> SEQ Tableau \* ARABIC </w:instrText>
      </w:r>
      <w:r w:rsidRPr="00F8295D">
        <w:rPr>
          <w:rFonts w:ascii="Arial" w:hAnsi="Arial" w:cs="Arial"/>
        </w:rPr>
        <w:fldChar w:fldCharType="separate"/>
      </w:r>
      <w:r w:rsidR="00B37AFA">
        <w:rPr>
          <w:rFonts w:ascii="Arial" w:hAnsi="Arial" w:cs="Arial"/>
          <w:noProof/>
        </w:rPr>
        <w:t>26</w:t>
      </w:r>
      <w:r w:rsidRPr="00F8295D">
        <w:rPr>
          <w:rFonts w:ascii="Arial" w:hAnsi="Arial" w:cs="Arial"/>
        </w:rPr>
        <w:fldChar w:fldCharType="end"/>
      </w:r>
      <w:r w:rsidRPr="00F8295D">
        <w:rPr>
          <w:rFonts w:ascii="Arial" w:hAnsi="Arial" w:cs="Arial"/>
        </w:rPr>
        <w:t>. Suivis et accueil de jour des personnes vivant à domicile</w:t>
      </w:r>
      <w:bookmarkEnd w:id="128"/>
      <w:bookmarkEnd w:id="129"/>
    </w:p>
    <w:tbl>
      <w:tblPr>
        <w:tblW w:w="974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77"/>
        <w:gridCol w:w="934"/>
        <w:gridCol w:w="1048"/>
        <w:gridCol w:w="933"/>
        <w:gridCol w:w="1048"/>
      </w:tblGrid>
      <w:tr w:rsidR="00B225FF" w:rsidRPr="00F8295D" w14:paraId="79396C58" w14:textId="77777777" w:rsidTr="00443592">
        <w:trPr>
          <w:trHeight w:val="383"/>
        </w:trPr>
        <w:tc>
          <w:tcPr>
            <w:tcW w:w="5777" w:type="dxa"/>
            <w:vMerge w:val="restart"/>
            <w:shd w:val="clear" w:color="auto" w:fill="D9E2F3"/>
            <w:noWrap/>
            <w:hideMark/>
          </w:tcPr>
          <w:p w14:paraId="42ECAC95" w14:textId="77777777" w:rsidR="00B225FF" w:rsidRPr="00F8295D" w:rsidRDefault="00B225FF" w:rsidP="00771D2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 </w:t>
            </w:r>
          </w:p>
        </w:tc>
        <w:tc>
          <w:tcPr>
            <w:tcW w:w="1982" w:type="dxa"/>
            <w:gridSpan w:val="2"/>
            <w:tcBorders>
              <w:right w:val="single" w:sz="12" w:space="0" w:color="auto"/>
            </w:tcBorders>
            <w:shd w:val="clear" w:color="auto" w:fill="D9E2F3"/>
            <w:vAlign w:val="center"/>
            <w:hideMark/>
          </w:tcPr>
          <w:p w14:paraId="0CA5B25D" w14:textId="77777777" w:rsidR="00B225FF" w:rsidRPr="00F8295D" w:rsidRDefault="00B225FF" w:rsidP="00771D25">
            <w:pPr>
              <w:spacing w:before="0" w:after="0" w:line="240" w:lineRule="auto"/>
              <w:jc w:val="center"/>
              <w:rPr>
                <w:rFonts w:eastAsia="Times New Roman" w:cs="Arial"/>
                <w:b/>
                <w:bCs/>
                <w:color w:val="000000"/>
                <w:kern w:val="2"/>
                <w:sz w:val="20"/>
                <w:szCs w:val="20"/>
                <w:lang w:eastAsia="fr-FR"/>
                <w14:ligatures w14:val="standardContextual"/>
              </w:rPr>
            </w:pPr>
            <w:r w:rsidRPr="00F8295D">
              <w:rPr>
                <w:rFonts w:eastAsia="Times New Roman" w:cs="Arial"/>
                <w:b/>
                <w:bCs/>
                <w:color w:val="000000"/>
                <w:kern w:val="2"/>
                <w:sz w:val="20"/>
                <w:szCs w:val="20"/>
                <w:lang w:eastAsia="fr-FR"/>
                <w14:ligatures w14:val="standardContextual"/>
              </w:rPr>
              <w:t>2023</w:t>
            </w:r>
          </w:p>
        </w:tc>
        <w:tc>
          <w:tcPr>
            <w:tcW w:w="1981" w:type="dxa"/>
            <w:gridSpan w:val="2"/>
            <w:tcBorders>
              <w:top w:val="single" w:sz="12" w:space="0" w:color="auto"/>
              <w:left w:val="single" w:sz="12" w:space="0" w:color="auto"/>
              <w:bottom w:val="single" w:sz="4" w:space="0" w:color="auto"/>
            </w:tcBorders>
            <w:shd w:val="clear" w:color="auto" w:fill="D9E2F3"/>
            <w:vAlign w:val="center"/>
            <w:hideMark/>
          </w:tcPr>
          <w:p w14:paraId="4BB85248" w14:textId="77777777" w:rsidR="00B225FF" w:rsidRPr="00F8295D" w:rsidRDefault="00B225FF" w:rsidP="00771D25">
            <w:pPr>
              <w:spacing w:before="0" w:after="0" w:line="240" w:lineRule="auto"/>
              <w:jc w:val="center"/>
              <w:rPr>
                <w:rFonts w:eastAsia="Times New Roman" w:cs="Arial"/>
                <w:b/>
                <w:bCs/>
                <w:color w:val="000000"/>
                <w:kern w:val="2"/>
                <w:sz w:val="20"/>
                <w:szCs w:val="20"/>
                <w:lang w:eastAsia="fr-FR"/>
                <w14:ligatures w14:val="standardContextual"/>
              </w:rPr>
            </w:pPr>
            <w:r w:rsidRPr="00F8295D">
              <w:rPr>
                <w:rFonts w:eastAsia="Times New Roman" w:cs="Arial"/>
                <w:b/>
                <w:bCs/>
                <w:color w:val="000000"/>
                <w:kern w:val="2"/>
                <w:sz w:val="20"/>
                <w:szCs w:val="20"/>
                <w:lang w:eastAsia="fr-FR"/>
                <w14:ligatures w14:val="standardContextual"/>
              </w:rPr>
              <w:t>2015</w:t>
            </w:r>
          </w:p>
        </w:tc>
      </w:tr>
      <w:tr w:rsidR="00B225FF" w:rsidRPr="00F8295D" w14:paraId="4E0D4688" w14:textId="77777777" w:rsidTr="00443592">
        <w:trPr>
          <w:trHeight w:val="241"/>
        </w:trPr>
        <w:tc>
          <w:tcPr>
            <w:tcW w:w="5777" w:type="dxa"/>
            <w:vMerge/>
            <w:vAlign w:val="center"/>
            <w:hideMark/>
          </w:tcPr>
          <w:p w14:paraId="2AFE6428" w14:textId="77777777" w:rsidR="00B225FF" w:rsidRPr="00F8295D" w:rsidRDefault="00B225FF" w:rsidP="00771D25">
            <w:pPr>
              <w:spacing w:before="0" w:after="0"/>
              <w:rPr>
                <w:rFonts w:eastAsia="Times New Roman" w:cs="Arial"/>
                <w:color w:val="000000"/>
                <w:kern w:val="2"/>
                <w:sz w:val="20"/>
                <w:szCs w:val="20"/>
                <w:lang w:eastAsia="fr-FR"/>
                <w14:ligatures w14:val="standardContextual"/>
              </w:rPr>
            </w:pPr>
          </w:p>
        </w:tc>
        <w:tc>
          <w:tcPr>
            <w:tcW w:w="934" w:type="dxa"/>
            <w:shd w:val="clear" w:color="auto" w:fill="D9E2F3"/>
            <w:vAlign w:val="center"/>
            <w:hideMark/>
          </w:tcPr>
          <w:p w14:paraId="7C55137E" w14:textId="77777777" w:rsidR="00B225FF" w:rsidRPr="00F8295D" w:rsidRDefault="00B225FF" w:rsidP="00771D25">
            <w:pPr>
              <w:spacing w:before="0" w:after="0" w:line="240" w:lineRule="auto"/>
              <w:jc w:val="center"/>
              <w:rPr>
                <w:rFonts w:eastAsia="Times New Roman" w:cs="Arial"/>
                <w:b/>
                <w:bCs/>
                <w:color w:val="000000"/>
                <w:kern w:val="2"/>
                <w:sz w:val="20"/>
                <w:szCs w:val="20"/>
                <w:lang w:eastAsia="fr-FR"/>
                <w14:ligatures w14:val="standardContextual"/>
              </w:rPr>
            </w:pPr>
            <w:r w:rsidRPr="00F8295D">
              <w:rPr>
                <w:rFonts w:eastAsia="Times New Roman" w:cs="Arial"/>
                <w:b/>
                <w:bCs/>
                <w:color w:val="000000"/>
                <w:kern w:val="2"/>
                <w:sz w:val="20"/>
                <w:szCs w:val="20"/>
                <w:lang w:eastAsia="fr-FR"/>
                <w14:ligatures w14:val="standardContextual"/>
              </w:rPr>
              <w:t>Eff.</w:t>
            </w:r>
          </w:p>
        </w:tc>
        <w:tc>
          <w:tcPr>
            <w:tcW w:w="1048" w:type="dxa"/>
            <w:tcBorders>
              <w:right w:val="single" w:sz="12" w:space="0" w:color="auto"/>
            </w:tcBorders>
            <w:shd w:val="clear" w:color="auto" w:fill="D9E2F3"/>
            <w:vAlign w:val="center"/>
            <w:hideMark/>
          </w:tcPr>
          <w:p w14:paraId="66D9B51E" w14:textId="77777777" w:rsidR="00B225FF" w:rsidRPr="00F8295D" w:rsidRDefault="00B225FF" w:rsidP="00771D25">
            <w:pPr>
              <w:spacing w:before="0" w:after="0" w:line="240" w:lineRule="auto"/>
              <w:jc w:val="center"/>
              <w:rPr>
                <w:rFonts w:eastAsia="Times New Roman" w:cs="Arial"/>
                <w:b/>
                <w:bCs/>
                <w:color w:val="000000"/>
                <w:kern w:val="2"/>
                <w:sz w:val="20"/>
                <w:szCs w:val="20"/>
                <w:lang w:eastAsia="fr-FR"/>
                <w14:ligatures w14:val="standardContextual"/>
              </w:rPr>
            </w:pPr>
            <w:r w:rsidRPr="00F8295D">
              <w:rPr>
                <w:rFonts w:eastAsia="Times New Roman" w:cs="Arial"/>
                <w:b/>
                <w:bCs/>
                <w:color w:val="000000"/>
                <w:kern w:val="2"/>
                <w:sz w:val="20"/>
                <w:szCs w:val="20"/>
                <w:lang w:eastAsia="fr-FR"/>
                <w14:ligatures w14:val="standardContextual"/>
              </w:rPr>
              <w:t>%</w:t>
            </w:r>
          </w:p>
        </w:tc>
        <w:tc>
          <w:tcPr>
            <w:tcW w:w="933" w:type="dxa"/>
            <w:tcBorders>
              <w:top w:val="single" w:sz="4" w:space="0" w:color="auto"/>
              <w:left w:val="single" w:sz="12" w:space="0" w:color="auto"/>
              <w:bottom w:val="single" w:sz="4" w:space="0" w:color="auto"/>
            </w:tcBorders>
            <w:shd w:val="clear" w:color="auto" w:fill="D9E2F3"/>
            <w:vAlign w:val="center"/>
            <w:hideMark/>
          </w:tcPr>
          <w:p w14:paraId="490632EA" w14:textId="77777777" w:rsidR="00B225FF" w:rsidRPr="00F8295D" w:rsidRDefault="00B225FF" w:rsidP="00771D25">
            <w:pPr>
              <w:spacing w:before="0" w:after="0" w:line="240" w:lineRule="auto"/>
              <w:jc w:val="center"/>
              <w:rPr>
                <w:rFonts w:eastAsia="Times New Roman" w:cs="Arial"/>
                <w:b/>
                <w:bCs/>
                <w:color w:val="000000"/>
                <w:kern w:val="2"/>
                <w:sz w:val="20"/>
                <w:szCs w:val="20"/>
                <w:lang w:eastAsia="fr-FR"/>
                <w14:ligatures w14:val="standardContextual"/>
              </w:rPr>
            </w:pPr>
            <w:r w:rsidRPr="00F8295D">
              <w:rPr>
                <w:rFonts w:eastAsia="Times New Roman" w:cs="Arial"/>
                <w:b/>
                <w:bCs/>
                <w:color w:val="000000"/>
                <w:kern w:val="2"/>
                <w:sz w:val="20"/>
                <w:szCs w:val="20"/>
                <w:lang w:eastAsia="fr-FR"/>
                <w14:ligatures w14:val="standardContextual"/>
              </w:rPr>
              <w:t>Eff.</w:t>
            </w:r>
          </w:p>
        </w:tc>
        <w:tc>
          <w:tcPr>
            <w:tcW w:w="1048" w:type="dxa"/>
            <w:tcBorders>
              <w:top w:val="single" w:sz="4" w:space="0" w:color="auto"/>
              <w:bottom w:val="single" w:sz="4" w:space="0" w:color="auto"/>
            </w:tcBorders>
            <w:shd w:val="clear" w:color="auto" w:fill="D9E2F3"/>
            <w:vAlign w:val="center"/>
            <w:hideMark/>
          </w:tcPr>
          <w:p w14:paraId="0DDC0DE2" w14:textId="77777777" w:rsidR="00B225FF" w:rsidRPr="00F8295D" w:rsidRDefault="00B225FF" w:rsidP="00771D25">
            <w:pPr>
              <w:spacing w:before="0" w:after="0" w:line="240" w:lineRule="auto"/>
              <w:jc w:val="center"/>
              <w:rPr>
                <w:rFonts w:eastAsia="Times New Roman" w:cs="Arial"/>
                <w:b/>
                <w:bCs/>
                <w:color w:val="000000"/>
                <w:kern w:val="2"/>
                <w:sz w:val="20"/>
                <w:szCs w:val="20"/>
                <w:lang w:eastAsia="fr-FR"/>
                <w14:ligatures w14:val="standardContextual"/>
              </w:rPr>
            </w:pPr>
            <w:r w:rsidRPr="00F8295D">
              <w:rPr>
                <w:rFonts w:eastAsia="Times New Roman" w:cs="Arial"/>
                <w:b/>
                <w:bCs/>
                <w:color w:val="000000"/>
                <w:kern w:val="2"/>
                <w:sz w:val="20"/>
                <w:szCs w:val="20"/>
                <w:lang w:eastAsia="fr-FR"/>
                <w14:ligatures w14:val="standardContextual"/>
              </w:rPr>
              <w:t>%</w:t>
            </w:r>
          </w:p>
        </w:tc>
      </w:tr>
      <w:tr w:rsidR="00B225FF" w:rsidRPr="00F8295D" w14:paraId="538D184D" w14:textId="77777777" w:rsidTr="00443592">
        <w:trPr>
          <w:trHeight w:val="303"/>
        </w:trPr>
        <w:tc>
          <w:tcPr>
            <w:tcW w:w="5777" w:type="dxa"/>
            <w:shd w:val="clear" w:color="auto" w:fill="auto"/>
            <w:noWrap/>
            <w:vAlign w:val="center"/>
            <w:hideMark/>
          </w:tcPr>
          <w:p w14:paraId="6E57A86B" w14:textId="77777777" w:rsidR="00B225FF" w:rsidRPr="00F8295D" w:rsidRDefault="00B225FF" w:rsidP="00771D25">
            <w:pPr>
              <w:spacing w:before="0" w:after="0" w:line="240" w:lineRule="auto"/>
              <w:rPr>
                <w:rFonts w:eastAsia="Times New Roman" w:cs="Arial"/>
                <w:b/>
                <w:bCs/>
                <w:kern w:val="2"/>
                <w:sz w:val="20"/>
                <w:szCs w:val="20"/>
                <w:lang w:eastAsia="fr-FR"/>
                <w14:ligatures w14:val="standardContextual"/>
              </w:rPr>
            </w:pPr>
            <w:r w:rsidRPr="00F8295D">
              <w:rPr>
                <w:rFonts w:eastAsia="Times New Roman" w:cs="Arial"/>
                <w:b/>
                <w:bCs/>
                <w:kern w:val="2"/>
                <w:sz w:val="20"/>
                <w:szCs w:val="20"/>
                <w:lang w:eastAsia="fr-FR"/>
                <w14:ligatures w14:val="standardContextual"/>
              </w:rPr>
              <w:t xml:space="preserve">Absence d’accompagnement* </w:t>
            </w:r>
          </w:p>
        </w:tc>
        <w:tc>
          <w:tcPr>
            <w:tcW w:w="934" w:type="dxa"/>
            <w:shd w:val="clear" w:color="auto" w:fill="auto"/>
            <w:noWrap/>
            <w:vAlign w:val="center"/>
            <w:hideMark/>
          </w:tcPr>
          <w:p w14:paraId="33E508FB" w14:textId="77777777" w:rsidR="00B225FF" w:rsidRPr="00F8295D" w:rsidRDefault="00B225FF" w:rsidP="00771D25">
            <w:pPr>
              <w:spacing w:before="0" w:after="0" w:line="240" w:lineRule="auto"/>
              <w:jc w:val="center"/>
              <w:rPr>
                <w:rFonts w:eastAsia="Times New Roman" w:cs="Arial"/>
                <w:kern w:val="2"/>
                <w:sz w:val="20"/>
                <w:szCs w:val="20"/>
                <w:lang w:eastAsia="fr-FR"/>
                <w14:ligatures w14:val="standardContextual"/>
              </w:rPr>
            </w:pPr>
            <w:r w:rsidRPr="00F8295D">
              <w:rPr>
                <w:rFonts w:eastAsia="Times New Roman" w:cs="Arial"/>
                <w:kern w:val="2"/>
                <w:sz w:val="20"/>
                <w:szCs w:val="20"/>
                <w:lang w:eastAsia="fr-FR"/>
                <w14:ligatures w14:val="standardContextual"/>
              </w:rPr>
              <w:t>25 043</w:t>
            </w:r>
          </w:p>
        </w:tc>
        <w:tc>
          <w:tcPr>
            <w:tcW w:w="1048" w:type="dxa"/>
            <w:tcBorders>
              <w:right w:val="single" w:sz="12" w:space="0" w:color="auto"/>
            </w:tcBorders>
            <w:shd w:val="clear" w:color="auto" w:fill="auto"/>
            <w:noWrap/>
            <w:vAlign w:val="center"/>
            <w:hideMark/>
          </w:tcPr>
          <w:p w14:paraId="7496659D" w14:textId="77777777" w:rsidR="00B225FF" w:rsidRPr="00F8295D" w:rsidRDefault="00B225FF" w:rsidP="00771D25">
            <w:pPr>
              <w:spacing w:before="0" w:after="0" w:line="240" w:lineRule="auto"/>
              <w:jc w:val="center"/>
              <w:rPr>
                <w:rFonts w:eastAsia="Times New Roman" w:cs="Arial"/>
                <w:kern w:val="2"/>
                <w:sz w:val="20"/>
                <w:szCs w:val="20"/>
                <w:lang w:eastAsia="fr-FR"/>
                <w14:ligatures w14:val="standardContextual"/>
              </w:rPr>
            </w:pPr>
            <w:r w:rsidRPr="00F8295D">
              <w:rPr>
                <w:rFonts w:eastAsia="Times New Roman" w:cs="Arial"/>
                <w:kern w:val="2"/>
                <w:sz w:val="20"/>
                <w:szCs w:val="20"/>
                <w:lang w:eastAsia="fr-FR"/>
                <w14:ligatures w14:val="standardContextual"/>
              </w:rPr>
              <w:t>36%</w:t>
            </w:r>
          </w:p>
        </w:tc>
        <w:tc>
          <w:tcPr>
            <w:tcW w:w="933" w:type="dxa"/>
            <w:tcBorders>
              <w:top w:val="single" w:sz="4" w:space="0" w:color="auto"/>
              <w:left w:val="single" w:sz="12" w:space="0" w:color="auto"/>
              <w:bottom w:val="single" w:sz="4" w:space="0" w:color="auto"/>
            </w:tcBorders>
            <w:shd w:val="clear" w:color="auto" w:fill="auto"/>
            <w:noWrap/>
            <w:vAlign w:val="center"/>
            <w:hideMark/>
          </w:tcPr>
          <w:p w14:paraId="48C52F78" w14:textId="77777777" w:rsidR="00B225FF" w:rsidRPr="00F8295D" w:rsidRDefault="00B225FF" w:rsidP="00771D25">
            <w:pPr>
              <w:spacing w:before="0" w:after="0" w:line="240" w:lineRule="auto"/>
              <w:jc w:val="center"/>
              <w:rPr>
                <w:rFonts w:eastAsia="Times New Roman" w:cs="Arial"/>
                <w:kern w:val="2"/>
                <w:sz w:val="20"/>
                <w:szCs w:val="20"/>
                <w:lang w:eastAsia="fr-FR"/>
                <w14:ligatures w14:val="standardContextual"/>
              </w:rPr>
            </w:pPr>
            <w:r w:rsidRPr="00F8295D">
              <w:rPr>
                <w:rFonts w:eastAsia="Times New Roman" w:cs="Arial"/>
                <w:kern w:val="2"/>
                <w:sz w:val="20"/>
                <w:szCs w:val="20"/>
                <w:lang w:eastAsia="fr-FR"/>
                <w14:ligatures w14:val="standardContextual"/>
              </w:rPr>
              <w:t>31 887</w:t>
            </w:r>
          </w:p>
        </w:tc>
        <w:tc>
          <w:tcPr>
            <w:tcW w:w="1048" w:type="dxa"/>
            <w:tcBorders>
              <w:top w:val="single" w:sz="4" w:space="0" w:color="auto"/>
              <w:bottom w:val="single" w:sz="4" w:space="0" w:color="auto"/>
            </w:tcBorders>
            <w:shd w:val="clear" w:color="auto" w:fill="auto"/>
            <w:noWrap/>
            <w:vAlign w:val="center"/>
            <w:hideMark/>
          </w:tcPr>
          <w:p w14:paraId="4FBAFD1D" w14:textId="77777777" w:rsidR="00B225FF" w:rsidRPr="00F8295D" w:rsidRDefault="00B225FF" w:rsidP="00771D25">
            <w:pPr>
              <w:spacing w:before="0" w:after="0" w:line="240" w:lineRule="auto"/>
              <w:jc w:val="center"/>
              <w:rPr>
                <w:rFonts w:eastAsia="Times New Roman" w:cs="Arial"/>
                <w:kern w:val="2"/>
                <w:sz w:val="20"/>
                <w:szCs w:val="20"/>
                <w:lang w:eastAsia="fr-FR"/>
                <w14:ligatures w14:val="standardContextual"/>
              </w:rPr>
            </w:pPr>
            <w:r w:rsidRPr="00F8295D">
              <w:rPr>
                <w:rFonts w:eastAsia="Times New Roman" w:cs="Arial"/>
                <w:kern w:val="2"/>
                <w:sz w:val="20"/>
                <w:szCs w:val="20"/>
                <w:lang w:eastAsia="fr-FR"/>
                <w14:ligatures w14:val="standardContextual"/>
              </w:rPr>
              <w:t>52%</w:t>
            </w:r>
          </w:p>
        </w:tc>
      </w:tr>
      <w:tr w:rsidR="00B225FF" w:rsidRPr="00F8295D" w14:paraId="7D65EE49" w14:textId="77777777" w:rsidTr="00443592">
        <w:trPr>
          <w:trHeight w:val="303"/>
        </w:trPr>
        <w:tc>
          <w:tcPr>
            <w:tcW w:w="5777" w:type="dxa"/>
            <w:noWrap/>
            <w:vAlign w:val="center"/>
          </w:tcPr>
          <w:p w14:paraId="66EA28D9" w14:textId="77777777" w:rsidR="00B225FF" w:rsidRPr="00F8295D" w:rsidRDefault="00B225FF" w:rsidP="00771D25">
            <w:pPr>
              <w:spacing w:before="0" w:after="0" w:line="240" w:lineRule="auto"/>
              <w:rPr>
                <w:rFonts w:eastAsia="Times New Roman" w:cs="Arial"/>
                <w:b/>
                <w:bCs/>
                <w:kern w:val="2"/>
                <w:sz w:val="20"/>
                <w:szCs w:val="20"/>
                <w:lang w:eastAsia="fr-FR"/>
                <w14:ligatures w14:val="standardContextual"/>
              </w:rPr>
            </w:pPr>
            <w:r w:rsidRPr="00F8295D">
              <w:rPr>
                <w:rFonts w:eastAsia="Times New Roman" w:cs="Arial"/>
                <w:b/>
                <w:bCs/>
                <w:kern w:val="2"/>
                <w:sz w:val="20"/>
                <w:szCs w:val="20"/>
                <w:lang w:eastAsia="fr-FR"/>
                <w14:ligatures w14:val="standardContextual"/>
              </w:rPr>
              <w:t>Soins ou accompagnements à domicile</w:t>
            </w:r>
          </w:p>
        </w:tc>
        <w:tc>
          <w:tcPr>
            <w:tcW w:w="934" w:type="dxa"/>
            <w:noWrap/>
            <w:vAlign w:val="center"/>
          </w:tcPr>
          <w:p w14:paraId="402DF5BB" w14:textId="77777777" w:rsidR="00B225FF" w:rsidRPr="00F8295D" w:rsidRDefault="00B225FF" w:rsidP="00771D25">
            <w:pPr>
              <w:spacing w:before="0" w:after="0" w:line="240" w:lineRule="auto"/>
              <w:jc w:val="center"/>
              <w:rPr>
                <w:rFonts w:eastAsia="Times New Roman" w:cs="Arial"/>
                <w:color w:val="1F497D"/>
                <w:kern w:val="2"/>
                <w:sz w:val="20"/>
                <w:szCs w:val="20"/>
                <w:lang w:eastAsia="fr-FR"/>
                <w14:ligatures w14:val="standardContextual"/>
              </w:rPr>
            </w:pPr>
          </w:p>
        </w:tc>
        <w:tc>
          <w:tcPr>
            <w:tcW w:w="1048" w:type="dxa"/>
            <w:tcBorders>
              <w:right w:val="single" w:sz="12" w:space="0" w:color="auto"/>
            </w:tcBorders>
            <w:noWrap/>
            <w:vAlign w:val="center"/>
          </w:tcPr>
          <w:p w14:paraId="3E38EC2A" w14:textId="77777777" w:rsidR="00B225FF" w:rsidRPr="00F8295D" w:rsidRDefault="00B225FF" w:rsidP="00771D25">
            <w:pPr>
              <w:spacing w:before="0" w:after="0" w:line="240" w:lineRule="auto"/>
              <w:jc w:val="center"/>
              <w:rPr>
                <w:rFonts w:eastAsia="Times New Roman" w:cs="Arial"/>
                <w:color w:val="1F497D"/>
                <w:kern w:val="2"/>
                <w:sz w:val="20"/>
                <w:szCs w:val="20"/>
                <w:lang w:eastAsia="fr-FR"/>
                <w14:ligatures w14:val="standardContextual"/>
              </w:rPr>
            </w:pPr>
          </w:p>
        </w:tc>
        <w:tc>
          <w:tcPr>
            <w:tcW w:w="933" w:type="dxa"/>
            <w:tcBorders>
              <w:top w:val="single" w:sz="4" w:space="0" w:color="auto"/>
              <w:left w:val="single" w:sz="12" w:space="0" w:color="auto"/>
              <w:bottom w:val="single" w:sz="4" w:space="0" w:color="auto"/>
            </w:tcBorders>
            <w:noWrap/>
            <w:vAlign w:val="center"/>
          </w:tcPr>
          <w:p w14:paraId="28C8C9F2" w14:textId="77777777" w:rsidR="00B225FF" w:rsidRPr="00F8295D" w:rsidRDefault="00B225FF" w:rsidP="00771D25">
            <w:pPr>
              <w:spacing w:before="0" w:after="0" w:line="240" w:lineRule="auto"/>
              <w:jc w:val="center"/>
              <w:rPr>
                <w:rFonts w:eastAsia="Times New Roman" w:cs="Arial"/>
                <w:color w:val="1F497D"/>
                <w:kern w:val="2"/>
                <w:sz w:val="20"/>
                <w:szCs w:val="20"/>
                <w:lang w:eastAsia="fr-FR"/>
                <w14:ligatures w14:val="standardContextual"/>
              </w:rPr>
            </w:pPr>
          </w:p>
        </w:tc>
        <w:tc>
          <w:tcPr>
            <w:tcW w:w="1048" w:type="dxa"/>
            <w:tcBorders>
              <w:top w:val="single" w:sz="4" w:space="0" w:color="auto"/>
              <w:bottom w:val="single" w:sz="4" w:space="0" w:color="auto"/>
            </w:tcBorders>
            <w:noWrap/>
            <w:vAlign w:val="center"/>
          </w:tcPr>
          <w:p w14:paraId="39F815B7" w14:textId="77777777" w:rsidR="00B225FF" w:rsidRPr="00F8295D" w:rsidRDefault="00B225FF" w:rsidP="00771D25">
            <w:pPr>
              <w:spacing w:before="0" w:after="0" w:line="240" w:lineRule="auto"/>
              <w:jc w:val="center"/>
              <w:rPr>
                <w:rFonts w:eastAsia="Times New Roman" w:cs="Arial"/>
                <w:color w:val="1F497D"/>
                <w:kern w:val="2"/>
                <w:sz w:val="20"/>
                <w:szCs w:val="20"/>
                <w:lang w:eastAsia="fr-FR"/>
                <w14:ligatures w14:val="standardContextual"/>
              </w:rPr>
            </w:pPr>
          </w:p>
        </w:tc>
      </w:tr>
      <w:tr w:rsidR="00B225FF" w:rsidRPr="00F8295D" w14:paraId="797DE4FC" w14:textId="77777777" w:rsidTr="00443592">
        <w:trPr>
          <w:trHeight w:val="303"/>
        </w:trPr>
        <w:tc>
          <w:tcPr>
            <w:tcW w:w="5777" w:type="dxa"/>
            <w:noWrap/>
            <w:vAlign w:val="center"/>
            <w:hideMark/>
          </w:tcPr>
          <w:p w14:paraId="4A735A6F" w14:textId="77777777" w:rsidR="00B225FF" w:rsidRPr="00F8295D" w:rsidRDefault="00B225FF" w:rsidP="00771D25">
            <w:pPr>
              <w:spacing w:before="0" w:after="0" w:line="240" w:lineRule="auto"/>
              <w:jc w:val="right"/>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Service d’accompagnement à la vie sociale ou médico-sociale (SAVS-SAMSAH)</w:t>
            </w:r>
          </w:p>
        </w:tc>
        <w:tc>
          <w:tcPr>
            <w:tcW w:w="934" w:type="dxa"/>
            <w:noWrap/>
            <w:vAlign w:val="center"/>
            <w:hideMark/>
          </w:tcPr>
          <w:p w14:paraId="46612E2A" w14:textId="77777777" w:rsidR="00B225FF" w:rsidRPr="00F8295D" w:rsidRDefault="00B225FF" w:rsidP="00771D2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7 689</w:t>
            </w:r>
          </w:p>
        </w:tc>
        <w:tc>
          <w:tcPr>
            <w:tcW w:w="1048" w:type="dxa"/>
            <w:tcBorders>
              <w:right w:val="single" w:sz="12" w:space="0" w:color="auto"/>
            </w:tcBorders>
            <w:noWrap/>
            <w:vAlign w:val="center"/>
            <w:hideMark/>
          </w:tcPr>
          <w:p w14:paraId="1934D2EF" w14:textId="77777777" w:rsidR="00B225FF" w:rsidRPr="00F8295D" w:rsidRDefault="00B225FF" w:rsidP="00771D25">
            <w:pPr>
              <w:spacing w:before="0" w:after="0" w:line="240" w:lineRule="auto"/>
              <w:jc w:val="center"/>
              <w:rPr>
                <w:rFonts w:eastAsia="Times New Roman" w:cs="Arial"/>
                <w:kern w:val="2"/>
                <w:sz w:val="20"/>
                <w:szCs w:val="20"/>
                <w:lang w:eastAsia="fr-FR"/>
                <w14:ligatures w14:val="standardContextual"/>
              </w:rPr>
            </w:pPr>
            <w:r w:rsidRPr="00F8295D">
              <w:rPr>
                <w:rFonts w:eastAsia="Times New Roman" w:cs="Arial"/>
                <w:kern w:val="2"/>
                <w:sz w:val="20"/>
                <w:szCs w:val="20"/>
                <w:lang w:eastAsia="fr-FR"/>
                <w14:ligatures w14:val="standardContextual"/>
              </w:rPr>
              <w:t>11%</w:t>
            </w:r>
          </w:p>
        </w:tc>
        <w:tc>
          <w:tcPr>
            <w:tcW w:w="933" w:type="dxa"/>
            <w:tcBorders>
              <w:top w:val="single" w:sz="4" w:space="0" w:color="auto"/>
              <w:left w:val="single" w:sz="12" w:space="0" w:color="auto"/>
              <w:bottom w:val="single" w:sz="4" w:space="0" w:color="auto"/>
            </w:tcBorders>
            <w:noWrap/>
            <w:vAlign w:val="center"/>
            <w:hideMark/>
          </w:tcPr>
          <w:p w14:paraId="1A8CCDDA" w14:textId="77777777" w:rsidR="00B225FF" w:rsidRPr="00F8295D" w:rsidRDefault="00B225FF" w:rsidP="00771D2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7154</w:t>
            </w:r>
          </w:p>
        </w:tc>
        <w:tc>
          <w:tcPr>
            <w:tcW w:w="1048" w:type="dxa"/>
            <w:tcBorders>
              <w:top w:val="single" w:sz="4" w:space="0" w:color="auto"/>
              <w:bottom w:val="single" w:sz="4" w:space="0" w:color="auto"/>
            </w:tcBorders>
            <w:noWrap/>
            <w:vAlign w:val="center"/>
            <w:hideMark/>
          </w:tcPr>
          <w:p w14:paraId="26C1F26C" w14:textId="77777777" w:rsidR="00B225FF" w:rsidRPr="00F8295D" w:rsidRDefault="00B225FF" w:rsidP="00771D2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12%</w:t>
            </w:r>
          </w:p>
        </w:tc>
      </w:tr>
      <w:tr w:rsidR="00B225FF" w:rsidRPr="00F8295D" w14:paraId="671860C3" w14:textId="77777777" w:rsidTr="00443592">
        <w:trPr>
          <w:trHeight w:val="303"/>
        </w:trPr>
        <w:tc>
          <w:tcPr>
            <w:tcW w:w="5777" w:type="dxa"/>
            <w:noWrap/>
            <w:vAlign w:val="center"/>
          </w:tcPr>
          <w:p w14:paraId="6DC689E3" w14:textId="77777777" w:rsidR="00B225FF" w:rsidRPr="00F8295D" w:rsidRDefault="00B225FF" w:rsidP="00771D25">
            <w:pPr>
              <w:spacing w:before="0" w:after="0" w:line="240" w:lineRule="auto"/>
              <w:jc w:val="right"/>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Service d’aide à domicile (SAD)</w:t>
            </w:r>
          </w:p>
        </w:tc>
        <w:tc>
          <w:tcPr>
            <w:tcW w:w="934" w:type="dxa"/>
            <w:noWrap/>
            <w:vAlign w:val="center"/>
          </w:tcPr>
          <w:p w14:paraId="74A4AA7E" w14:textId="77777777" w:rsidR="00B225FF" w:rsidRPr="00F8295D" w:rsidRDefault="00B225FF" w:rsidP="00771D2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25 219</w:t>
            </w:r>
          </w:p>
        </w:tc>
        <w:tc>
          <w:tcPr>
            <w:tcW w:w="1048" w:type="dxa"/>
            <w:tcBorders>
              <w:right w:val="single" w:sz="12" w:space="0" w:color="auto"/>
            </w:tcBorders>
            <w:noWrap/>
            <w:vAlign w:val="center"/>
          </w:tcPr>
          <w:p w14:paraId="6C2DACAA" w14:textId="77777777" w:rsidR="00B225FF" w:rsidRPr="00F8295D" w:rsidRDefault="00B225FF" w:rsidP="00771D25">
            <w:pPr>
              <w:spacing w:before="0" w:after="0" w:line="240" w:lineRule="auto"/>
              <w:jc w:val="center"/>
              <w:rPr>
                <w:rFonts w:eastAsia="Times New Roman" w:cs="Arial"/>
                <w:kern w:val="2"/>
                <w:sz w:val="20"/>
                <w:szCs w:val="20"/>
                <w:lang w:eastAsia="fr-FR"/>
                <w14:ligatures w14:val="standardContextual"/>
              </w:rPr>
            </w:pPr>
            <w:r w:rsidRPr="00F8295D">
              <w:rPr>
                <w:rFonts w:eastAsia="Times New Roman" w:cs="Arial"/>
                <w:kern w:val="2"/>
                <w:sz w:val="20"/>
                <w:szCs w:val="20"/>
                <w:lang w:eastAsia="fr-FR"/>
                <w14:ligatures w14:val="standardContextual"/>
              </w:rPr>
              <w:t>36%</w:t>
            </w:r>
          </w:p>
        </w:tc>
        <w:tc>
          <w:tcPr>
            <w:tcW w:w="933" w:type="dxa"/>
            <w:tcBorders>
              <w:top w:val="single" w:sz="4" w:space="0" w:color="auto"/>
              <w:left w:val="single" w:sz="12" w:space="0" w:color="auto"/>
              <w:bottom w:val="single" w:sz="4" w:space="0" w:color="auto"/>
            </w:tcBorders>
            <w:noWrap/>
            <w:vAlign w:val="center"/>
          </w:tcPr>
          <w:p w14:paraId="2F45F091" w14:textId="77777777" w:rsidR="00B225FF" w:rsidRPr="00F8295D" w:rsidRDefault="00B225FF" w:rsidP="00771D2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16 187</w:t>
            </w:r>
          </w:p>
        </w:tc>
        <w:tc>
          <w:tcPr>
            <w:tcW w:w="1048" w:type="dxa"/>
            <w:tcBorders>
              <w:top w:val="single" w:sz="4" w:space="0" w:color="auto"/>
              <w:bottom w:val="single" w:sz="4" w:space="0" w:color="auto"/>
            </w:tcBorders>
            <w:noWrap/>
            <w:vAlign w:val="center"/>
          </w:tcPr>
          <w:p w14:paraId="292AB96D" w14:textId="77777777" w:rsidR="00B225FF" w:rsidRPr="00F8295D" w:rsidRDefault="00B225FF" w:rsidP="00771D2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27%</w:t>
            </w:r>
          </w:p>
        </w:tc>
      </w:tr>
      <w:tr w:rsidR="00B225FF" w:rsidRPr="00F8295D" w14:paraId="6E070F9D" w14:textId="77777777" w:rsidTr="00443592">
        <w:trPr>
          <w:trHeight w:val="303"/>
        </w:trPr>
        <w:tc>
          <w:tcPr>
            <w:tcW w:w="5777" w:type="dxa"/>
            <w:noWrap/>
            <w:vAlign w:val="center"/>
          </w:tcPr>
          <w:p w14:paraId="2D4514B3" w14:textId="77777777" w:rsidR="00B225FF" w:rsidRPr="00F8295D" w:rsidRDefault="00B225FF" w:rsidP="00771D25">
            <w:pPr>
              <w:spacing w:before="0" w:after="0" w:line="240" w:lineRule="auto"/>
              <w:jc w:val="right"/>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Service de soins infirmiers à domicile (SSIAD)</w:t>
            </w:r>
          </w:p>
        </w:tc>
        <w:tc>
          <w:tcPr>
            <w:tcW w:w="934" w:type="dxa"/>
            <w:noWrap/>
            <w:vAlign w:val="center"/>
          </w:tcPr>
          <w:p w14:paraId="4E37D42B" w14:textId="77777777" w:rsidR="00B225FF" w:rsidRPr="00F8295D" w:rsidRDefault="00B225FF" w:rsidP="00771D2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5 284</w:t>
            </w:r>
          </w:p>
        </w:tc>
        <w:tc>
          <w:tcPr>
            <w:tcW w:w="1048" w:type="dxa"/>
            <w:tcBorders>
              <w:right w:val="single" w:sz="12" w:space="0" w:color="auto"/>
            </w:tcBorders>
            <w:noWrap/>
            <w:vAlign w:val="center"/>
          </w:tcPr>
          <w:p w14:paraId="4ED357DA" w14:textId="77777777" w:rsidR="00B225FF" w:rsidRPr="00F8295D" w:rsidRDefault="00B225FF" w:rsidP="00771D25">
            <w:pPr>
              <w:spacing w:before="0" w:after="0" w:line="240" w:lineRule="auto"/>
              <w:jc w:val="center"/>
              <w:rPr>
                <w:rFonts w:eastAsia="Times New Roman" w:cs="Arial"/>
                <w:b/>
                <w:bCs/>
                <w:kern w:val="2"/>
                <w:sz w:val="20"/>
                <w:szCs w:val="20"/>
                <w:u w:val="single"/>
                <w:lang w:eastAsia="fr-FR"/>
                <w14:ligatures w14:val="standardContextual"/>
              </w:rPr>
            </w:pPr>
            <w:r w:rsidRPr="00F8295D">
              <w:rPr>
                <w:rFonts w:eastAsia="Times New Roman" w:cs="Arial"/>
                <w:kern w:val="2"/>
                <w:sz w:val="20"/>
                <w:szCs w:val="20"/>
                <w:lang w:eastAsia="fr-FR"/>
                <w14:ligatures w14:val="standardContextual"/>
              </w:rPr>
              <w:t>8%</w:t>
            </w:r>
          </w:p>
        </w:tc>
        <w:tc>
          <w:tcPr>
            <w:tcW w:w="933" w:type="dxa"/>
            <w:tcBorders>
              <w:top w:val="single" w:sz="4" w:space="0" w:color="auto"/>
              <w:left w:val="single" w:sz="12" w:space="0" w:color="auto"/>
              <w:bottom w:val="single" w:sz="4" w:space="0" w:color="auto"/>
            </w:tcBorders>
            <w:noWrap/>
            <w:vAlign w:val="center"/>
          </w:tcPr>
          <w:p w14:paraId="1CDE250F" w14:textId="77777777" w:rsidR="00B225FF" w:rsidRPr="00F8295D" w:rsidRDefault="00B225FF" w:rsidP="00771D2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7 574</w:t>
            </w:r>
          </w:p>
        </w:tc>
        <w:tc>
          <w:tcPr>
            <w:tcW w:w="1048" w:type="dxa"/>
            <w:tcBorders>
              <w:top w:val="single" w:sz="4" w:space="0" w:color="auto"/>
              <w:bottom w:val="single" w:sz="4" w:space="0" w:color="auto"/>
            </w:tcBorders>
            <w:noWrap/>
            <w:vAlign w:val="center"/>
          </w:tcPr>
          <w:p w14:paraId="11406248" w14:textId="77777777" w:rsidR="00B225FF" w:rsidRPr="00F8295D" w:rsidRDefault="00B225FF" w:rsidP="00771D25">
            <w:pPr>
              <w:spacing w:before="0" w:after="0" w:line="240" w:lineRule="auto"/>
              <w:jc w:val="center"/>
              <w:rPr>
                <w:rFonts w:eastAsia="Times New Roman" w:cs="Arial"/>
                <w:color w:val="000000"/>
                <w:kern w:val="2"/>
                <w:sz w:val="20"/>
                <w:szCs w:val="20"/>
                <w:u w:val="single"/>
                <w:lang w:eastAsia="fr-FR"/>
                <w14:ligatures w14:val="standardContextual"/>
              </w:rPr>
            </w:pPr>
            <w:r w:rsidRPr="00F8295D">
              <w:rPr>
                <w:rFonts w:eastAsia="Times New Roman" w:cs="Arial"/>
                <w:color w:val="000000"/>
                <w:kern w:val="2"/>
                <w:sz w:val="20"/>
                <w:szCs w:val="20"/>
                <w:lang w:eastAsia="fr-FR"/>
                <w14:ligatures w14:val="standardContextual"/>
              </w:rPr>
              <w:t>12%</w:t>
            </w:r>
          </w:p>
        </w:tc>
      </w:tr>
      <w:tr w:rsidR="00B225FF" w:rsidRPr="00F8295D" w14:paraId="21D67DE9" w14:textId="77777777" w:rsidTr="00443592">
        <w:trPr>
          <w:trHeight w:val="303"/>
        </w:trPr>
        <w:tc>
          <w:tcPr>
            <w:tcW w:w="5777" w:type="dxa"/>
            <w:noWrap/>
            <w:vAlign w:val="center"/>
          </w:tcPr>
          <w:p w14:paraId="1FEEE15D" w14:textId="77777777" w:rsidR="00B225FF" w:rsidRPr="00F8295D" w:rsidRDefault="00B225FF" w:rsidP="00771D25">
            <w:pPr>
              <w:spacing w:before="0" w:after="0" w:line="240" w:lineRule="auto"/>
              <w:jc w:val="right"/>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Visite à domicile de soignants du secteur psychiatrique</w:t>
            </w:r>
          </w:p>
        </w:tc>
        <w:tc>
          <w:tcPr>
            <w:tcW w:w="934" w:type="dxa"/>
            <w:noWrap/>
            <w:vAlign w:val="center"/>
          </w:tcPr>
          <w:p w14:paraId="2A4872D8" w14:textId="77777777" w:rsidR="00B225FF" w:rsidRPr="00F8295D" w:rsidRDefault="00B225FF" w:rsidP="00771D2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6 762</w:t>
            </w:r>
          </w:p>
        </w:tc>
        <w:tc>
          <w:tcPr>
            <w:tcW w:w="1048" w:type="dxa"/>
            <w:tcBorders>
              <w:right w:val="single" w:sz="12" w:space="0" w:color="auto"/>
            </w:tcBorders>
            <w:noWrap/>
            <w:vAlign w:val="center"/>
          </w:tcPr>
          <w:p w14:paraId="386A9BF1" w14:textId="77777777" w:rsidR="00B225FF" w:rsidRPr="00F8295D" w:rsidRDefault="00B225FF" w:rsidP="00771D25">
            <w:pPr>
              <w:spacing w:before="0" w:after="0" w:line="240" w:lineRule="auto"/>
              <w:jc w:val="center"/>
              <w:rPr>
                <w:rFonts w:eastAsia="Times New Roman" w:cs="Arial"/>
                <w:kern w:val="2"/>
                <w:sz w:val="20"/>
                <w:szCs w:val="20"/>
                <w:lang w:eastAsia="fr-FR"/>
                <w14:ligatures w14:val="standardContextual"/>
              </w:rPr>
            </w:pPr>
            <w:r w:rsidRPr="00F8295D">
              <w:rPr>
                <w:rFonts w:eastAsia="Times New Roman" w:cs="Arial"/>
                <w:kern w:val="2"/>
                <w:sz w:val="20"/>
                <w:szCs w:val="20"/>
                <w:lang w:eastAsia="fr-FR"/>
                <w14:ligatures w14:val="standardContextual"/>
              </w:rPr>
              <w:t>10%</w:t>
            </w:r>
          </w:p>
        </w:tc>
        <w:tc>
          <w:tcPr>
            <w:tcW w:w="933" w:type="dxa"/>
            <w:tcBorders>
              <w:top w:val="single" w:sz="4" w:space="0" w:color="auto"/>
              <w:left w:val="single" w:sz="12" w:space="0" w:color="auto"/>
              <w:bottom w:val="single" w:sz="4" w:space="0" w:color="auto"/>
            </w:tcBorders>
            <w:noWrap/>
            <w:vAlign w:val="center"/>
          </w:tcPr>
          <w:p w14:paraId="6CED2D5D" w14:textId="77777777" w:rsidR="00B225FF" w:rsidRPr="00F8295D" w:rsidRDefault="00B225FF" w:rsidP="00771D2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6 655</w:t>
            </w:r>
          </w:p>
        </w:tc>
        <w:tc>
          <w:tcPr>
            <w:tcW w:w="1048" w:type="dxa"/>
            <w:tcBorders>
              <w:top w:val="single" w:sz="4" w:space="0" w:color="auto"/>
              <w:bottom w:val="single" w:sz="4" w:space="0" w:color="auto"/>
            </w:tcBorders>
            <w:noWrap/>
            <w:vAlign w:val="center"/>
          </w:tcPr>
          <w:p w14:paraId="61F22731" w14:textId="77777777" w:rsidR="00B225FF" w:rsidRPr="00F8295D" w:rsidRDefault="00B225FF" w:rsidP="00771D2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11%</w:t>
            </w:r>
          </w:p>
        </w:tc>
      </w:tr>
      <w:tr w:rsidR="00B225FF" w:rsidRPr="00F8295D" w14:paraId="6E3898D6" w14:textId="77777777" w:rsidTr="00443592">
        <w:trPr>
          <w:trHeight w:val="303"/>
        </w:trPr>
        <w:tc>
          <w:tcPr>
            <w:tcW w:w="5777" w:type="dxa"/>
            <w:noWrap/>
            <w:vAlign w:val="center"/>
          </w:tcPr>
          <w:p w14:paraId="3CA917D4" w14:textId="77777777" w:rsidR="00B225FF" w:rsidRPr="00F8295D" w:rsidRDefault="00B225FF" w:rsidP="00771D25">
            <w:pPr>
              <w:spacing w:before="0" w:after="0" w:line="240" w:lineRule="auto"/>
              <w:jc w:val="right"/>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Portage de repas</w:t>
            </w:r>
          </w:p>
        </w:tc>
        <w:tc>
          <w:tcPr>
            <w:tcW w:w="934" w:type="dxa"/>
            <w:noWrap/>
            <w:vAlign w:val="center"/>
          </w:tcPr>
          <w:p w14:paraId="3E040518" w14:textId="77777777" w:rsidR="00B225FF" w:rsidRPr="00F8295D" w:rsidRDefault="00B225FF" w:rsidP="00771D2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7 368</w:t>
            </w:r>
          </w:p>
        </w:tc>
        <w:tc>
          <w:tcPr>
            <w:tcW w:w="1048" w:type="dxa"/>
            <w:tcBorders>
              <w:right w:val="single" w:sz="12" w:space="0" w:color="auto"/>
            </w:tcBorders>
            <w:noWrap/>
            <w:vAlign w:val="center"/>
          </w:tcPr>
          <w:p w14:paraId="3B4444D5" w14:textId="77777777" w:rsidR="00B225FF" w:rsidRPr="00F8295D" w:rsidRDefault="00B225FF" w:rsidP="00771D25">
            <w:pPr>
              <w:spacing w:before="0" w:after="0" w:line="240" w:lineRule="auto"/>
              <w:jc w:val="center"/>
              <w:rPr>
                <w:rFonts w:eastAsia="Times New Roman" w:cs="Arial"/>
                <w:kern w:val="2"/>
                <w:sz w:val="20"/>
                <w:szCs w:val="20"/>
                <w:lang w:eastAsia="fr-FR"/>
                <w14:ligatures w14:val="standardContextual"/>
              </w:rPr>
            </w:pPr>
            <w:r w:rsidRPr="00F8295D">
              <w:rPr>
                <w:rFonts w:eastAsia="Times New Roman" w:cs="Arial"/>
                <w:kern w:val="2"/>
                <w:sz w:val="20"/>
                <w:szCs w:val="20"/>
                <w:lang w:eastAsia="fr-FR"/>
                <w14:ligatures w14:val="standardContextual"/>
              </w:rPr>
              <w:t>11%</w:t>
            </w:r>
          </w:p>
        </w:tc>
        <w:tc>
          <w:tcPr>
            <w:tcW w:w="933" w:type="dxa"/>
            <w:tcBorders>
              <w:top w:val="single" w:sz="4" w:space="0" w:color="auto"/>
              <w:left w:val="single" w:sz="12" w:space="0" w:color="auto"/>
              <w:bottom w:val="single" w:sz="4" w:space="0" w:color="auto"/>
            </w:tcBorders>
            <w:noWrap/>
            <w:vAlign w:val="center"/>
          </w:tcPr>
          <w:p w14:paraId="4511746C" w14:textId="77777777" w:rsidR="00B225FF" w:rsidRPr="00F8295D" w:rsidRDefault="00B225FF" w:rsidP="00771D2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ND</w:t>
            </w:r>
          </w:p>
        </w:tc>
        <w:tc>
          <w:tcPr>
            <w:tcW w:w="1048" w:type="dxa"/>
            <w:tcBorders>
              <w:top w:val="single" w:sz="4" w:space="0" w:color="auto"/>
              <w:bottom w:val="single" w:sz="4" w:space="0" w:color="auto"/>
            </w:tcBorders>
            <w:noWrap/>
            <w:vAlign w:val="center"/>
          </w:tcPr>
          <w:p w14:paraId="49AC334B" w14:textId="77777777" w:rsidR="00B225FF" w:rsidRPr="00F8295D" w:rsidRDefault="00B225FF" w:rsidP="00771D2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ND</w:t>
            </w:r>
          </w:p>
        </w:tc>
      </w:tr>
      <w:tr w:rsidR="00B225FF" w:rsidRPr="00F8295D" w14:paraId="718DCD94" w14:textId="77777777" w:rsidTr="00443592">
        <w:trPr>
          <w:trHeight w:val="303"/>
        </w:trPr>
        <w:tc>
          <w:tcPr>
            <w:tcW w:w="5777" w:type="dxa"/>
            <w:noWrap/>
            <w:vAlign w:val="center"/>
          </w:tcPr>
          <w:p w14:paraId="0C4C4CB8" w14:textId="77777777" w:rsidR="00B225FF" w:rsidRPr="00F8295D" w:rsidRDefault="00B225FF" w:rsidP="00771D25">
            <w:pPr>
              <w:spacing w:before="0" w:after="0" w:line="240" w:lineRule="auto"/>
              <w:jc w:val="right"/>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Soins palliatifs - HAD</w:t>
            </w:r>
          </w:p>
        </w:tc>
        <w:tc>
          <w:tcPr>
            <w:tcW w:w="934" w:type="dxa"/>
            <w:noWrap/>
            <w:vAlign w:val="center"/>
          </w:tcPr>
          <w:p w14:paraId="6627F5CD" w14:textId="77777777" w:rsidR="00B225FF" w:rsidRPr="00F8295D" w:rsidRDefault="00B225FF" w:rsidP="00771D2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149</w:t>
            </w:r>
          </w:p>
        </w:tc>
        <w:tc>
          <w:tcPr>
            <w:tcW w:w="1048" w:type="dxa"/>
            <w:tcBorders>
              <w:right w:val="single" w:sz="12" w:space="0" w:color="auto"/>
            </w:tcBorders>
            <w:noWrap/>
            <w:vAlign w:val="center"/>
          </w:tcPr>
          <w:p w14:paraId="260D93D7" w14:textId="77777777" w:rsidR="00B225FF" w:rsidRPr="00F8295D" w:rsidRDefault="00B225FF" w:rsidP="00771D25">
            <w:pPr>
              <w:spacing w:before="0" w:after="0" w:line="240" w:lineRule="auto"/>
              <w:jc w:val="center"/>
              <w:rPr>
                <w:rFonts w:eastAsia="Times New Roman" w:cs="Arial"/>
                <w:kern w:val="2"/>
                <w:sz w:val="20"/>
                <w:szCs w:val="20"/>
                <w:lang w:eastAsia="fr-FR"/>
                <w14:ligatures w14:val="standardContextual"/>
              </w:rPr>
            </w:pPr>
            <w:r w:rsidRPr="00F8295D">
              <w:rPr>
                <w:rFonts w:eastAsia="Times New Roman" w:cs="Arial"/>
                <w:kern w:val="2"/>
                <w:sz w:val="20"/>
                <w:szCs w:val="20"/>
                <w:lang w:eastAsia="fr-FR"/>
                <w14:ligatures w14:val="standardContextual"/>
              </w:rPr>
              <w:t>0,2%</w:t>
            </w:r>
          </w:p>
        </w:tc>
        <w:tc>
          <w:tcPr>
            <w:tcW w:w="933" w:type="dxa"/>
            <w:tcBorders>
              <w:top w:val="single" w:sz="4" w:space="0" w:color="auto"/>
              <w:left w:val="single" w:sz="12" w:space="0" w:color="auto"/>
              <w:bottom w:val="single" w:sz="4" w:space="0" w:color="auto"/>
            </w:tcBorders>
            <w:noWrap/>
            <w:vAlign w:val="center"/>
          </w:tcPr>
          <w:p w14:paraId="71ED54D4" w14:textId="77777777" w:rsidR="00B225FF" w:rsidRPr="00F8295D" w:rsidRDefault="00B225FF" w:rsidP="00771D2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278</w:t>
            </w:r>
          </w:p>
        </w:tc>
        <w:tc>
          <w:tcPr>
            <w:tcW w:w="1048" w:type="dxa"/>
            <w:tcBorders>
              <w:top w:val="single" w:sz="4" w:space="0" w:color="auto"/>
              <w:bottom w:val="single" w:sz="4" w:space="0" w:color="auto"/>
            </w:tcBorders>
            <w:noWrap/>
            <w:vAlign w:val="center"/>
          </w:tcPr>
          <w:p w14:paraId="38DC2BEC" w14:textId="77777777" w:rsidR="00B225FF" w:rsidRPr="00F8295D" w:rsidRDefault="00B225FF" w:rsidP="00771D2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0,5%</w:t>
            </w:r>
          </w:p>
        </w:tc>
      </w:tr>
      <w:tr w:rsidR="00B225FF" w:rsidRPr="00F8295D" w14:paraId="5777DC96" w14:textId="77777777" w:rsidTr="00443592">
        <w:trPr>
          <w:trHeight w:val="303"/>
        </w:trPr>
        <w:tc>
          <w:tcPr>
            <w:tcW w:w="5777" w:type="dxa"/>
            <w:noWrap/>
            <w:vAlign w:val="center"/>
          </w:tcPr>
          <w:p w14:paraId="6814A697" w14:textId="77777777" w:rsidR="00B225FF" w:rsidRPr="00F8295D" w:rsidRDefault="00B225FF" w:rsidP="00771D25">
            <w:pPr>
              <w:spacing w:before="0" w:after="0" w:line="240" w:lineRule="auto"/>
              <w:rPr>
                <w:rFonts w:eastAsia="Times New Roman" w:cs="Arial"/>
                <w:color w:val="000000"/>
                <w:kern w:val="2"/>
                <w:sz w:val="20"/>
                <w:szCs w:val="20"/>
                <w:lang w:eastAsia="fr-FR"/>
                <w14:ligatures w14:val="standardContextual"/>
              </w:rPr>
            </w:pPr>
            <w:r w:rsidRPr="00F8295D">
              <w:rPr>
                <w:rFonts w:eastAsia="Times New Roman" w:cs="Arial"/>
                <w:b/>
                <w:bCs/>
                <w:kern w:val="2"/>
                <w:sz w:val="20"/>
                <w:szCs w:val="20"/>
                <w:lang w:eastAsia="fr-FR"/>
                <w14:ligatures w14:val="standardContextual"/>
              </w:rPr>
              <w:t>Soins ou accompagnements à l’extérieur</w:t>
            </w:r>
          </w:p>
        </w:tc>
        <w:tc>
          <w:tcPr>
            <w:tcW w:w="934" w:type="dxa"/>
            <w:noWrap/>
            <w:vAlign w:val="center"/>
          </w:tcPr>
          <w:p w14:paraId="7B47EA8F" w14:textId="77777777" w:rsidR="00B225FF" w:rsidRPr="00F8295D" w:rsidRDefault="00B225FF" w:rsidP="00771D25">
            <w:pPr>
              <w:spacing w:before="0" w:after="0" w:line="240" w:lineRule="auto"/>
              <w:jc w:val="center"/>
              <w:rPr>
                <w:rFonts w:eastAsia="Times New Roman" w:cs="Arial"/>
                <w:color w:val="000000"/>
                <w:kern w:val="2"/>
                <w:sz w:val="20"/>
                <w:szCs w:val="20"/>
                <w:lang w:eastAsia="fr-FR"/>
                <w14:ligatures w14:val="standardContextual"/>
              </w:rPr>
            </w:pPr>
          </w:p>
        </w:tc>
        <w:tc>
          <w:tcPr>
            <w:tcW w:w="1048" w:type="dxa"/>
            <w:tcBorders>
              <w:right w:val="single" w:sz="12" w:space="0" w:color="auto"/>
            </w:tcBorders>
            <w:noWrap/>
            <w:vAlign w:val="center"/>
          </w:tcPr>
          <w:p w14:paraId="10FE6BE2" w14:textId="77777777" w:rsidR="00B225FF" w:rsidRPr="00F8295D" w:rsidRDefault="00B225FF" w:rsidP="00771D25">
            <w:pPr>
              <w:spacing w:before="0" w:after="0" w:line="240" w:lineRule="auto"/>
              <w:jc w:val="center"/>
              <w:rPr>
                <w:rFonts w:eastAsia="Times New Roman" w:cs="Arial"/>
                <w:kern w:val="2"/>
                <w:sz w:val="20"/>
                <w:szCs w:val="20"/>
                <w:lang w:eastAsia="fr-FR"/>
                <w14:ligatures w14:val="standardContextual"/>
              </w:rPr>
            </w:pPr>
          </w:p>
        </w:tc>
        <w:tc>
          <w:tcPr>
            <w:tcW w:w="933" w:type="dxa"/>
            <w:tcBorders>
              <w:top w:val="single" w:sz="4" w:space="0" w:color="auto"/>
              <w:left w:val="single" w:sz="12" w:space="0" w:color="auto"/>
              <w:bottom w:val="single" w:sz="4" w:space="0" w:color="auto"/>
            </w:tcBorders>
            <w:noWrap/>
            <w:vAlign w:val="center"/>
          </w:tcPr>
          <w:p w14:paraId="0B7D815D" w14:textId="77777777" w:rsidR="00B225FF" w:rsidRPr="00F8295D" w:rsidRDefault="00B225FF" w:rsidP="00771D25">
            <w:pPr>
              <w:spacing w:before="0" w:after="0" w:line="240" w:lineRule="auto"/>
              <w:jc w:val="center"/>
              <w:rPr>
                <w:rFonts w:eastAsia="Times New Roman" w:cs="Arial"/>
                <w:color w:val="000000"/>
                <w:kern w:val="2"/>
                <w:sz w:val="20"/>
                <w:szCs w:val="20"/>
                <w:lang w:eastAsia="fr-FR"/>
                <w14:ligatures w14:val="standardContextual"/>
              </w:rPr>
            </w:pPr>
          </w:p>
        </w:tc>
        <w:tc>
          <w:tcPr>
            <w:tcW w:w="1048" w:type="dxa"/>
            <w:tcBorders>
              <w:top w:val="single" w:sz="4" w:space="0" w:color="auto"/>
              <w:bottom w:val="single" w:sz="4" w:space="0" w:color="auto"/>
            </w:tcBorders>
            <w:noWrap/>
            <w:vAlign w:val="center"/>
          </w:tcPr>
          <w:p w14:paraId="68D89277" w14:textId="77777777" w:rsidR="00B225FF" w:rsidRPr="00F8295D" w:rsidRDefault="00B225FF" w:rsidP="00771D25">
            <w:pPr>
              <w:spacing w:before="0" w:after="0" w:line="240" w:lineRule="auto"/>
              <w:jc w:val="center"/>
              <w:rPr>
                <w:rFonts w:eastAsia="Times New Roman" w:cs="Arial"/>
                <w:color w:val="000000"/>
                <w:kern w:val="2"/>
                <w:sz w:val="20"/>
                <w:szCs w:val="20"/>
                <w:lang w:eastAsia="fr-FR"/>
                <w14:ligatures w14:val="standardContextual"/>
              </w:rPr>
            </w:pPr>
          </w:p>
        </w:tc>
      </w:tr>
      <w:tr w:rsidR="00B225FF" w:rsidRPr="00F8295D" w14:paraId="631AFC83" w14:textId="77777777" w:rsidTr="00443592">
        <w:trPr>
          <w:trHeight w:val="276"/>
        </w:trPr>
        <w:tc>
          <w:tcPr>
            <w:tcW w:w="5777" w:type="dxa"/>
            <w:noWrap/>
            <w:vAlign w:val="center"/>
            <w:hideMark/>
          </w:tcPr>
          <w:p w14:paraId="2C563BE9" w14:textId="77777777" w:rsidR="00B225FF" w:rsidRPr="00F8295D" w:rsidRDefault="00B225FF" w:rsidP="00771D25">
            <w:pPr>
              <w:spacing w:before="0" w:after="0" w:line="240" w:lineRule="auto"/>
              <w:jc w:val="right"/>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Accueil de jour pour personnes handicapées</w:t>
            </w:r>
          </w:p>
        </w:tc>
        <w:tc>
          <w:tcPr>
            <w:tcW w:w="934" w:type="dxa"/>
            <w:shd w:val="clear" w:color="auto" w:fill="auto"/>
            <w:noWrap/>
            <w:vAlign w:val="center"/>
            <w:hideMark/>
          </w:tcPr>
          <w:p w14:paraId="0345362F" w14:textId="77777777" w:rsidR="00B225FF" w:rsidRPr="00F8295D" w:rsidRDefault="00B225FF" w:rsidP="00771D2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3 715</w:t>
            </w:r>
          </w:p>
        </w:tc>
        <w:tc>
          <w:tcPr>
            <w:tcW w:w="1048" w:type="dxa"/>
            <w:tcBorders>
              <w:right w:val="single" w:sz="12" w:space="0" w:color="auto"/>
            </w:tcBorders>
            <w:shd w:val="clear" w:color="auto" w:fill="auto"/>
            <w:noWrap/>
            <w:vAlign w:val="center"/>
            <w:hideMark/>
          </w:tcPr>
          <w:p w14:paraId="113C6911" w14:textId="77777777" w:rsidR="00B225FF" w:rsidRPr="00F8295D" w:rsidRDefault="00B225FF" w:rsidP="00771D25">
            <w:pPr>
              <w:spacing w:before="0" w:after="0" w:line="240" w:lineRule="auto"/>
              <w:jc w:val="center"/>
              <w:rPr>
                <w:rFonts w:eastAsia="Times New Roman" w:cs="Arial"/>
                <w:kern w:val="2"/>
                <w:sz w:val="20"/>
                <w:szCs w:val="20"/>
                <w:lang w:eastAsia="fr-FR"/>
                <w14:ligatures w14:val="standardContextual"/>
              </w:rPr>
            </w:pPr>
            <w:r w:rsidRPr="00F8295D">
              <w:rPr>
                <w:rFonts w:eastAsia="Times New Roman" w:cs="Arial"/>
                <w:kern w:val="2"/>
                <w:sz w:val="20"/>
                <w:szCs w:val="20"/>
                <w:lang w:eastAsia="fr-FR"/>
                <w14:ligatures w14:val="standardContextual"/>
              </w:rPr>
              <w:t>5%</w:t>
            </w:r>
          </w:p>
        </w:tc>
        <w:tc>
          <w:tcPr>
            <w:tcW w:w="933" w:type="dxa"/>
            <w:tcBorders>
              <w:top w:val="single" w:sz="4" w:space="0" w:color="auto"/>
              <w:left w:val="single" w:sz="12" w:space="0" w:color="auto"/>
              <w:bottom w:val="single" w:sz="4" w:space="0" w:color="auto"/>
            </w:tcBorders>
            <w:shd w:val="clear" w:color="auto" w:fill="auto"/>
            <w:noWrap/>
            <w:vAlign w:val="center"/>
            <w:hideMark/>
          </w:tcPr>
          <w:p w14:paraId="5597694C" w14:textId="77777777" w:rsidR="00B225FF" w:rsidRPr="00F8295D" w:rsidRDefault="00B225FF" w:rsidP="00771D2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1 807</w:t>
            </w:r>
          </w:p>
        </w:tc>
        <w:tc>
          <w:tcPr>
            <w:tcW w:w="1048" w:type="dxa"/>
            <w:tcBorders>
              <w:top w:val="single" w:sz="4" w:space="0" w:color="auto"/>
              <w:bottom w:val="single" w:sz="4" w:space="0" w:color="auto"/>
            </w:tcBorders>
            <w:shd w:val="clear" w:color="auto" w:fill="auto"/>
            <w:noWrap/>
            <w:vAlign w:val="center"/>
            <w:hideMark/>
          </w:tcPr>
          <w:p w14:paraId="2CAF7B53" w14:textId="77777777" w:rsidR="00B225FF" w:rsidRPr="00F8295D" w:rsidRDefault="00B225FF" w:rsidP="00771D2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3%</w:t>
            </w:r>
          </w:p>
        </w:tc>
      </w:tr>
      <w:tr w:rsidR="00B225FF" w:rsidRPr="00F8295D" w14:paraId="20890050" w14:textId="77777777" w:rsidTr="00443592">
        <w:trPr>
          <w:trHeight w:val="276"/>
        </w:trPr>
        <w:tc>
          <w:tcPr>
            <w:tcW w:w="5777" w:type="dxa"/>
            <w:noWrap/>
            <w:vAlign w:val="center"/>
            <w:hideMark/>
          </w:tcPr>
          <w:p w14:paraId="1D5613DF" w14:textId="77777777" w:rsidR="00B225FF" w:rsidRPr="00F8295D" w:rsidRDefault="00B225FF" w:rsidP="00771D25">
            <w:pPr>
              <w:spacing w:before="0" w:after="0" w:line="240" w:lineRule="auto"/>
              <w:jc w:val="right"/>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Accueil de jour pour personnes âgées</w:t>
            </w:r>
          </w:p>
        </w:tc>
        <w:tc>
          <w:tcPr>
            <w:tcW w:w="934" w:type="dxa"/>
            <w:shd w:val="clear" w:color="auto" w:fill="auto"/>
            <w:noWrap/>
            <w:vAlign w:val="center"/>
            <w:hideMark/>
          </w:tcPr>
          <w:p w14:paraId="0A45032B" w14:textId="77777777" w:rsidR="00B225FF" w:rsidRPr="00F8295D" w:rsidRDefault="00B225FF" w:rsidP="00771D2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733</w:t>
            </w:r>
          </w:p>
        </w:tc>
        <w:tc>
          <w:tcPr>
            <w:tcW w:w="1048" w:type="dxa"/>
            <w:tcBorders>
              <w:right w:val="single" w:sz="12" w:space="0" w:color="auto"/>
            </w:tcBorders>
            <w:shd w:val="clear" w:color="auto" w:fill="auto"/>
            <w:noWrap/>
            <w:vAlign w:val="center"/>
            <w:hideMark/>
          </w:tcPr>
          <w:p w14:paraId="14974218" w14:textId="77777777" w:rsidR="00B225FF" w:rsidRPr="00F8295D" w:rsidRDefault="00B225FF" w:rsidP="00771D25">
            <w:pPr>
              <w:spacing w:before="0" w:after="0" w:line="240" w:lineRule="auto"/>
              <w:jc w:val="center"/>
              <w:rPr>
                <w:rFonts w:eastAsia="Times New Roman" w:cs="Arial"/>
                <w:kern w:val="2"/>
                <w:sz w:val="20"/>
                <w:szCs w:val="20"/>
                <w:lang w:eastAsia="fr-FR"/>
                <w14:ligatures w14:val="standardContextual"/>
              </w:rPr>
            </w:pPr>
            <w:r w:rsidRPr="00F8295D">
              <w:rPr>
                <w:rFonts w:eastAsia="Times New Roman" w:cs="Arial"/>
                <w:kern w:val="2"/>
                <w:sz w:val="20"/>
                <w:szCs w:val="20"/>
                <w:lang w:eastAsia="fr-FR"/>
                <w14:ligatures w14:val="standardContextual"/>
              </w:rPr>
              <w:t>1%</w:t>
            </w:r>
          </w:p>
        </w:tc>
        <w:tc>
          <w:tcPr>
            <w:tcW w:w="933" w:type="dxa"/>
            <w:tcBorders>
              <w:top w:val="single" w:sz="4" w:space="0" w:color="auto"/>
              <w:left w:val="single" w:sz="12" w:space="0" w:color="auto"/>
              <w:bottom w:val="single" w:sz="4" w:space="0" w:color="auto"/>
            </w:tcBorders>
            <w:shd w:val="clear" w:color="auto" w:fill="auto"/>
            <w:noWrap/>
            <w:vAlign w:val="center"/>
            <w:hideMark/>
          </w:tcPr>
          <w:p w14:paraId="09CF5269" w14:textId="77777777" w:rsidR="00B225FF" w:rsidRPr="00F8295D" w:rsidRDefault="00B225FF" w:rsidP="00771D2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738</w:t>
            </w:r>
          </w:p>
        </w:tc>
        <w:tc>
          <w:tcPr>
            <w:tcW w:w="1048" w:type="dxa"/>
            <w:tcBorders>
              <w:top w:val="single" w:sz="4" w:space="0" w:color="auto"/>
              <w:bottom w:val="single" w:sz="4" w:space="0" w:color="auto"/>
            </w:tcBorders>
            <w:shd w:val="clear" w:color="auto" w:fill="auto"/>
            <w:noWrap/>
            <w:vAlign w:val="center"/>
            <w:hideMark/>
          </w:tcPr>
          <w:p w14:paraId="719948C1" w14:textId="77777777" w:rsidR="00B225FF" w:rsidRPr="00F8295D" w:rsidRDefault="00B225FF" w:rsidP="00771D2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1%</w:t>
            </w:r>
          </w:p>
        </w:tc>
      </w:tr>
      <w:tr w:rsidR="00B225FF" w:rsidRPr="00F8295D" w14:paraId="75286AEA" w14:textId="77777777" w:rsidTr="00443592">
        <w:trPr>
          <w:trHeight w:val="276"/>
        </w:trPr>
        <w:tc>
          <w:tcPr>
            <w:tcW w:w="5777" w:type="dxa"/>
            <w:noWrap/>
            <w:vAlign w:val="center"/>
          </w:tcPr>
          <w:p w14:paraId="42DDBBA1" w14:textId="77777777" w:rsidR="00B225FF" w:rsidRPr="00F8295D" w:rsidRDefault="00B225FF" w:rsidP="00771D25">
            <w:pPr>
              <w:spacing w:before="0" w:after="0" w:line="240" w:lineRule="auto"/>
              <w:jc w:val="right"/>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Groupe d’entraide mutuelle</w:t>
            </w:r>
          </w:p>
        </w:tc>
        <w:tc>
          <w:tcPr>
            <w:tcW w:w="934" w:type="dxa"/>
            <w:shd w:val="clear" w:color="auto" w:fill="auto"/>
            <w:noWrap/>
            <w:vAlign w:val="center"/>
          </w:tcPr>
          <w:p w14:paraId="4F73DCAA" w14:textId="77777777" w:rsidR="00B225FF" w:rsidRPr="00F8295D" w:rsidRDefault="00B225FF" w:rsidP="00771D2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1 141</w:t>
            </w:r>
          </w:p>
        </w:tc>
        <w:tc>
          <w:tcPr>
            <w:tcW w:w="1048" w:type="dxa"/>
            <w:tcBorders>
              <w:right w:val="single" w:sz="12" w:space="0" w:color="auto"/>
            </w:tcBorders>
            <w:shd w:val="clear" w:color="auto" w:fill="auto"/>
            <w:noWrap/>
            <w:vAlign w:val="center"/>
          </w:tcPr>
          <w:p w14:paraId="2AE5430C" w14:textId="77777777" w:rsidR="00B225FF" w:rsidRPr="00F8295D" w:rsidRDefault="00B225FF" w:rsidP="00771D25">
            <w:pPr>
              <w:spacing w:before="0" w:after="0" w:line="240" w:lineRule="auto"/>
              <w:jc w:val="center"/>
              <w:rPr>
                <w:rFonts w:eastAsia="Times New Roman" w:cs="Arial"/>
                <w:kern w:val="2"/>
                <w:sz w:val="20"/>
                <w:szCs w:val="20"/>
                <w:lang w:eastAsia="fr-FR"/>
                <w14:ligatures w14:val="standardContextual"/>
              </w:rPr>
            </w:pPr>
            <w:r w:rsidRPr="00F8295D">
              <w:rPr>
                <w:rFonts w:eastAsia="Times New Roman" w:cs="Arial"/>
                <w:kern w:val="2"/>
                <w:sz w:val="20"/>
                <w:szCs w:val="20"/>
                <w:lang w:eastAsia="fr-FR"/>
                <w14:ligatures w14:val="standardContextual"/>
              </w:rPr>
              <w:t>1,6%</w:t>
            </w:r>
          </w:p>
        </w:tc>
        <w:tc>
          <w:tcPr>
            <w:tcW w:w="933" w:type="dxa"/>
            <w:tcBorders>
              <w:top w:val="single" w:sz="4" w:space="0" w:color="auto"/>
              <w:left w:val="single" w:sz="12" w:space="0" w:color="auto"/>
              <w:bottom w:val="single" w:sz="4" w:space="0" w:color="auto"/>
            </w:tcBorders>
            <w:shd w:val="clear" w:color="auto" w:fill="auto"/>
            <w:noWrap/>
            <w:vAlign w:val="center"/>
          </w:tcPr>
          <w:p w14:paraId="3849DC4E" w14:textId="77777777" w:rsidR="00B225FF" w:rsidRPr="00F8295D" w:rsidRDefault="00B225FF" w:rsidP="00771D2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ND</w:t>
            </w:r>
          </w:p>
        </w:tc>
        <w:tc>
          <w:tcPr>
            <w:tcW w:w="1048" w:type="dxa"/>
            <w:tcBorders>
              <w:top w:val="single" w:sz="4" w:space="0" w:color="auto"/>
              <w:bottom w:val="single" w:sz="4" w:space="0" w:color="auto"/>
            </w:tcBorders>
            <w:shd w:val="clear" w:color="auto" w:fill="auto"/>
            <w:noWrap/>
            <w:vAlign w:val="center"/>
          </w:tcPr>
          <w:p w14:paraId="049577FA" w14:textId="77777777" w:rsidR="00B225FF" w:rsidRPr="00F8295D" w:rsidRDefault="00B225FF" w:rsidP="00771D2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ND</w:t>
            </w:r>
          </w:p>
        </w:tc>
      </w:tr>
      <w:tr w:rsidR="00B225FF" w:rsidRPr="00F8295D" w14:paraId="3543CF9F" w14:textId="77777777" w:rsidTr="00443592">
        <w:trPr>
          <w:trHeight w:val="276"/>
        </w:trPr>
        <w:tc>
          <w:tcPr>
            <w:tcW w:w="5777" w:type="dxa"/>
            <w:noWrap/>
            <w:vAlign w:val="center"/>
          </w:tcPr>
          <w:p w14:paraId="2A9A7C95" w14:textId="77777777" w:rsidR="00B225FF" w:rsidRPr="00F8295D" w:rsidRDefault="00B225FF" w:rsidP="00771D25">
            <w:pPr>
              <w:spacing w:before="0" w:after="0" w:line="240" w:lineRule="auto"/>
              <w:jc w:val="right"/>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Club House</w:t>
            </w:r>
          </w:p>
        </w:tc>
        <w:tc>
          <w:tcPr>
            <w:tcW w:w="934" w:type="dxa"/>
            <w:shd w:val="clear" w:color="auto" w:fill="auto"/>
            <w:noWrap/>
            <w:vAlign w:val="center"/>
          </w:tcPr>
          <w:p w14:paraId="03AA376D" w14:textId="77777777" w:rsidR="00B225FF" w:rsidRPr="00F8295D" w:rsidRDefault="00B225FF" w:rsidP="00771D2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866</w:t>
            </w:r>
          </w:p>
        </w:tc>
        <w:tc>
          <w:tcPr>
            <w:tcW w:w="1048" w:type="dxa"/>
            <w:tcBorders>
              <w:right w:val="single" w:sz="12" w:space="0" w:color="auto"/>
            </w:tcBorders>
            <w:shd w:val="clear" w:color="auto" w:fill="auto"/>
            <w:noWrap/>
            <w:vAlign w:val="center"/>
          </w:tcPr>
          <w:p w14:paraId="341CF52A" w14:textId="77777777" w:rsidR="00B225FF" w:rsidRPr="00F8295D" w:rsidRDefault="00B225FF" w:rsidP="00771D25">
            <w:pPr>
              <w:spacing w:before="0" w:after="0" w:line="240" w:lineRule="auto"/>
              <w:jc w:val="center"/>
              <w:rPr>
                <w:rFonts w:eastAsia="Times New Roman" w:cs="Arial"/>
                <w:kern w:val="2"/>
                <w:sz w:val="20"/>
                <w:szCs w:val="20"/>
                <w:lang w:eastAsia="fr-FR"/>
                <w14:ligatures w14:val="standardContextual"/>
              </w:rPr>
            </w:pPr>
            <w:r w:rsidRPr="00F8295D">
              <w:rPr>
                <w:rFonts w:eastAsia="Times New Roman" w:cs="Arial"/>
                <w:kern w:val="2"/>
                <w:sz w:val="20"/>
                <w:szCs w:val="20"/>
                <w:lang w:eastAsia="fr-FR"/>
                <w14:ligatures w14:val="standardContextual"/>
              </w:rPr>
              <w:t>1,3%</w:t>
            </w:r>
          </w:p>
        </w:tc>
        <w:tc>
          <w:tcPr>
            <w:tcW w:w="933" w:type="dxa"/>
            <w:tcBorders>
              <w:top w:val="single" w:sz="4" w:space="0" w:color="auto"/>
              <w:left w:val="single" w:sz="12" w:space="0" w:color="auto"/>
              <w:bottom w:val="single" w:sz="4" w:space="0" w:color="auto"/>
            </w:tcBorders>
            <w:shd w:val="clear" w:color="auto" w:fill="auto"/>
            <w:noWrap/>
            <w:vAlign w:val="center"/>
          </w:tcPr>
          <w:p w14:paraId="55F6184F" w14:textId="77777777" w:rsidR="00B225FF" w:rsidRPr="00F8295D" w:rsidRDefault="00B225FF" w:rsidP="00771D2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ND</w:t>
            </w:r>
          </w:p>
        </w:tc>
        <w:tc>
          <w:tcPr>
            <w:tcW w:w="1048" w:type="dxa"/>
            <w:tcBorders>
              <w:top w:val="single" w:sz="4" w:space="0" w:color="auto"/>
              <w:bottom w:val="single" w:sz="4" w:space="0" w:color="auto"/>
            </w:tcBorders>
            <w:shd w:val="clear" w:color="auto" w:fill="auto"/>
            <w:noWrap/>
            <w:vAlign w:val="center"/>
          </w:tcPr>
          <w:p w14:paraId="5D0F768C" w14:textId="77777777" w:rsidR="00B225FF" w:rsidRPr="00F8295D" w:rsidRDefault="00B225FF" w:rsidP="00771D2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ND</w:t>
            </w:r>
          </w:p>
        </w:tc>
      </w:tr>
      <w:tr w:rsidR="00B225FF" w:rsidRPr="00F8295D" w14:paraId="70E9A758" w14:textId="77777777" w:rsidTr="00443592">
        <w:trPr>
          <w:trHeight w:val="283"/>
        </w:trPr>
        <w:tc>
          <w:tcPr>
            <w:tcW w:w="5777" w:type="dxa"/>
            <w:shd w:val="clear" w:color="auto" w:fill="F2F2F2" w:themeFill="background1" w:themeFillShade="F2"/>
            <w:noWrap/>
            <w:vAlign w:val="center"/>
            <w:hideMark/>
          </w:tcPr>
          <w:p w14:paraId="0580DCC9" w14:textId="77777777" w:rsidR="00B225FF" w:rsidRPr="00F8295D" w:rsidRDefault="00B225FF" w:rsidP="00771D25">
            <w:pPr>
              <w:spacing w:before="0" w:after="0" w:line="240" w:lineRule="auto"/>
              <w:rPr>
                <w:rFonts w:eastAsia="Times New Roman" w:cs="Arial"/>
                <w:b/>
                <w:bCs/>
                <w:color w:val="000000"/>
                <w:kern w:val="2"/>
                <w:sz w:val="20"/>
                <w:szCs w:val="20"/>
                <w:lang w:eastAsia="fr-FR"/>
                <w14:ligatures w14:val="standardContextual"/>
              </w:rPr>
            </w:pPr>
            <w:r w:rsidRPr="00F8295D">
              <w:rPr>
                <w:rFonts w:eastAsia="Times New Roman" w:cs="Arial"/>
                <w:b/>
                <w:bCs/>
                <w:color w:val="000000"/>
                <w:kern w:val="2"/>
                <w:sz w:val="20"/>
                <w:szCs w:val="20"/>
                <w:lang w:eastAsia="fr-FR"/>
                <w14:ligatures w14:val="standardContextual"/>
              </w:rPr>
              <w:t>Total</w:t>
            </w:r>
          </w:p>
        </w:tc>
        <w:tc>
          <w:tcPr>
            <w:tcW w:w="934" w:type="dxa"/>
            <w:shd w:val="clear" w:color="auto" w:fill="F2F2F2" w:themeFill="background1" w:themeFillShade="F2"/>
            <w:noWrap/>
            <w:vAlign w:val="center"/>
            <w:hideMark/>
          </w:tcPr>
          <w:p w14:paraId="3BA2AC37" w14:textId="77777777" w:rsidR="00B225FF" w:rsidRPr="00F8295D" w:rsidRDefault="00B225FF" w:rsidP="00771D25">
            <w:pPr>
              <w:spacing w:before="0" w:after="0" w:line="240" w:lineRule="auto"/>
              <w:jc w:val="center"/>
              <w:rPr>
                <w:rFonts w:eastAsia="Times New Roman" w:cs="Arial"/>
                <w:b/>
                <w:bCs/>
                <w:color w:val="000000"/>
                <w:kern w:val="2"/>
                <w:sz w:val="20"/>
                <w:szCs w:val="20"/>
                <w:lang w:eastAsia="fr-FR"/>
                <w14:ligatures w14:val="standardContextual"/>
              </w:rPr>
            </w:pPr>
            <w:r w:rsidRPr="00F8295D">
              <w:rPr>
                <w:rFonts w:eastAsia="Times New Roman" w:cs="Arial"/>
                <w:b/>
                <w:bCs/>
                <w:color w:val="000000"/>
                <w:kern w:val="2"/>
                <w:sz w:val="20"/>
                <w:szCs w:val="20"/>
                <w:lang w:eastAsia="fr-FR"/>
                <w14:ligatures w14:val="standardContextual"/>
              </w:rPr>
              <w:t>69 801</w:t>
            </w:r>
          </w:p>
        </w:tc>
        <w:tc>
          <w:tcPr>
            <w:tcW w:w="1048" w:type="dxa"/>
            <w:tcBorders>
              <w:right w:val="single" w:sz="12" w:space="0" w:color="auto"/>
            </w:tcBorders>
            <w:shd w:val="clear" w:color="auto" w:fill="F2F2F2" w:themeFill="background1" w:themeFillShade="F2"/>
            <w:noWrap/>
            <w:vAlign w:val="center"/>
            <w:hideMark/>
          </w:tcPr>
          <w:p w14:paraId="6AB57F5D" w14:textId="77777777" w:rsidR="00B225FF" w:rsidRPr="00F8295D" w:rsidRDefault="00B225FF" w:rsidP="00771D25">
            <w:pPr>
              <w:spacing w:before="0" w:after="0" w:line="240" w:lineRule="auto"/>
              <w:jc w:val="center"/>
              <w:rPr>
                <w:rFonts w:eastAsia="Times New Roman" w:cs="Arial"/>
                <w:b/>
                <w:bCs/>
                <w:color w:val="000000"/>
                <w:kern w:val="2"/>
                <w:sz w:val="20"/>
                <w:szCs w:val="20"/>
                <w:lang w:eastAsia="fr-FR"/>
                <w14:ligatures w14:val="standardContextual"/>
              </w:rPr>
            </w:pPr>
            <w:r w:rsidRPr="00F8295D">
              <w:rPr>
                <w:rFonts w:eastAsia="Times New Roman" w:cs="Arial"/>
                <w:b/>
                <w:bCs/>
                <w:color w:val="000000"/>
                <w:kern w:val="2"/>
                <w:sz w:val="20"/>
                <w:szCs w:val="20"/>
                <w:lang w:eastAsia="fr-FR"/>
                <w14:ligatures w14:val="standardContextual"/>
              </w:rPr>
              <w:t>&gt;100%</w:t>
            </w:r>
          </w:p>
        </w:tc>
        <w:tc>
          <w:tcPr>
            <w:tcW w:w="933" w:type="dxa"/>
            <w:tcBorders>
              <w:top w:val="single" w:sz="4" w:space="0" w:color="auto"/>
              <w:left w:val="single" w:sz="12" w:space="0" w:color="auto"/>
              <w:bottom w:val="single" w:sz="4" w:space="0" w:color="auto"/>
            </w:tcBorders>
            <w:shd w:val="clear" w:color="auto" w:fill="F2F2F2" w:themeFill="background1" w:themeFillShade="F2"/>
            <w:noWrap/>
            <w:vAlign w:val="center"/>
            <w:hideMark/>
          </w:tcPr>
          <w:p w14:paraId="4FE3F444" w14:textId="77777777" w:rsidR="00B225FF" w:rsidRPr="00F8295D" w:rsidRDefault="00B225FF" w:rsidP="00771D25">
            <w:pPr>
              <w:spacing w:before="0" w:after="0" w:line="240" w:lineRule="auto"/>
              <w:jc w:val="center"/>
              <w:rPr>
                <w:rFonts w:eastAsia="Times New Roman" w:cs="Arial"/>
                <w:b/>
                <w:bCs/>
                <w:color w:val="000000"/>
                <w:kern w:val="2"/>
                <w:sz w:val="20"/>
                <w:szCs w:val="20"/>
                <w:lang w:eastAsia="fr-FR"/>
                <w14:ligatures w14:val="standardContextual"/>
              </w:rPr>
            </w:pPr>
            <w:r w:rsidRPr="00F8295D">
              <w:rPr>
                <w:rFonts w:eastAsia="Times New Roman" w:cs="Arial"/>
                <w:b/>
                <w:bCs/>
                <w:color w:val="000000"/>
                <w:kern w:val="2"/>
                <w:sz w:val="20"/>
                <w:szCs w:val="20"/>
                <w:lang w:eastAsia="fr-FR"/>
                <w14:ligatures w14:val="standardContextual"/>
              </w:rPr>
              <w:t>60 895</w:t>
            </w:r>
          </w:p>
        </w:tc>
        <w:tc>
          <w:tcPr>
            <w:tcW w:w="1048" w:type="dxa"/>
            <w:tcBorders>
              <w:top w:val="single" w:sz="4" w:space="0" w:color="auto"/>
              <w:bottom w:val="single" w:sz="4" w:space="0" w:color="auto"/>
            </w:tcBorders>
            <w:shd w:val="clear" w:color="auto" w:fill="F2F2F2" w:themeFill="background1" w:themeFillShade="F2"/>
            <w:noWrap/>
            <w:vAlign w:val="center"/>
            <w:hideMark/>
          </w:tcPr>
          <w:p w14:paraId="771EBA9A" w14:textId="77777777" w:rsidR="00B225FF" w:rsidRPr="00F8295D" w:rsidRDefault="00B225FF" w:rsidP="00771D25">
            <w:pPr>
              <w:spacing w:before="0" w:after="0" w:line="240" w:lineRule="auto"/>
              <w:jc w:val="center"/>
              <w:rPr>
                <w:rFonts w:eastAsia="Times New Roman" w:cs="Arial"/>
                <w:b/>
                <w:bCs/>
                <w:color w:val="000000"/>
                <w:kern w:val="2"/>
                <w:sz w:val="20"/>
                <w:szCs w:val="20"/>
                <w:lang w:eastAsia="fr-FR"/>
                <w14:ligatures w14:val="standardContextual"/>
              </w:rPr>
            </w:pPr>
            <w:r w:rsidRPr="00F8295D">
              <w:rPr>
                <w:rFonts w:eastAsia="Times New Roman" w:cs="Arial"/>
                <w:b/>
                <w:bCs/>
                <w:color w:val="000000"/>
                <w:kern w:val="2"/>
                <w:sz w:val="20"/>
                <w:szCs w:val="20"/>
                <w:lang w:eastAsia="fr-FR"/>
                <w14:ligatures w14:val="standardContextual"/>
              </w:rPr>
              <w:t>&gt;100%</w:t>
            </w:r>
          </w:p>
        </w:tc>
      </w:tr>
      <w:tr w:rsidR="00B225FF" w:rsidRPr="00F8295D" w14:paraId="23B71E93" w14:textId="77777777" w:rsidTr="00443592">
        <w:trPr>
          <w:trHeight w:val="488"/>
        </w:trPr>
        <w:tc>
          <w:tcPr>
            <w:tcW w:w="5777" w:type="dxa"/>
            <w:shd w:val="clear" w:color="auto" w:fill="F2F2F2" w:themeFill="background1" w:themeFillShade="F2"/>
            <w:noWrap/>
            <w:vAlign w:val="center"/>
            <w:hideMark/>
          </w:tcPr>
          <w:p w14:paraId="4EC5CF7B" w14:textId="77777777" w:rsidR="00B225FF" w:rsidRPr="00F8295D" w:rsidRDefault="00B225FF" w:rsidP="00771D25">
            <w:pPr>
              <w:spacing w:before="0" w:after="0" w:line="240" w:lineRule="auto"/>
              <w:rPr>
                <w:rFonts w:eastAsia="Times New Roman" w:cs="Arial"/>
                <w:b/>
                <w:bCs/>
                <w:color w:val="000000"/>
                <w:kern w:val="2"/>
                <w:sz w:val="20"/>
                <w:szCs w:val="20"/>
                <w:lang w:eastAsia="fr-FR"/>
                <w14:ligatures w14:val="standardContextual"/>
              </w:rPr>
            </w:pPr>
            <w:r w:rsidRPr="00F8295D">
              <w:rPr>
                <w:rFonts w:eastAsia="Times New Roman" w:cs="Arial"/>
                <w:b/>
                <w:bCs/>
                <w:color w:val="000000"/>
                <w:kern w:val="2"/>
                <w:sz w:val="20"/>
                <w:szCs w:val="20"/>
                <w:lang w:eastAsia="fr-FR"/>
                <w14:ligatures w14:val="standardContextual"/>
              </w:rPr>
              <w:t> </w:t>
            </w:r>
          </w:p>
        </w:tc>
        <w:tc>
          <w:tcPr>
            <w:tcW w:w="934" w:type="dxa"/>
            <w:shd w:val="clear" w:color="auto" w:fill="F2F2F2" w:themeFill="background1" w:themeFillShade="F2"/>
            <w:noWrap/>
            <w:vAlign w:val="center"/>
            <w:hideMark/>
          </w:tcPr>
          <w:p w14:paraId="15B58CE9" w14:textId="77777777" w:rsidR="00B225FF" w:rsidRPr="00F8295D" w:rsidRDefault="00B225FF" w:rsidP="00771D25">
            <w:pPr>
              <w:spacing w:before="0" w:after="0" w:line="240" w:lineRule="auto"/>
              <w:jc w:val="center"/>
              <w:rPr>
                <w:rFonts w:eastAsia="Times New Roman" w:cs="Arial"/>
                <w:color w:val="000000"/>
                <w:kern w:val="2"/>
                <w:sz w:val="20"/>
                <w:szCs w:val="20"/>
                <w:lang w:eastAsia="fr-FR"/>
                <w14:ligatures w14:val="standardContextual"/>
              </w:rPr>
            </w:pPr>
          </w:p>
        </w:tc>
        <w:tc>
          <w:tcPr>
            <w:tcW w:w="1048" w:type="dxa"/>
            <w:tcBorders>
              <w:right w:val="single" w:sz="12" w:space="0" w:color="auto"/>
            </w:tcBorders>
            <w:shd w:val="clear" w:color="auto" w:fill="F2F2F2" w:themeFill="background1" w:themeFillShade="F2"/>
            <w:noWrap/>
            <w:vAlign w:val="center"/>
            <w:hideMark/>
          </w:tcPr>
          <w:p w14:paraId="70EB7758" w14:textId="77777777" w:rsidR="00B225FF" w:rsidRPr="00F8295D" w:rsidRDefault="00B225FF" w:rsidP="00771D2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Plusieurs suivis possibles</w:t>
            </w:r>
          </w:p>
        </w:tc>
        <w:tc>
          <w:tcPr>
            <w:tcW w:w="933" w:type="dxa"/>
            <w:tcBorders>
              <w:top w:val="single" w:sz="4" w:space="0" w:color="auto"/>
              <w:left w:val="single" w:sz="12" w:space="0" w:color="auto"/>
              <w:bottom w:val="single" w:sz="12" w:space="0" w:color="auto"/>
            </w:tcBorders>
            <w:shd w:val="clear" w:color="auto" w:fill="F2F2F2" w:themeFill="background1" w:themeFillShade="F2"/>
            <w:noWrap/>
            <w:vAlign w:val="center"/>
            <w:hideMark/>
          </w:tcPr>
          <w:p w14:paraId="144E6DB9" w14:textId="77777777" w:rsidR="00B225FF" w:rsidRPr="00F8295D" w:rsidRDefault="00B225FF" w:rsidP="00771D25">
            <w:pPr>
              <w:spacing w:before="0" w:after="0" w:line="240" w:lineRule="auto"/>
              <w:jc w:val="center"/>
              <w:rPr>
                <w:rFonts w:eastAsia="Times New Roman" w:cs="Arial"/>
                <w:color w:val="000000"/>
                <w:kern w:val="2"/>
                <w:sz w:val="20"/>
                <w:szCs w:val="20"/>
                <w:lang w:eastAsia="fr-FR"/>
                <w14:ligatures w14:val="standardContextual"/>
              </w:rPr>
            </w:pPr>
          </w:p>
        </w:tc>
        <w:tc>
          <w:tcPr>
            <w:tcW w:w="1048" w:type="dxa"/>
            <w:tcBorders>
              <w:top w:val="single" w:sz="4" w:space="0" w:color="auto"/>
              <w:bottom w:val="single" w:sz="12" w:space="0" w:color="auto"/>
            </w:tcBorders>
            <w:shd w:val="clear" w:color="auto" w:fill="F2F2F2" w:themeFill="background1" w:themeFillShade="F2"/>
            <w:noWrap/>
            <w:vAlign w:val="center"/>
            <w:hideMark/>
          </w:tcPr>
          <w:p w14:paraId="1FD40456" w14:textId="77777777" w:rsidR="00B225FF" w:rsidRPr="00F8295D" w:rsidRDefault="00B225FF" w:rsidP="00771D2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Plusieurs suivis possibles</w:t>
            </w:r>
          </w:p>
        </w:tc>
      </w:tr>
    </w:tbl>
    <w:p w14:paraId="431CC43F" w14:textId="77777777" w:rsidR="00B225FF" w:rsidRPr="00EF4F28" w:rsidRDefault="00B225FF" w:rsidP="00771D25">
      <w:pPr>
        <w:spacing w:before="0" w:after="60" w:line="240" w:lineRule="auto"/>
        <w:rPr>
          <w:rFonts w:cs="Arial"/>
          <w:i/>
          <w:sz w:val="18"/>
          <w:szCs w:val="18"/>
        </w:rPr>
      </w:pPr>
      <w:r w:rsidRPr="00EF4F28">
        <w:rPr>
          <w:rFonts w:cs="Arial"/>
          <w:i/>
          <w:sz w:val="18"/>
          <w:szCs w:val="18"/>
        </w:rPr>
        <w:t>* Intervention à domicile par une équipe médicale, médico-sociale ou sociale ou la fréquentation d’un accueil de jour</w:t>
      </w:r>
    </w:p>
    <w:p w14:paraId="41A16C5E" w14:textId="77777777" w:rsidR="00B225FF" w:rsidRPr="00F8295D" w:rsidRDefault="00B225FF" w:rsidP="00771D25">
      <w:pPr>
        <w:spacing w:before="60" w:after="240"/>
        <w:rPr>
          <w:rFonts w:cs="Arial"/>
          <w:i/>
          <w:sz w:val="16"/>
          <w:szCs w:val="16"/>
        </w:rPr>
      </w:pPr>
      <w:r w:rsidRPr="00F8295D">
        <w:rPr>
          <w:rFonts w:cs="Arial"/>
          <w:i/>
          <w:sz w:val="16"/>
          <w:szCs w:val="16"/>
        </w:rPr>
        <w:t>Source : Enquête ANCREAI 2017 - 2024</w:t>
      </w:r>
    </w:p>
    <w:p w14:paraId="6DFE33DA" w14:textId="77777777" w:rsidR="00245376" w:rsidRPr="00F8295D" w:rsidRDefault="00245376" w:rsidP="001B1CCD">
      <w:pPr>
        <w:pStyle w:val="Titre4"/>
      </w:pPr>
      <w:bookmarkStart w:id="130" w:name="_Toc467519682"/>
      <w:bookmarkStart w:id="131" w:name="_Toc467519681"/>
      <w:bookmarkEnd w:id="130"/>
      <w:r w:rsidRPr="00F8295D">
        <w:t>Près de la moitié des majeurs protégés ayant un suivi médical ou psychologique est suivie par un SAD</w:t>
      </w:r>
      <w:bookmarkEnd w:id="131"/>
    </w:p>
    <w:p w14:paraId="470D28A8" w14:textId="77777777" w:rsidR="00582543" w:rsidRPr="00F8295D" w:rsidRDefault="00245376" w:rsidP="00245376">
      <w:pPr>
        <w:rPr>
          <w:rFonts w:cs="Arial"/>
          <w:szCs w:val="24"/>
        </w:rPr>
      </w:pPr>
      <w:r w:rsidRPr="00F8295D">
        <w:rPr>
          <w:rFonts w:cs="Arial"/>
          <w:szCs w:val="24"/>
        </w:rPr>
        <w:t xml:space="preserve">45% des majeurs protégés vivant à domicile ayant un suivi médical ou psychologique bénéficient également des interventions d’un SAD. </w:t>
      </w:r>
    </w:p>
    <w:p w14:paraId="561629F4" w14:textId="03739B9E" w:rsidR="00245376" w:rsidRPr="00F8295D" w:rsidRDefault="00245376" w:rsidP="00245376">
      <w:pPr>
        <w:pStyle w:val="Lgende"/>
        <w:keepNext/>
        <w:spacing w:before="240" w:after="0"/>
        <w:rPr>
          <w:rFonts w:ascii="Arial" w:hAnsi="Arial" w:cs="Arial"/>
          <w:w w:val="90"/>
        </w:rPr>
      </w:pPr>
      <w:bookmarkStart w:id="132" w:name="_Toc175926235"/>
      <w:bookmarkStart w:id="133" w:name="_Toc198232205"/>
      <w:r w:rsidRPr="00F8295D">
        <w:rPr>
          <w:rFonts w:ascii="Arial" w:hAnsi="Arial" w:cs="Arial"/>
          <w:w w:val="90"/>
        </w:rPr>
        <w:t xml:space="preserve">Tableau </w:t>
      </w:r>
      <w:r w:rsidRPr="00F8295D">
        <w:rPr>
          <w:rFonts w:ascii="Arial" w:hAnsi="Arial" w:cs="Arial"/>
          <w:w w:val="90"/>
        </w:rPr>
        <w:fldChar w:fldCharType="begin"/>
      </w:r>
      <w:r w:rsidRPr="00F8295D">
        <w:rPr>
          <w:rFonts w:ascii="Arial" w:hAnsi="Arial" w:cs="Arial"/>
          <w:w w:val="90"/>
        </w:rPr>
        <w:instrText xml:space="preserve"> SEQ Tableau \* ARABIC </w:instrText>
      </w:r>
      <w:r w:rsidRPr="00F8295D">
        <w:rPr>
          <w:rFonts w:ascii="Arial" w:hAnsi="Arial" w:cs="Arial"/>
          <w:w w:val="90"/>
        </w:rPr>
        <w:fldChar w:fldCharType="separate"/>
      </w:r>
      <w:r w:rsidR="00B37AFA">
        <w:rPr>
          <w:rFonts w:ascii="Arial" w:hAnsi="Arial" w:cs="Arial"/>
          <w:noProof/>
          <w:w w:val="90"/>
        </w:rPr>
        <w:t>27</w:t>
      </w:r>
      <w:r w:rsidRPr="00F8295D">
        <w:rPr>
          <w:rFonts w:ascii="Arial" w:hAnsi="Arial" w:cs="Arial"/>
          <w:w w:val="90"/>
        </w:rPr>
        <w:fldChar w:fldCharType="end"/>
      </w:r>
      <w:r w:rsidRPr="00F8295D">
        <w:rPr>
          <w:rFonts w:ascii="Arial" w:hAnsi="Arial" w:cs="Arial"/>
          <w:w w:val="90"/>
        </w:rPr>
        <w:t>. Suivis psychologiques ou psychiatriques et accompagnements médico-sociaux des majeurs protégés vivant à domicile</w:t>
      </w:r>
      <w:bookmarkEnd w:id="132"/>
      <w:bookmarkEnd w:id="133"/>
    </w:p>
    <w:tbl>
      <w:tblPr>
        <w:tblW w:w="973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85"/>
        <w:gridCol w:w="1008"/>
        <w:gridCol w:w="1009"/>
        <w:gridCol w:w="1009"/>
        <w:gridCol w:w="1009"/>
        <w:gridCol w:w="1009"/>
        <w:gridCol w:w="1009"/>
      </w:tblGrid>
      <w:tr w:rsidR="00245376" w:rsidRPr="00F8295D" w14:paraId="29D87F7F" w14:textId="77777777" w:rsidTr="00443592">
        <w:trPr>
          <w:trHeight w:val="309"/>
        </w:trPr>
        <w:tc>
          <w:tcPr>
            <w:tcW w:w="3685" w:type="dxa"/>
            <w:shd w:val="clear" w:color="auto" w:fill="DBE5F1" w:themeFill="accent1" w:themeFillTint="33"/>
            <w:tcMar>
              <w:top w:w="28" w:type="dxa"/>
              <w:left w:w="28" w:type="dxa"/>
              <w:bottom w:w="28" w:type="dxa"/>
              <w:right w:w="28" w:type="dxa"/>
            </w:tcMar>
            <w:vAlign w:val="center"/>
          </w:tcPr>
          <w:p w14:paraId="2B546549" w14:textId="77777777" w:rsidR="00245376" w:rsidRPr="00F8295D" w:rsidRDefault="00245376" w:rsidP="00200F55">
            <w:pPr>
              <w:spacing w:before="0" w:after="0"/>
              <w:rPr>
                <w:rFonts w:eastAsia="Times New Roman" w:cs="Arial"/>
                <w:color w:val="000000"/>
                <w:kern w:val="2"/>
                <w:sz w:val="20"/>
                <w:szCs w:val="20"/>
                <w:lang w:eastAsia="fr-FR"/>
                <w14:ligatures w14:val="standardContextual"/>
              </w:rPr>
            </w:pPr>
          </w:p>
        </w:tc>
        <w:tc>
          <w:tcPr>
            <w:tcW w:w="2017" w:type="dxa"/>
            <w:gridSpan w:val="2"/>
            <w:shd w:val="clear" w:color="auto" w:fill="DBE5F1" w:themeFill="accent1" w:themeFillTint="33"/>
            <w:tcMar>
              <w:top w:w="28" w:type="dxa"/>
              <w:left w:w="28" w:type="dxa"/>
              <w:bottom w:w="28" w:type="dxa"/>
              <w:right w:w="28" w:type="dxa"/>
            </w:tcMar>
            <w:vAlign w:val="center"/>
          </w:tcPr>
          <w:p w14:paraId="5FBE6DB8" w14:textId="77777777" w:rsidR="00245376" w:rsidRPr="00F8295D" w:rsidRDefault="00245376" w:rsidP="00200F55">
            <w:pPr>
              <w:spacing w:before="0" w:after="0" w:line="240" w:lineRule="auto"/>
              <w:jc w:val="center"/>
              <w:rPr>
                <w:rFonts w:eastAsia="Times New Roman" w:cs="Arial"/>
                <w:b/>
                <w:bCs/>
                <w:color w:val="000000"/>
                <w:kern w:val="2"/>
                <w:sz w:val="20"/>
                <w:szCs w:val="20"/>
                <w:lang w:eastAsia="fr-FR"/>
                <w14:ligatures w14:val="standardContextual"/>
              </w:rPr>
            </w:pPr>
            <w:r w:rsidRPr="00F8295D">
              <w:rPr>
                <w:rFonts w:eastAsia="Times New Roman" w:cs="Arial"/>
                <w:b/>
                <w:bCs/>
                <w:color w:val="000000"/>
                <w:kern w:val="2"/>
                <w:sz w:val="20"/>
                <w:szCs w:val="20"/>
                <w:lang w:eastAsia="fr-FR"/>
                <w14:ligatures w14:val="standardContextual"/>
              </w:rPr>
              <w:t>Suivi médical ou psychologique/ psychiatrique</w:t>
            </w:r>
          </w:p>
        </w:tc>
        <w:tc>
          <w:tcPr>
            <w:tcW w:w="2018" w:type="dxa"/>
            <w:gridSpan w:val="2"/>
            <w:shd w:val="clear" w:color="auto" w:fill="DBE5F1" w:themeFill="accent1" w:themeFillTint="33"/>
            <w:noWrap/>
            <w:tcMar>
              <w:top w:w="28" w:type="dxa"/>
              <w:left w:w="28" w:type="dxa"/>
              <w:bottom w:w="28" w:type="dxa"/>
              <w:right w:w="28" w:type="dxa"/>
            </w:tcMar>
            <w:vAlign w:val="center"/>
          </w:tcPr>
          <w:p w14:paraId="278421A2" w14:textId="77777777" w:rsidR="00245376" w:rsidRPr="00F8295D" w:rsidRDefault="00245376" w:rsidP="00200F55">
            <w:pPr>
              <w:spacing w:before="0" w:after="0" w:line="240" w:lineRule="auto"/>
              <w:jc w:val="center"/>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Absence de suivi médical ou psychologique/ psychiatrique</w:t>
            </w:r>
          </w:p>
        </w:tc>
        <w:tc>
          <w:tcPr>
            <w:tcW w:w="2018" w:type="dxa"/>
            <w:gridSpan w:val="2"/>
            <w:shd w:val="clear" w:color="auto" w:fill="F2F2F2" w:themeFill="background1" w:themeFillShade="F2"/>
            <w:noWrap/>
            <w:tcMar>
              <w:top w:w="28" w:type="dxa"/>
              <w:left w:w="28" w:type="dxa"/>
              <w:bottom w:w="28" w:type="dxa"/>
              <w:right w:w="28" w:type="dxa"/>
            </w:tcMar>
            <w:vAlign w:val="center"/>
          </w:tcPr>
          <w:p w14:paraId="130B0C03" w14:textId="77777777" w:rsidR="00245376" w:rsidRPr="00F8295D" w:rsidRDefault="00245376" w:rsidP="00200F55">
            <w:pPr>
              <w:spacing w:before="0" w:after="0" w:line="240" w:lineRule="auto"/>
              <w:jc w:val="center"/>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Total</w:t>
            </w:r>
          </w:p>
        </w:tc>
      </w:tr>
      <w:tr w:rsidR="00245376" w:rsidRPr="00F8295D" w14:paraId="79E76BE7" w14:textId="77777777" w:rsidTr="00443592">
        <w:trPr>
          <w:trHeight w:val="309"/>
        </w:trPr>
        <w:tc>
          <w:tcPr>
            <w:tcW w:w="3685" w:type="dxa"/>
            <w:shd w:val="clear" w:color="auto" w:fill="DBE5F1" w:themeFill="accent1" w:themeFillTint="33"/>
            <w:tcMar>
              <w:top w:w="28" w:type="dxa"/>
              <w:left w:w="28" w:type="dxa"/>
              <w:bottom w:w="28" w:type="dxa"/>
              <w:right w:w="28" w:type="dxa"/>
            </w:tcMar>
            <w:vAlign w:val="center"/>
            <w:hideMark/>
          </w:tcPr>
          <w:p w14:paraId="719FEBA6" w14:textId="77777777" w:rsidR="00245376" w:rsidRPr="00F8295D" w:rsidRDefault="00245376" w:rsidP="00200F55">
            <w:pPr>
              <w:spacing w:before="0" w:after="0"/>
              <w:rPr>
                <w:rFonts w:eastAsia="Times New Roman" w:cs="Arial"/>
                <w:color w:val="000000"/>
                <w:kern w:val="2"/>
                <w:sz w:val="20"/>
                <w:szCs w:val="20"/>
                <w:lang w:eastAsia="fr-FR"/>
                <w14:ligatures w14:val="standardContextual"/>
              </w:rPr>
            </w:pPr>
          </w:p>
        </w:tc>
        <w:tc>
          <w:tcPr>
            <w:tcW w:w="1008" w:type="dxa"/>
            <w:shd w:val="clear" w:color="auto" w:fill="DBE5F1" w:themeFill="accent1" w:themeFillTint="33"/>
            <w:tcMar>
              <w:top w:w="28" w:type="dxa"/>
              <w:left w:w="28" w:type="dxa"/>
              <w:bottom w:w="28" w:type="dxa"/>
              <w:right w:w="28" w:type="dxa"/>
            </w:tcMar>
            <w:vAlign w:val="center"/>
          </w:tcPr>
          <w:p w14:paraId="1F202835" w14:textId="77777777" w:rsidR="00245376" w:rsidRPr="00F8295D" w:rsidRDefault="00245376" w:rsidP="00200F55">
            <w:pPr>
              <w:spacing w:before="0" w:after="0" w:line="240" w:lineRule="auto"/>
              <w:jc w:val="center"/>
              <w:rPr>
                <w:rFonts w:eastAsia="Times New Roman" w:cs="Arial"/>
                <w:b/>
                <w:bCs/>
                <w:color w:val="000000"/>
                <w:kern w:val="2"/>
                <w:sz w:val="20"/>
                <w:szCs w:val="20"/>
                <w:lang w:eastAsia="fr-FR"/>
                <w14:ligatures w14:val="standardContextual"/>
              </w:rPr>
            </w:pPr>
            <w:r w:rsidRPr="00F8295D">
              <w:rPr>
                <w:rFonts w:eastAsia="Times New Roman" w:cs="Arial"/>
                <w:b/>
                <w:bCs/>
                <w:color w:val="000000"/>
                <w:kern w:val="2"/>
                <w:sz w:val="20"/>
                <w:szCs w:val="20"/>
                <w:lang w:eastAsia="fr-FR"/>
                <w14:ligatures w14:val="standardContextual"/>
              </w:rPr>
              <w:t>Eff.</w:t>
            </w:r>
          </w:p>
        </w:tc>
        <w:tc>
          <w:tcPr>
            <w:tcW w:w="1009" w:type="dxa"/>
            <w:shd w:val="clear" w:color="auto" w:fill="DBE5F1" w:themeFill="accent1" w:themeFillTint="33"/>
            <w:tcMar>
              <w:top w:w="28" w:type="dxa"/>
              <w:left w:w="28" w:type="dxa"/>
              <w:bottom w:w="28" w:type="dxa"/>
              <w:right w:w="28" w:type="dxa"/>
            </w:tcMar>
            <w:vAlign w:val="center"/>
          </w:tcPr>
          <w:p w14:paraId="2FB3381F" w14:textId="77777777" w:rsidR="00245376" w:rsidRPr="00F8295D" w:rsidRDefault="00245376" w:rsidP="00200F55">
            <w:pPr>
              <w:spacing w:before="0" w:after="0" w:line="240" w:lineRule="auto"/>
              <w:jc w:val="center"/>
              <w:rPr>
                <w:rFonts w:eastAsia="Times New Roman" w:cs="Arial"/>
                <w:b/>
                <w:bCs/>
                <w:color w:val="000000"/>
                <w:kern w:val="2"/>
                <w:sz w:val="20"/>
                <w:szCs w:val="20"/>
                <w:lang w:eastAsia="fr-FR"/>
                <w14:ligatures w14:val="standardContextual"/>
              </w:rPr>
            </w:pPr>
            <w:r w:rsidRPr="00F8295D">
              <w:rPr>
                <w:rFonts w:eastAsia="Times New Roman" w:cs="Arial"/>
                <w:b/>
                <w:bCs/>
                <w:color w:val="000000"/>
                <w:kern w:val="2"/>
                <w:sz w:val="20"/>
                <w:szCs w:val="20"/>
                <w:lang w:eastAsia="fr-FR"/>
                <w14:ligatures w14:val="standardContextual"/>
              </w:rPr>
              <w:t>%</w:t>
            </w:r>
          </w:p>
        </w:tc>
        <w:tc>
          <w:tcPr>
            <w:tcW w:w="1009" w:type="dxa"/>
            <w:shd w:val="clear" w:color="auto" w:fill="DBE5F1" w:themeFill="accent1" w:themeFillTint="33"/>
            <w:noWrap/>
            <w:tcMar>
              <w:top w:w="28" w:type="dxa"/>
              <w:left w:w="28" w:type="dxa"/>
              <w:bottom w:w="28" w:type="dxa"/>
              <w:right w:w="28" w:type="dxa"/>
            </w:tcMar>
            <w:vAlign w:val="center"/>
            <w:hideMark/>
          </w:tcPr>
          <w:p w14:paraId="097CBFF4" w14:textId="77777777" w:rsidR="00245376" w:rsidRPr="00F8295D" w:rsidRDefault="00245376" w:rsidP="00200F55">
            <w:pPr>
              <w:spacing w:before="0" w:after="0" w:line="240" w:lineRule="auto"/>
              <w:jc w:val="center"/>
              <w:rPr>
                <w:rFonts w:eastAsia="Times New Roman" w:cs="Arial"/>
                <w:b/>
                <w:color w:val="000000"/>
                <w:kern w:val="2"/>
                <w:sz w:val="20"/>
                <w:szCs w:val="20"/>
                <w:lang w:eastAsia="fr-FR"/>
                <w14:ligatures w14:val="standardContextual"/>
              </w:rPr>
            </w:pPr>
            <w:r w:rsidRPr="00F8295D">
              <w:rPr>
                <w:rFonts w:eastAsia="Times New Roman" w:cs="Arial"/>
                <w:b/>
                <w:bCs/>
                <w:color w:val="000000"/>
                <w:kern w:val="2"/>
                <w:sz w:val="20"/>
                <w:szCs w:val="20"/>
                <w:lang w:eastAsia="fr-FR"/>
                <w14:ligatures w14:val="standardContextual"/>
              </w:rPr>
              <w:t>Eff.</w:t>
            </w:r>
          </w:p>
        </w:tc>
        <w:tc>
          <w:tcPr>
            <w:tcW w:w="1009" w:type="dxa"/>
            <w:shd w:val="clear" w:color="auto" w:fill="DBE5F1" w:themeFill="accent1" w:themeFillTint="33"/>
            <w:noWrap/>
            <w:tcMar>
              <w:top w:w="28" w:type="dxa"/>
              <w:left w:w="28" w:type="dxa"/>
              <w:bottom w:w="28" w:type="dxa"/>
              <w:right w:w="28" w:type="dxa"/>
            </w:tcMar>
            <w:vAlign w:val="center"/>
            <w:hideMark/>
          </w:tcPr>
          <w:p w14:paraId="11DC9A15" w14:textId="77777777" w:rsidR="00245376" w:rsidRPr="00F8295D" w:rsidRDefault="00245376" w:rsidP="00200F55">
            <w:pPr>
              <w:spacing w:before="0" w:after="0" w:line="240" w:lineRule="auto"/>
              <w:jc w:val="center"/>
              <w:rPr>
                <w:rFonts w:eastAsia="Times New Roman" w:cs="Arial"/>
                <w:b/>
                <w:color w:val="000000"/>
                <w:kern w:val="2"/>
                <w:sz w:val="20"/>
                <w:szCs w:val="20"/>
                <w:lang w:eastAsia="fr-FR"/>
                <w14:ligatures w14:val="standardContextual"/>
              </w:rPr>
            </w:pPr>
            <w:r w:rsidRPr="00F8295D">
              <w:rPr>
                <w:rFonts w:eastAsia="Times New Roman" w:cs="Arial"/>
                <w:b/>
                <w:bCs/>
                <w:color w:val="000000"/>
                <w:kern w:val="2"/>
                <w:sz w:val="20"/>
                <w:szCs w:val="20"/>
                <w:lang w:eastAsia="fr-FR"/>
                <w14:ligatures w14:val="standardContextual"/>
              </w:rPr>
              <w:t>%</w:t>
            </w:r>
          </w:p>
        </w:tc>
        <w:tc>
          <w:tcPr>
            <w:tcW w:w="1009" w:type="dxa"/>
            <w:shd w:val="clear" w:color="auto" w:fill="F2F2F2" w:themeFill="background1" w:themeFillShade="F2"/>
            <w:noWrap/>
            <w:tcMar>
              <w:top w:w="28" w:type="dxa"/>
              <w:left w:w="28" w:type="dxa"/>
              <w:bottom w:w="28" w:type="dxa"/>
              <w:right w:w="28" w:type="dxa"/>
            </w:tcMar>
            <w:vAlign w:val="center"/>
            <w:hideMark/>
          </w:tcPr>
          <w:p w14:paraId="570FD212" w14:textId="77777777" w:rsidR="00245376" w:rsidRPr="00F8295D" w:rsidRDefault="00245376" w:rsidP="00200F55">
            <w:pPr>
              <w:spacing w:before="0" w:after="0" w:line="240" w:lineRule="auto"/>
              <w:jc w:val="center"/>
              <w:rPr>
                <w:rFonts w:eastAsia="Times New Roman" w:cs="Arial"/>
                <w:b/>
                <w:color w:val="000000"/>
                <w:kern w:val="2"/>
                <w:sz w:val="20"/>
                <w:szCs w:val="20"/>
                <w:lang w:eastAsia="fr-FR"/>
                <w14:ligatures w14:val="standardContextual"/>
              </w:rPr>
            </w:pPr>
            <w:r w:rsidRPr="00F8295D">
              <w:rPr>
                <w:rFonts w:eastAsia="Times New Roman" w:cs="Arial"/>
                <w:b/>
                <w:bCs/>
                <w:color w:val="000000"/>
                <w:kern w:val="2"/>
                <w:sz w:val="20"/>
                <w:szCs w:val="20"/>
                <w:lang w:eastAsia="fr-FR"/>
                <w14:ligatures w14:val="standardContextual"/>
              </w:rPr>
              <w:t>Eff.</w:t>
            </w:r>
          </w:p>
        </w:tc>
        <w:tc>
          <w:tcPr>
            <w:tcW w:w="1009" w:type="dxa"/>
            <w:shd w:val="clear" w:color="auto" w:fill="F2F2F2" w:themeFill="background1" w:themeFillShade="F2"/>
            <w:noWrap/>
            <w:tcMar>
              <w:top w:w="28" w:type="dxa"/>
              <w:left w:w="28" w:type="dxa"/>
              <w:bottom w:w="28" w:type="dxa"/>
              <w:right w:w="28" w:type="dxa"/>
            </w:tcMar>
            <w:vAlign w:val="center"/>
            <w:hideMark/>
          </w:tcPr>
          <w:p w14:paraId="14FAF075" w14:textId="77777777" w:rsidR="00245376" w:rsidRPr="00F8295D" w:rsidRDefault="00245376" w:rsidP="00200F55">
            <w:pPr>
              <w:spacing w:before="0" w:after="0" w:line="240" w:lineRule="auto"/>
              <w:jc w:val="center"/>
              <w:rPr>
                <w:rFonts w:eastAsia="Times New Roman" w:cs="Arial"/>
                <w:b/>
                <w:color w:val="000000"/>
                <w:kern w:val="2"/>
                <w:sz w:val="20"/>
                <w:szCs w:val="20"/>
                <w:lang w:eastAsia="fr-FR"/>
                <w14:ligatures w14:val="standardContextual"/>
              </w:rPr>
            </w:pPr>
            <w:r w:rsidRPr="00F8295D">
              <w:rPr>
                <w:rFonts w:eastAsia="Times New Roman" w:cs="Arial"/>
                <w:b/>
                <w:bCs/>
                <w:color w:val="000000"/>
                <w:kern w:val="2"/>
                <w:sz w:val="20"/>
                <w:szCs w:val="20"/>
                <w:lang w:eastAsia="fr-FR"/>
                <w14:ligatures w14:val="standardContextual"/>
              </w:rPr>
              <w:t>%</w:t>
            </w:r>
          </w:p>
        </w:tc>
      </w:tr>
      <w:tr w:rsidR="00245376" w:rsidRPr="00F8295D" w14:paraId="2DAC4FA3" w14:textId="77777777" w:rsidTr="00443592">
        <w:trPr>
          <w:trHeight w:val="300"/>
        </w:trPr>
        <w:tc>
          <w:tcPr>
            <w:tcW w:w="3685" w:type="dxa"/>
            <w:noWrap/>
            <w:tcMar>
              <w:top w:w="28" w:type="dxa"/>
              <w:left w:w="28" w:type="dxa"/>
              <w:bottom w:w="28" w:type="dxa"/>
              <w:right w:w="28" w:type="dxa"/>
            </w:tcMar>
            <w:vAlign w:val="center"/>
            <w:hideMark/>
          </w:tcPr>
          <w:p w14:paraId="3E236DFC" w14:textId="77777777" w:rsidR="00245376" w:rsidRPr="00F8295D" w:rsidRDefault="00245376" w:rsidP="00200F55">
            <w:pPr>
              <w:spacing w:before="0" w:after="0" w:line="240" w:lineRule="auto"/>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SAVS-SAMSAH</w:t>
            </w:r>
          </w:p>
        </w:tc>
        <w:tc>
          <w:tcPr>
            <w:tcW w:w="1008" w:type="dxa"/>
            <w:tcMar>
              <w:top w:w="28" w:type="dxa"/>
              <w:left w:w="28" w:type="dxa"/>
              <w:bottom w:w="28" w:type="dxa"/>
              <w:right w:w="28" w:type="dxa"/>
            </w:tcMar>
            <w:vAlign w:val="center"/>
          </w:tcPr>
          <w:p w14:paraId="703F3A21" w14:textId="77777777" w:rsidR="00245376" w:rsidRPr="00F8295D" w:rsidRDefault="00245376" w:rsidP="00200F5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5 480</w:t>
            </w:r>
          </w:p>
        </w:tc>
        <w:tc>
          <w:tcPr>
            <w:tcW w:w="1009" w:type="dxa"/>
            <w:tcMar>
              <w:top w:w="28" w:type="dxa"/>
              <w:left w:w="28" w:type="dxa"/>
              <w:bottom w:w="28" w:type="dxa"/>
              <w:right w:w="28" w:type="dxa"/>
            </w:tcMar>
            <w:vAlign w:val="center"/>
          </w:tcPr>
          <w:p w14:paraId="44A5FF2C" w14:textId="77777777" w:rsidR="00245376" w:rsidRPr="00376786" w:rsidRDefault="00245376" w:rsidP="00200F55">
            <w:pPr>
              <w:spacing w:before="0" w:after="0" w:line="240" w:lineRule="auto"/>
              <w:jc w:val="center"/>
              <w:rPr>
                <w:rFonts w:eastAsia="Times New Roman" w:cs="Arial"/>
                <w:b/>
                <w:bCs/>
                <w:color w:val="000000"/>
                <w:kern w:val="2"/>
                <w:sz w:val="20"/>
                <w:szCs w:val="20"/>
                <w:lang w:eastAsia="fr-FR"/>
                <w14:ligatures w14:val="standardContextual"/>
              </w:rPr>
            </w:pPr>
            <w:r w:rsidRPr="00376786">
              <w:rPr>
                <w:rFonts w:eastAsia="Times New Roman" w:cs="Arial"/>
                <w:b/>
                <w:bCs/>
                <w:color w:val="000000"/>
                <w:kern w:val="2"/>
                <w:sz w:val="20"/>
                <w:szCs w:val="20"/>
                <w:lang w:eastAsia="fr-FR"/>
                <w14:ligatures w14:val="standardContextual"/>
              </w:rPr>
              <w:t>15%</w:t>
            </w:r>
          </w:p>
        </w:tc>
        <w:tc>
          <w:tcPr>
            <w:tcW w:w="1009" w:type="dxa"/>
            <w:noWrap/>
            <w:tcMar>
              <w:top w:w="28" w:type="dxa"/>
              <w:left w:w="28" w:type="dxa"/>
              <w:bottom w:w="28" w:type="dxa"/>
              <w:right w:w="28" w:type="dxa"/>
            </w:tcMar>
            <w:vAlign w:val="center"/>
            <w:hideMark/>
          </w:tcPr>
          <w:p w14:paraId="2F3B0624" w14:textId="77777777" w:rsidR="00245376" w:rsidRPr="00F8295D" w:rsidRDefault="00245376" w:rsidP="00200F5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1 500</w:t>
            </w:r>
          </w:p>
        </w:tc>
        <w:tc>
          <w:tcPr>
            <w:tcW w:w="1009" w:type="dxa"/>
            <w:noWrap/>
            <w:tcMar>
              <w:top w:w="28" w:type="dxa"/>
              <w:left w:w="28" w:type="dxa"/>
              <w:bottom w:w="28" w:type="dxa"/>
              <w:right w:w="28" w:type="dxa"/>
            </w:tcMar>
            <w:vAlign w:val="center"/>
            <w:hideMark/>
          </w:tcPr>
          <w:p w14:paraId="06674DAD" w14:textId="77777777" w:rsidR="00245376" w:rsidRPr="00F8295D" w:rsidRDefault="00245376" w:rsidP="00200F5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14%</w:t>
            </w:r>
          </w:p>
        </w:tc>
        <w:tc>
          <w:tcPr>
            <w:tcW w:w="1009" w:type="dxa"/>
            <w:shd w:val="clear" w:color="auto" w:fill="F2F2F2" w:themeFill="background1" w:themeFillShade="F2"/>
            <w:noWrap/>
            <w:tcMar>
              <w:top w:w="28" w:type="dxa"/>
              <w:left w:w="28" w:type="dxa"/>
              <w:bottom w:w="28" w:type="dxa"/>
              <w:right w:w="28" w:type="dxa"/>
            </w:tcMar>
            <w:vAlign w:val="center"/>
            <w:hideMark/>
          </w:tcPr>
          <w:p w14:paraId="441B9AF9" w14:textId="77777777" w:rsidR="00245376" w:rsidRPr="00F8295D" w:rsidRDefault="00245376" w:rsidP="00200F5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7 635</w:t>
            </w:r>
          </w:p>
        </w:tc>
        <w:tc>
          <w:tcPr>
            <w:tcW w:w="1009" w:type="dxa"/>
            <w:shd w:val="clear" w:color="auto" w:fill="F2F2F2" w:themeFill="background1" w:themeFillShade="F2"/>
            <w:noWrap/>
            <w:tcMar>
              <w:top w:w="28" w:type="dxa"/>
              <w:left w:w="28" w:type="dxa"/>
              <w:bottom w:w="28" w:type="dxa"/>
              <w:right w:w="28" w:type="dxa"/>
            </w:tcMar>
            <w:vAlign w:val="center"/>
            <w:hideMark/>
          </w:tcPr>
          <w:p w14:paraId="721513FA" w14:textId="77777777" w:rsidR="00245376" w:rsidRPr="00F8295D" w:rsidRDefault="00245376" w:rsidP="00200F5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16%</w:t>
            </w:r>
          </w:p>
        </w:tc>
      </w:tr>
      <w:tr w:rsidR="00245376" w:rsidRPr="00F8295D" w14:paraId="7AC4782F" w14:textId="77777777" w:rsidTr="00443592">
        <w:trPr>
          <w:trHeight w:val="300"/>
        </w:trPr>
        <w:tc>
          <w:tcPr>
            <w:tcW w:w="3685" w:type="dxa"/>
            <w:noWrap/>
            <w:tcMar>
              <w:top w:w="28" w:type="dxa"/>
              <w:left w:w="28" w:type="dxa"/>
              <w:bottom w:w="28" w:type="dxa"/>
              <w:right w:w="28" w:type="dxa"/>
            </w:tcMar>
            <w:vAlign w:val="center"/>
            <w:hideMark/>
          </w:tcPr>
          <w:p w14:paraId="4677F6C2" w14:textId="77777777" w:rsidR="00245376" w:rsidRPr="00F8295D" w:rsidRDefault="00245376" w:rsidP="00200F55">
            <w:pPr>
              <w:spacing w:before="0" w:after="0" w:line="240" w:lineRule="auto"/>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Accueil de jour pour personnes handicapées</w:t>
            </w:r>
          </w:p>
        </w:tc>
        <w:tc>
          <w:tcPr>
            <w:tcW w:w="1008" w:type="dxa"/>
            <w:tcMar>
              <w:top w:w="28" w:type="dxa"/>
              <w:left w:w="28" w:type="dxa"/>
              <w:bottom w:w="28" w:type="dxa"/>
              <w:right w:w="28" w:type="dxa"/>
            </w:tcMar>
            <w:vAlign w:val="center"/>
          </w:tcPr>
          <w:p w14:paraId="03424274" w14:textId="77777777" w:rsidR="00245376" w:rsidRPr="00F8295D" w:rsidRDefault="00245376" w:rsidP="00200F5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3 429</w:t>
            </w:r>
          </w:p>
        </w:tc>
        <w:tc>
          <w:tcPr>
            <w:tcW w:w="1009" w:type="dxa"/>
            <w:tcMar>
              <w:top w:w="28" w:type="dxa"/>
              <w:left w:w="28" w:type="dxa"/>
              <w:bottom w:w="28" w:type="dxa"/>
              <w:right w:w="28" w:type="dxa"/>
            </w:tcMar>
            <w:vAlign w:val="center"/>
          </w:tcPr>
          <w:p w14:paraId="1FFC04AE" w14:textId="77777777" w:rsidR="00245376" w:rsidRPr="00F8295D" w:rsidRDefault="00245376" w:rsidP="00200F5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11%</w:t>
            </w:r>
          </w:p>
        </w:tc>
        <w:tc>
          <w:tcPr>
            <w:tcW w:w="1009" w:type="dxa"/>
            <w:noWrap/>
            <w:tcMar>
              <w:top w:w="28" w:type="dxa"/>
              <w:left w:w="28" w:type="dxa"/>
              <w:bottom w:w="28" w:type="dxa"/>
              <w:right w:w="28" w:type="dxa"/>
            </w:tcMar>
            <w:vAlign w:val="center"/>
            <w:hideMark/>
          </w:tcPr>
          <w:p w14:paraId="224C44F5" w14:textId="77777777" w:rsidR="00245376" w:rsidRPr="00F8295D" w:rsidRDefault="00245376" w:rsidP="00200F5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286</w:t>
            </w:r>
          </w:p>
        </w:tc>
        <w:tc>
          <w:tcPr>
            <w:tcW w:w="1009" w:type="dxa"/>
            <w:noWrap/>
            <w:tcMar>
              <w:top w:w="28" w:type="dxa"/>
              <w:left w:w="28" w:type="dxa"/>
              <w:bottom w:w="28" w:type="dxa"/>
              <w:right w:w="28" w:type="dxa"/>
            </w:tcMar>
            <w:vAlign w:val="center"/>
            <w:hideMark/>
          </w:tcPr>
          <w:p w14:paraId="62FE28E5" w14:textId="77777777" w:rsidR="00245376" w:rsidRPr="00F8295D" w:rsidRDefault="00245376" w:rsidP="00200F5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3%</w:t>
            </w:r>
          </w:p>
        </w:tc>
        <w:tc>
          <w:tcPr>
            <w:tcW w:w="1009" w:type="dxa"/>
            <w:shd w:val="clear" w:color="auto" w:fill="F2F2F2" w:themeFill="background1" w:themeFillShade="F2"/>
            <w:noWrap/>
            <w:tcMar>
              <w:top w:w="28" w:type="dxa"/>
              <w:left w:w="28" w:type="dxa"/>
              <w:bottom w:w="28" w:type="dxa"/>
              <w:right w:w="28" w:type="dxa"/>
            </w:tcMar>
            <w:vAlign w:val="center"/>
            <w:hideMark/>
          </w:tcPr>
          <w:p w14:paraId="4B73B461" w14:textId="77777777" w:rsidR="00245376" w:rsidRPr="00F8295D" w:rsidRDefault="00245376" w:rsidP="00200F5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3 715</w:t>
            </w:r>
          </w:p>
        </w:tc>
        <w:tc>
          <w:tcPr>
            <w:tcW w:w="1009" w:type="dxa"/>
            <w:shd w:val="clear" w:color="auto" w:fill="F2F2F2" w:themeFill="background1" w:themeFillShade="F2"/>
            <w:noWrap/>
            <w:tcMar>
              <w:top w:w="28" w:type="dxa"/>
              <w:left w:w="28" w:type="dxa"/>
              <w:bottom w:w="28" w:type="dxa"/>
              <w:right w:w="28" w:type="dxa"/>
            </w:tcMar>
            <w:vAlign w:val="center"/>
            <w:hideMark/>
          </w:tcPr>
          <w:p w14:paraId="30DBC940" w14:textId="77777777" w:rsidR="00245376" w:rsidRPr="00F8295D" w:rsidRDefault="00245376" w:rsidP="00200F5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8%</w:t>
            </w:r>
          </w:p>
        </w:tc>
      </w:tr>
      <w:tr w:rsidR="00245376" w:rsidRPr="00F8295D" w14:paraId="5020CDA1" w14:textId="77777777" w:rsidTr="00443592">
        <w:trPr>
          <w:trHeight w:val="300"/>
        </w:trPr>
        <w:tc>
          <w:tcPr>
            <w:tcW w:w="3685" w:type="dxa"/>
            <w:noWrap/>
            <w:tcMar>
              <w:top w:w="28" w:type="dxa"/>
              <w:left w:w="28" w:type="dxa"/>
              <w:bottom w:w="28" w:type="dxa"/>
              <w:right w:w="28" w:type="dxa"/>
            </w:tcMar>
            <w:vAlign w:val="center"/>
            <w:hideMark/>
          </w:tcPr>
          <w:p w14:paraId="5E439E68" w14:textId="77777777" w:rsidR="00245376" w:rsidRPr="00F8295D" w:rsidRDefault="00245376" w:rsidP="00200F55">
            <w:pPr>
              <w:spacing w:before="0" w:after="0" w:line="240" w:lineRule="auto"/>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Accueil de jour pour personnes âgées</w:t>
            </w:r>
          </w:p>
        </w:tc>
        <w:tc>
          <w:tcPr>
            <w:tcW w:w="1008" w:type="dxa"/>
            <w:tcMar>
              <w:top w:w="28" w:type="dxa"/>
              <w:left w:w="28" w:type="dxa"/>
              <w:bottom w:w="28" w:type="dxa"/>
              <w:right w:w="28" w:type="dxa"/>
            </w:tcMar>
            <w:vAlign w:val="center"/>
          </w:tcPr>
          <w:p w14:paraId="6320D505" w14:textId="77777777" w:rsidR="00245376" w:rsidRPr="00F8295D" w:rsidRDefault="00245376" w:rsidP="00200F5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449</w:t>
            </w:r>
          </w:p>
        </w:tc>
        <w:tc>
          <w:tcPr>
            <w:tcW w:w="1009" w:type="dxa"/>
            <w:tcMar>
              <w:top w:w="28" w:type="dxa"/>
              <w:left w:w="28" w:type="dxa"/>
              <w:bottom w:w="28" w:type="dxa"/>
              <w:right w:w="28" w:type="dxa"/>
            </w:tcMar>
            <w:vAlign w:val="center"/>
          </w:tcPr>
          <w:p w14:paraId="7D990777" w14:textId="77777777" w:rsidR="00245376" w:rsidRPr="00F8295D" w:rsidRDefault="00245376" w:rsidP="00200F5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1%</w:t>
            </w:r>
          </w:p>
        </w:tc>
        <w:tc>
          <w:tcPr>
            <w:tcW w:w="1009" w:type="dxa"/>
            <w:noWrap/>
            <w:tcMar>
              <w:top w:w="28" w:type="dxa"/>
              <w:left w:w="28" w:type="dxa"/>
              <w:bottom w:w="28" w:type="dxa"/>
              <w:right w:w="28" w:type="dxa"/>
            </w:tcMar>
            <w:vAlign w:val="center"/>
            <w:hideMark/>
          </w:tcPr>
          <w:p w14:paraId="72C05A96" w14:textId="77777777" w:rsidR="00245376" w:rsidRPr="00F8295D" w:rsidRDefault="00245376" w:rsidP="00200F5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173</w:t>
            </w:r>
          </w:p>
        </w:tc>
        <w:tc>
          <w:tcPr>
            <w:tcW w:w="1009" w:type="dxa"/>
            <w:noWrap/>
            <w:tcMar>
              <w:top w:w="28" w:type="dxa"/>
              <w:left w:w="28" w:type="dxa"/>
              <w:bottom w:w="28" w:type="dxa"/>
              <w:right w:w="28" w:type="dxa"/>
            </w:tcMar>
            <w:vAlign w:val="center"/>
            <w:hideMark/>
          </w:tcPr>
          <w:p w14:paraId="58601E28" w14:textId="77777777" w:rsidR="00245376" w:rsidRPr="00F8295D" w:rsidRDefault="00245376" w:rsidP="00200F5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2%</w:t>
            </w:r>
          </w:p>
        </w:tc>
        <w:tc>
          <w:tcPr>
            <w:tcW w:w="1009" w:type="dxa"/>
            <w:shd w:val="clear" w:color="auto" w:fill="F2F2F2" w:themeFill="background1" w:themeFillShade="F2"/>
            <w:noWrap/>
            <w:tcMar>
              <w:top w:w="28" w:type="dxa"/>
              <w:left w:w="28" w:type="dxa"/>
              <w:bottom w:w="28" w:type="dxa"/>
              <w:right w:w="28" w:type="dxa"/>
            </w:tcMar>
            <w:vAlign w:val="center"/>
            <w:hideMark/>
          </w:tcPr>
          <w:p w14:paraId="7A71D37F" w14:textId="77777777" w:rsidR="00245376" w:rsidRPr="00F8295D" w:rsidRDefault="00245376" w:rsidP="00200F5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733</w:t>
            </w:r>
          </w:p>
        </w:tc>
        <w:tc>
          <w:tcPr>
            <w:tcW w:w="1009" w:type="dxa"/>
            <w:shd w:val="clear" w:color="auto" w:fill="F2F2F2" w:themeFill="background1" w:themeFillShade="F2"/>
            <w:noWrap/>
            <w:tcMar>
              <w:top w:w="28" w:type="dxa"/>
              <w:left w:w="28" w:type="dxa"/>
              <w:bottom w:w="28" w:type="dxa"/>
              <w:right w:w="28" w:type="dxa"/>
            </w:tcMar>
            <w:vAlign w:val="center"/>
            <w:hideMark/>
          </w:tcPr>
          <w:p w14:paraId="7BCBAFB6" w14:textId="77777777" w:rsidR="00245376" w:rsidRPr="00F8295D" w:rsidRDefault="00245376" w:rsidP="00200F5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1%</w:t>
            </w:r>
          </w:p>
        </w:tc>
      </w:tr>
      <w:tr w:rsidR="00245376" w:rsidRPr="00F8295D" w14:paraId="78064574" w14:textId="77777777" w:rsidTr="00443592">
        <w:trPr>
          <w:trHeight w:val="300"/>
        </w:trPr>
        <w:tc>
          <w:tcPr>
            <w:tcW w:w="3685" w:type="dxa"/>
            <w:noWrap/>
            <w:tcMar>
              <w:top w:w="28" w:type="dxa"/>
              <w:left w:w="28" w:type="dxa"/>
              <w:bottom w:w="28" w:type="dxa"/>
              <w:right w:w="28" w:type="dxa"/>
            </w:tcMar>
            <w:vAlign w:val="center"/>
            <w:hideMark/>
          </w:tcPr>
          <w:p w14:paraId="157D84B7" w14:textId="77777777" w:rsidR="00245376" w:rsidRPr="00F8295D" w:rsidRDefault="00245376" w:rsidP="00200F55">
            <w:pPr>
              <w:spacing w:before="0" w:after="0" w:line="240" w:lineRule="auto"/>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SAD</w:t>
            </w:r>
          </w:p>
        </w:tc>
        <w:tc>
          <w:tcPr>
            <w:tcW w:w="1008" w:type="dxa"/>
            <w:tcMar>
              <w:top w:w="28" w:type="dxa"/>
              <w:left w:w="28" w:type="dxa"/>
              <w:bottom w:w="28" w:type="dxa"/>
              <w:right w:w="28" w:type="dxa"/>
            </w:tcMar>
            <w:vAlign w:val="center"/>
          </w:tcPr>
          <w:p w14:paraId="0B591130" w14:textId="77777777" w:rsidR="00245376" w:rsidRPr="00F8295D" w:rsidRDefault="00245376" w:rsidP="00200F5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16 232</w:t>
            </w:r>
          </w:p>
        </w:tc>
        <w:tc>
          <w:tcPr>
            <w:tcW w:w="1009" w:type="dxa"/>
            <w:tcMar>
              <w:top w:w="28" w:type="dxa"/>
              <w:left w:w="28" w:type="dxa"/>
              <w:bottom w:w="28" w:type="dxa"/>
              <w:right w:w="28" w:type="dxa"/>
            </w:tcMar>
            <w:vAlign w:val="center"/>
          </w:tcPr>
          <w:p w14:paraId="72F51475" w14:textId="77777777" w:rsidR="00245376" w:rsidRPr="00F8295D" w:rsidRDefault="00245376" w:rsidP="00200F55">
            <w:pPr>
              <w:spacing w:before="0" w:after="0" w:line="240" w:lineRule="auto"/>
              <w:jc w:val="center"/>
              <w:rPr>
                <w:rFonts w:eastAsia="Times New Roman" w:cs="Arial"/>
                <w:color w:val="000000"/>
                <w:kern w:val="2"/>
                <w:sz w:val="20"/>
                <w:szCs w:val="20"/>
                <w:u w:val="single"/>
                <w:lang w:eastAsia="fr-FR"/>
                <w14:ligatures w14:val="standardContextual"/>
              </w:rPr>
            </w:pPr>
            <w:r w:rsidRPr="00F8295D">
              <w:rPr>
                <w:rFonts w:eastAsia="Times New Roman" w:cs="Arial"/>
                <w:color w:val="000000"/>
                <w:kern w:val="2"/>
                <w:sz w:val="20"/>
                <w:szCs w:val="20"/>
                <w:u w:val="single"/>
                <w:lang w:eastAsia="fr-FR"/>
                <w14:ligatures w14:val="standardContextual"/>
              </w:rPr>
              <w:t>45%</w:t>
            </w:r>
          </w:p>
        </w:tc>
        <w:tc>
          <w:tcPr>
            <w:tcW w:w="1009" w:type="dxa"/>
            <w:noWrap/>
            <w:tcMar>
              <w:top w:w="28" w:type="dxa"/>
              <w:left w:w="28" w:type="dxa"/>
              <w:bottom w:w="28" w:type="dxa"/>
              <w:right w:w="28" w:type="dxa"/>
            </w:tcMar>
            <w:vAlign w:val="center"/>
            <w:hideMark/>
          </w:tcPr>
          <w:p w14:paraId="3F1ECB48" w14:textId="77777777" w:rsidR="00245376" w:rsidRPr="00F8295D" w:rsidRDefault="00245376" w:rsidP="00200F5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7 595</w:t>
            </w:r>
          </w:p>
        </w:tc>
        <w:tc>
          <w:tcPr>
            <w:tcW w:w="1009" w:type="dxa"/>
            <w:noWrap/>
            <w:tcMar>
              <w:top w:w="28" w:type="dxa"/>
              <w:left w:w="28" w:type="dxa"/>
              <w:bottom w:w="28" w:type="dxa"/>
              <w:right w:w="28" w:type="dxa"/>
            </w:tcMar>
            <w:vAlign w:val="center"/>
            <w:hideMark/>
          </w:tcPr>
          <w:p w14:paraId="1B696FE3" w14:textId="77777777" w:rsidR="00245376" w:rsidRPr="00F8295D" w:rsidRDefault="00245376" w:rsidP="00200F5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69%</w:t>
            </w:r>
          </w:p>
        </w:tc>
        <w:tc>
          <w:tcPr>
            <w:tcW w:w="1009" w:type="dxa"/>
            <w:shd w:val="clear" w:color="auto" w:fill="F2F2F2" w:themeFill="background1" w:themeFillShade="F2"/>
            <w:noWrap/>
            <w:tcMar>
              <w:top w:w="28" w:type="dxa"/>
              <w:left w:w="28" w:type="dxa"/>
              <w:bottom w:w="28" w:type="dxa"/>
              <w:right w:w="28" w:type="dxa"/>
            </w:tcMar>
            <w:vAlign w:val="center"/>
            <w:hideMark/>
          </w:tcPr>
          <w:p w14:paraId="36F60C11" w14:textId="77777777" w:rsidR="00245376" w:rsidRPr="00F8295D" w:rsidRDefault="00245376" w:rsidP="00200F5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25 050</w:t>
            </w:r>
          </w:p>
        </w:tc>
        <w:tc>
          <w:tcPr>
            <w:tcW w:w="1009" w:type="dxa"/>
            <w:shd w:val="clear" w:color="auto" w:fill="F2F2F2" w:themeFill="background1" w:themeFillShade="F2"/>
            <w:noWrap/>
            <w:tcMar>
              <w:top w:w="28" w:type="dxa"/>
              <w:left w:w="28" w:type="dxa"/>
              <w:bottom w:w="28" w:type="dxa"/>
              <w:right w:w="28" w:type="dxa"/>
            </w:tcMar>
            <w:vAlign w:val="center"/>
            <w:hideMark/>
          </w:tcPr>
          <w:p w14:paraId="1839AF49" w14:textId="77777777" w:rsidR="00245376" w:rsidRPr="00F8295D" w:rsidRDefault="00245376" w:rsidP="00200F5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51%</w:t>
            </w:r>
          </w:p>
        </w:tc>
      </w:tr>
      <w:tr w:rsidR="00245376" w:rsidRPr="00F8295D" w14:paraId="011F81EF" w14:textId="77777777" w:rsidTr="00443592">
        <w:trPr>
          <w:trHeight w:val="300"/>
        </w:trPr>
        <w:tc>
          <w:tcPr>
            <w:tcW w:w="3685" w:type="dxa"/>
            <w:noWrap/>
            <w:tcMar>
              <w:top w:w="28" w:type="dxa"/>
              <w:left w:w="28" w:type="dxa"/>
              <w:bottom w:w="28" w:type="dxa"/>
              <w:right w:w="28" w:type="dxa"/>
            </w:tcMar>
            <w:vAlign w:val="center"/>
            <w:hideMark/>
          </w:tcPr>
          <w:p w14:paraId="23A36D5A" w14:textId="77777777" w:rsidR="00245376" w:rsidRPr="00F8295D" w:rsidRDefault="00245376" w:rsidP="00200F55">
            <w:pPr>
              <w:spacing w:before="0" w:after="0" w:line="240" w:lineRule="auto"/>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SSIAD</w:t>
            </w:r>
          </w:p>
        </w:tc>
        <w:tc>
          <w:tcPr>
            <w:tcW w:w="1008" w:type="dxa"/>
            <w:tcMar>
              <w:top w:w="28" w:type="dxa"/>
              <w:left w:w="28" w:type="dxa"/>
              <w:bottom w:w="28" w:type="dxa"/>
              <w:right w:w="28" w:type="dxa"/>
            </w:tcMar>
            <w:vAlign w:val="center"/>
          </w:tcPr>
          <w:p w14:paraId="4FA6D310" w14:textId="77777777" w:rsidR="00245376" w:rsidRPr="00F8295D" w:rsidRDefault="00245376" w:rsidP="00200F5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3 753</w:t>
            </w:r>
          </w:p>
        </w:tc>
        <w:tc>
          <w:tcPr>
            <w:tcW w:w="1009" w:type="dxa"/>
            <w:tcMar>
              <w:top w:w="28" w:type="dxa"/>
              <w:left w:w="28" w:type="dxa"/>
              <w:bottom w:w="28" w:type="dxa"/>
              <w:right w:w="28" w:type="dxa"/>
            </w:tcMar>
            <w:vAlign w:val="center"/>
          </w:tcPr>
          <w:p w14:paraId="4DFBDD96" w14:textId="77777777" w:rsidR="00245376" w:rsidRPr="00F8295D" w:rsidRDefault="00245376" w:rsidP="00200F5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10%</w:t>
            </w:r>
          </w:p>
        </w:tc>
        <w:tc>
          <w:tcPr>
            <w:tcW w:w="1009" w:type="dxa"/>
            <w:noWrap/>
            <w:tcMar>
              <w:top w:w="28" w:type="dxa"/>
              <w:left w:w="28" w:type="dxa"/>
              <w:bottom w:w="28" w:type="dxa"/>
              <w:right w:w="28" w:type="dxa"/>
            </w:tcMar>
            <w:vAlign w:val="center"/>
            <w:hideMark/>
          </w:tcPr>
          <w:p w14:paraId="527095FD" w14:textId="77777777" w:rsidR="00245376" w:rsidRPr="00F8295D" w:rsidRDefault="00245376" w:rsidP="00200F5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1 281</w:t>
            </w:r>
          </w:p>
        </w:tc>
        <w:tc>
          <w:tcPr>
            <w:tcW w:w="1009" w:type="dxa"/>
            <w:noWrap/>
            <w:tcMar>
              <w:top w:w="28" w:type="dxa"/>
              <w:left w:w="28" w:type="dxa"/>
              <w:bottom w:w="28" w:type="dxa"/>
              <w:right w:w="28" w:type="dxa"/>
            </w:tcMar>
            <w:vAlign w:val="center"/>
            <w:hideMark/>
          </w:tcPr>
          <w:p w14:paraId="4436E43A" w14:textId="77777777" w:rsidR="00245376" w:rsidRPr="00F8295D" w:rsidRDefault="00245376" w:rsidP="00200F5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11%</w:t>
            </w:r>
          </w:p>
        </w:tc>
        <w:tc>
          <w:tcPr>
            <w:tcW w:w="1009" w:type="dxa"/>
            <w:shd w:val="clear" w:color="auto" w:fill="F2F2F2" w:themeFill="background1" w:themeFillShade="F2"/>
            <w:noWrap/>
            <w:tcMar>
              <w:top w:w="28" w:type="dxa"/>
              <w:left w:w="28" w:type="dxa"/>
              <w:bottom w:w="28" w:type="dxa"/>
              <w:right w:w="28" w:type="dxa"/>
            </w:tcMar>
            <w:vAlign w:val="center"/>
            <w:hideMark/>
          </w:tcPr>
          <w:p w14:paraId="08DE4C55" w14:textId="77777777" w:rsidR="00245376" w:rsidRPr="00F8295D" w:rsidRDefault="00245376" w:rsidP="00200F5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5 199</w:t>
            </w:r>
          </w:p>
        </w:tc>
        <w:tc>
          <w:tcPr>
            <w:tcW w:w="1009" w:type="dxa"/>
            <w:shd w:val="clear" w:color="auto" w:fill="F2F2F2" w:themeFill="background1" w:themeFillShade="F2"/>
            <w:noWrap/>
            <w:tcMar>
              <w:top w:w="28" w:type="dxa"/>
              <w:left w:w="28" w:type="dxa"/>
              <w:bottom w:w="28" w:type="dxa"/>
              <w:right w:w="28" w:type="dxa"/>
            </w:tcMar>
            <w:vAlign w:val="center"/>
            <w:hideMark/>
          </w:tcPr>
          <w:p w14:paraId="53230263" w14:textId="77777777" w:rsidR="00245376" w:rsidRPr="00F8295D" w:rsidRDefault="00245376" w:rsidP="00200F5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11%</w:t>
            </w:r>
          </w:p>
        </w:tc>
      </w:tr>
      <w:tr w:rsidR="00245376" w:rsidRPr="00F8295D" w14:paraId="0B0D440E" w14:textId="77777777" w:rsidTr="00443592">
        <w:trPr>
          <w:trHeight w:val="300"/>
        </w:trPr>
        <w:tc>
          <w:tcPr>
            <w:tcW w:w="3685" w:type="dxa"/>
            <w:noWrap/>
            <w:tcMar>
              <w:top w:w="28" w:type="dxa"/>
              <w:left w:w="28" w:type="dxa"/>
              <w:bottom w:w="28" w:type="dxa"/>
              <w:right w:w="28" w:type="dxa"/>
            </w:tcMar>
            <w:vAlign w:val="center"/>
            <w:hideMark/>
          </w:tcPr>
          <w:p w14:paraId="30C86BDE" w14:textId="77777777" w:rsidR="00245376" w:rsidRPr="00F8295D" w:rsidRDefault="00245376" w:rsidP="00200F55">
            <w:pPr>
              <w:spacing w:before="0" w:after="0" w:line="240" w:lineRule="auto"/>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Visite à domicile de soignants du secteur psychiatrique</w:t>
            </w:r>
          </w:p>
        </w:tc>
        <w:tc>
          <w:tcPr>
            <w:tcW w:w="1008" w:type="dxa"/>
            <w:tcMar>
              <w:top w:w="28" w:type="dxa"/>
              <w:left w:w="28" w:type="dxa"/>
              <w:bottom w:w="28" w:type="dxa"/>
              <w:right w:w="28" w:type="dxa"/>
            </w:tcMar>
            <w:vAlign w:val="center"/>
          </w:tcPr>
          <w:p w14:paraId="13DEE66A" w14:textId="77777777" w:rsidR="00245376" w:rsidRPr="00F8295D" w:rsidRDefault="00245376" w:rsidP="00200F5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6 609</w:t>
            </w:r>
          </w:p>
        </w:tc>
        <w:tc>
          <w:tcPr>
            <w:tcW w:w="1009" w:type="dxa"/>
            <w:tcMar>
              <w:top w:w="28" w:type="dxa"/>
              <w:left w:w="28" w:type="dxa"/>
              <w:bottom w:w="28" w:type="dxa"/>
              <w:right w:w="28" w:type="dxa"/>
            </w:tcMar>
            <w:vAlign w:val="center"/>
          </w:tcPr>
          <w:p w14:paraId="693A296A" w14:textId="77777777" w:rsidR="00245376" w:rsidRPr="00F8295D" w:rsidRDefault="00245376" w:rsidP="00200F5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18%</w:t>
            </w:r>
          </w:p>
        </w:tc>
        <w:tc>
          <w:tcPr>
            <w:tcW w:w="1009" w:type="dxa"/>
            <w:noWrap/>
            <w:tcMar>
              <w:top w:w="28" w:type="dxa"/>
              <w:left w:w="28" w:type="dxa"/>
              <w:bottom w:w="28" w:type="dxa"/>
              <w:right w:w="28" w:type="dxa"/>
            </w:tcMar>
            <w:vAlign w:val="center"/>
            <w:hideMark/>
          </w:tcPr>
          <w:p w14:paraId="7753B2D7" w14:textId="77777777" w:rsidR="00245376" w:rsidRPr="00F8295D" w:rsidRDefault="00245376" w:rsidP="00200F5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67</w:t>
            </w:r>
          </w:p>
        </w:tc>
        <w:tc>
          <w:tcPr>
            <w:tcW w:w="1009" w:type="dxa"/>
            <w:noWrap/>
            <w:tcMar>
              <w:top w:w="28" w:type="dxa"/>
              <w:left w:w="28" w:type="dxa"/>
              <w:bottom w:w="28" w:type="dxa"/>
              <w:right w:w="28" w:type="dxa"/>
            </w:tcMar>
            <w:vAlign w:val="center"/>
            <w:hideMark/>
          </w:tcPr>
          <w:p w14:paraId="6100D6D8" w14:textId="77777777" w:rsidR="00245376" w:rsidRPr="00F8295D" w:rsidRDefault="00245376" w:rsidP="00200F5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1%</w:t>
            </w:r>
          </w:p>
        </w:tc>
        <w:tc>
          <w:tcPr>
            <w:tcW w:w="1009" w:type="dxa"/>
            <w:shd w:val="clear" w:color="auto" w:fill="F2F2F2" w:themeFill="background1" w:themeFillShade="F2"/>
            <w:noWrap/>
            <w:tcMar>
              <w:top w:w="28" w:type="dxa"/>
              <w:left w:w="28" w:type="dxa"/>
              <w:bottom w:w="28" w:type="dxa"/>
              <w:right w:w="28" w:type="dxa"/>
            </w:tcMar>
            <w:vAlign w:val="center"/>
            <w:hideMark/>
          </w:tcPr>
          <w:p w14:paraId="783EF64E" w14:textId="77777777" w:rsidR="00245376" w:rsidRPr="00F8295D" w:rsidRDefault="00245376" w:rsidP="00200F5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6 676</w:t>
            </w:r>
          </w:p>
        </w:tc>
        <w:tc>
          <w:tcPr>
            <w:tcW w:w="1009" w:type="dxa"/>
            <w:shd w:val="clear" w:color="auto" w:fill="F2F2F2" w:themeFill="background1" w:themeFillShade="F2"/>
            <w:noWrap/>
            <w:tcMar>
              <w:top w:w="28" w:type="dxa"/>
              <w:left w:w="28" w:type="dxa"/>
              <w:bottom w:w="28" w:type="dxa"/>
              <w:right w:w="28" w:type="dxa"/>
            </w:tcMar>
            <w:vAlign w:val="center"/>
            <w:hideMark/>
          </w:tcPr>
          <w:p w14:paraId="227C0660" w14:textId="77777777" w:rsidR="00245376" w:rsidRPr="00F8295D" w:rsidRDefault="00245376" w:rsidP="00200F5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13%</w:t>
            </w:r>
          </w:p>
        </w:tc>
      </w:tr>
      <w:tr w:rsidR="00245376" w:rsidRPr="00F8295D" w14:paraId="5E316A09" w14:textId="77777777" w:rsidTr="00443592">
        <w:trPr>
          <w:trHeight w:val="300"/>
        </w:trPr>
        <w:tc>
          <w:tcPr>
            <w:tcW w:w="3685" w:type="dxa"/>
            <w:noWrap/>
            <w:tcMar>
              <w:top w:w="28" w:type="dxa"/>
              <w:left w:w="28" w:type="dxa"/>
              <w:bottom w:w="28" w:type="dxa"/>
              <w:right w:w="28" w:type="dxa"/>
            </w:tcMar>
            <w:vAlign w:val="center"/>
            <w:hideMark/>
          </w:tcPr>
          <w:p w14:paraId="16F882E3" w14:textId="77777777" w:rsidR="00245376" w:rsidRPr="00F8295D" w:rsidRDefault="00245376" w:rsidP="00200F55">
            <w:pPr>
              <w:spacing w:before="0" w:after="0" w:line="240" w:lineRule="auto"/>
              <w:rPr>
                <w:rFonts w:eastAsia="Times New Roman" w:cs="Arial"/>
                <w:b/>
                <w:color w:val="000000"/>
                <w:kern w:val="2"/>
                <w:sz w:val="20"/>
                <w:szCs w:val="20"/>
                <w:lang w:eastAsia="fr-FR"/>
                <w14:ligatures w14:val="standardContextual"/>
              </w:rPr>
            </w:pPr>
            <w:r w:rsidRPr="00F8295D">
              <w:rPr>
                <w:rFonts w:eastAsia="Times New Roman" w:cs="Arial"/>
                <w:b/>
                <w:bCs/>
                <w:color w:val="000000"/>
                <w:kern w:val="2"/>
                <w:sz w:val="20"/>
                <w:szCs w:val="20"/>
                <w:lang w:eastAsia="fr-FR"/>
                <w14:ligatures w14:val="standardContextual"/>
              </w:rPr>
              <w:t xml:space="preserve">Soins palliatifs - </w:t>
            </w:r>
            <w:r w:rsidRPr="00F8295D">
              <w:rPr>
                <w:rFonts w:eastAsia="Times New Roman" w:cs="Arial"/>
                <w:b/>
                <w:color w:val="000000"/>
                <w:kern w:val="2"/>
                <w:sz w:val="20"/>
                <w:szCs w:val="20"/>
                <w:lang w:eastAsia="fr-FR"/>
                <w14:ligatures w14:val="standardContextual"/>
              </w:rPr>
              <w:t>HAD</w:t>
            </w:r>
          </w:p>
        </w:tc>
        <w:tc>
          <w:tcPr>
            <w:tcW w:w="1008" w:type="dxa"/>
            <w:tcMar>
              <w:top w:w="28" w:type="dxa"/>
              <w:left w:w="28" w:type="dxa"/>
              <w:bottom w:w="28" w:type="dxa"/>
              <w:right w:w="28" w:type="dxa"/>
            </w:tcMar>
            <w:vAlign w:val="center"/>
          </w:tcPr>
          <w:p w14:paraId="56C201F9" w14:textId="77777777" w:rsidR="00245376" w:rsidRPr="00F8295D" w:rsidRDefault="00245376" w:rsidP="00200F5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115</w:t>
            </w:r>
          </w:p>
        </w:tc>
        <w:tc>
          <w:tcPr>
            <w:tcW w:w="1009" w:type="dxa"/>
            <w:tcMar>
              <w:top w:w="28" w:type="dxa"/>
              <w:left w:w="28" w:type="dxa"/>
              <w:bottom w:w="28" w:type="dxa"/>
              <w:right w:w="28" w:type="dxa"/>
            </w:tcMar>
            <w:vAlign w:val="center"/>
          </w:tcPr>
          <w:p w14:paraId="6BD2A08B" w14:textId="77777777" w:rsidR="00245376" w:rsidRPr="00F8295D" w:rsidRDefault="00245376" w:rsidP="00200F5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0%</w:t>
            </w:r>
          </w:p>
        </w:tc>
        <w:tc>
          <w:tcPr>
            <w:tcW w:w="1009" w:type="dxa"/>
            <w:noWrap/>
            <w:tcMar>
              <w:top w:w="28" w:type="dxa"/>
              <w:left w:w="28" w:type="dxa"/>
              <w:bottom w:w="28" w:type="dxa"/>
              <w:right w:w="28" w:type="dxa"/>
            </w:tcMar>
            <w:vAlign w:val="center"/>
            <w:hideMark/>
          </w:tcPr>
          <w:p w14:paraId="0A65F4B4" w14:textId="77777777" w:rsidR="00245376" w:rsidRPr="00F8295D" w:rsidRDefault="00245376" w:rsidP="00200F5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34</w:t>
            </w:r>
          </w:p>
        </w:tc>
        <w:tc>
          <w:tcPr>
            <w:tcW w:w="1009" w:type="dxa"/>
            <w:noWrap/>
            <w:tcMar>
              <w:top w:w="28" w:type="dxa"/>
              <w:left w:w="28" w:type="dxa"/>
              <w:bottom w:w="28" w:type="dxa"/>
              <w:right w:w="28" w:type="dxa"/>
            </w:tcMar>
            <w:vAlign w:val="center"/>
            <w:hideMark/>
          </w:tcPr>
          <w:p w14:paraId="046948C7" w14:textId="77777777" w:rsidR="00245376" w:rsidRPr="00F8295D" w:rsidRDefault="00245376" w:rsidP="00200F5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0%</w:t>
            </w:r>
          </w:p>
        </w:tc>
        <w:tc>
          <w:tcPr>
            <w:tcW w:w="1009" w:type="dxa"/>
            <w:shd w:val="clear" w:color="auto" w:fill="F2F2F2" w:themeFill="background1" w:themeFillShade="F2"/>
            <w:noWrap/>
            <w:tcMar>
              <w:top w:w="28" w:type="dxa"/>
              <w:left w:w="28" w:type="dxa"/>
              <w:bottom w:w="28" w:type="dxa"/>
              <w:right w:w="28" w:type="dxa"/>
            </w:tcMar>
            <w:vAlign w:val="center"/>
            <w:hideMark/>
          </w:tcPr>
          <w:p w14:paraId="5619B449" w14:textId="77777777" w:rsidR="00245376" w:rsidRPr="00F8295D" w:rsidRDefault="00245376" w:rsidP="00200F5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149</w:t>
            </w:r>
          </w:p>
        </w:tc>
        <w:tc>
          <w:tcPr>
            <w:tcW w:w="1009" w:type="dxa"/>
            <w:shd w:val="clear" w:color="auto" w:fill="F2F2F2" w:themeFill="background1" w:themeFillShade="F2"/>
            <w:noWrap/>
            <w:tcMar>
              <w:top w:w="28" w:type="dxa"/>
              <w:left w:w="28" w:type="dxa"/>
              <w:bottom w:w="28" w:type="dxa"/>
              <w:right w:w="28" w:type="dxa"/>
            </w:tcMar>
            <w:vAlign w:val="center"/>
            <w:hideMark/>
          </w:tcPr>
          <w:p w14:paraId="332644FD" w14:textId="77777777" w:rsidR="00245376" w:rsidRPr="00F8295D" w:rsidRDefault="00245376" w:rsidP="00200F55">
            <w:pPr>
              <w:spacing w:before="0" w:after="0" w:line="240" w:lineRule="auto"/>
              <w:jc w:val="center"/>
              <w:rPr>
                <w:rFonts w:eastAsia="Times New Roman" w:cs="Arial"/>
                <w:color w:val="000000"/>
                <w:kern w:val="2"/>
                <w:sz w:val="20"/>
                <w:szCs w:val="20"/>
                <w:lang w:eastAsia="fr-FR"/>
                <w14:ligatures w14:val="standardContextual"/>
              </w:rPr>
            </w:pPr>
            <w:r w:rsidRPr="00F8295D">
              <w:rPr>
                <w:rFonts w:eastAsia="Times New Roman" w:cs="Arial"/>
                <w:color w:val="000000"/>
                <w:kern w:val="2"/>
                <w:sz w:val="20"/>
                <w:szCs w:val="20"/>
                <w:lang w:eastAsia="fr-FR"/>
                <w14:ligatures w14:val="standardContextual"/>
              </w:rPr>
              <w:t>0%</w:t>
            </w:r>
          </w:p>
        </w:tc>
      </w:tr>
      <w:tr w:rsidR="00245376" w:rsidRPr="00F8295D" w14:paraId="5F88CF2C" w14:textId="77777777" w:rsidTr="00443592">
        <w:trPr>
          <w:trHeight w:val="300"/>
        </w:trPr>
        <w:tc>
          <w:tcPr>
            <w:tcW w:w="3685" w:type="dxa"/>
            <w:shd w:val="clear" w:color="auto" w:fill="F2F2F2" w:themeFill="background1" w:themeFillShade="F2"/>
            <w:noWrap/>
            <w:tcMar>
              <w:top w:w="28" w:type="dxa"/>
              <w:left w:w="28" w:type="dxa"/>
              <w:bottom w:w="28" w:type="dxa"/>
              <w:right w:w="28" w:type="dxa"/>
            </w:tcMar>
            <w:vAlign w:val="center"/>
            <w:hideMark/>
          </w:tcPr>
          <w:p w14:paraId="28BDCA17" w14:textId="77777777" w:rsidR="00245376" w:rsidRPr="00F8295D" w:rsidRDefault="00245376" w:rsidP="00200F55">
            <w:pPr>
              <w:spacing w:before="0" w:after="0" w:line="240" w:lineRule="auto"/>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Total</w:t>
            </w:r>
          </w:p>
        </w:tc>
        <w:tc>
          <w:tcPr>
            <w:tcW w:w="1008" w:type="dxa"/>
            <w:shd w:val="clear" w:color="auto" w:fill="F2F2F2" w:themeFill="background1" w:themeFillShade="F2"/>
            <w:tcMar>
              <w:top w:w="28" w:type="dxa"/>
              <w:left w:w="28" w:type="dxa"/>
              <w:bottom w:w="28" w:type="dxa"/>
              <w:right w:w="28" w:type="dxa"/>
            </w:tcMar>
            <w:vAlign w:val="center"/>
          </w:tcPr>
          <w:p w14:paraId="13FEA0A3" w14:textId="77777777" w:rsidR="00245376" w:rsidRPr="00F8295D" w:rsidRDefault="00245376" w:rsidP="00200F55">
            <w:pPr>
              <w:spacing w:before="0" w:after="0" w:line="240" w:lineRule="auto"/>
              <w:jc w:val="center"/>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36 067</w:t>
            </w:r>
          </w:p>
        </w:tc>
        <w:tc>
          <w:tcPr>
            <w:tcW w:w="1009" w:type="dxa"/>
            <w:shd w:val="clear" w:color="auto" w:fill="F2F2F2" w:themeFill="background1" w:themeFillShade="F2"/>
            <w:tcMar>
              <w:top w:w="28" w:type="dxa"/>
              <w:left w:w="28" w:type="dxa"/>
              <w:bottom w:w="28" w:type="dxa"/>
              <w:right w:w="28" w:type="dxa"/>
            </w:tcMar>
            <w:vAlign w:val="center"/>
          </w:tcPr>
          <w:p w14:paraId="2A653D3F" w14:textId="77777777" w:rsidR="00245376" w:rsidRPr="00F8295D" w:rsidRDefault="00245376" w:rsidP="00200F55">
            <w:pPr>
              <w:spacing w:before="0" w:after="0" w:line="240" w:lineRule="auto"/>
              <w:jc w:val="center"/>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100%</w:t>
            </w:r>
          </w:p>
        </w:tc>
        <w:tc>
          <w:tcPr>
            <w:tcW w:w="1009" w:type="dxa"/>
            <w:shd w:val="clear" w:color="auto" w:fill="F2F2F2" w:themeFill="background1" w:themeFillShade="F2"/>
            <w:noWrap/>
            <w:tcMar>
              <w:top w:w="28" w:type="dxa"/>
              <w:left w:w="28" w:type="dxa"/>
              <w:bottom w:w="28" w:type="dxa"/>
              <w:right w:w="28" w:type="dxa"/>
            </w:tcMar>
            <w:vAlign w:val="center"/>
            <w:hideMark/>
          </w:tcPr>
          <w:p w14:paraId="08EB5DED" w14:textId="77777777" w:rsidR="00245376" w:rsidRPr="00F8295D" w:rsidRDefault="00245376" w:rsidP="00200F55">
            <w:pPr>
              <w:spacing w:before="0" w:after="0" w:line="240" w:lineRule="auto"/>
              <w:jc w:val="center"/>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10 936</w:t>
            </w:r>
          </w:p>
        </w:tc>
        <w:tc>
          <w:tcPr>
            <w:tcW w:w="1009" w:type="dxa"/>
            <w:shd w:val="clear" w:color="auto" w:fill="F2F2F2" w:themeFill="background1" w:themeFillShade="F2"/>
            <w:noWrap/>
            <w:tcMar>
              <w:top w:w="28" w:type="dxa"/>
              <w:left w:w="28" w:type="dxa"/>
              <w:bottom w:w="28" w:type="dxa"/>
              <w:right w:w="28" w:type="dxa"/>
            </w:tcMar>
            <w:vAlign w:val="center"/>
            <w:hideMark/>
          </w:tcPr>
          <w:p w14:paraId="487EFDE0" w14:textId="77777777" w:rsidR="00245376" w:rsidRPr="00F8295D" w:rsidRDefault="00245376" w:rsidP="00200F55">
            <w:pPr>
              <w:spacing w:before="0" w:after="0" w:line="240" w:lineRule="auto"/>
              <w:jc w:val="center"/>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100%</w:t>
            </w:r>
          </w:p>
        </w:tc>
        <w:tc>
          <w:tcPr>
            <w:tcW w:w="1009" w:type="dxa"/>
            <w:shd w:val="clear" w:color="auto" w:fill="F2F2F2" w:themeFill="background1" w:themeFillShade="F2"/>
            <w:noWrap/>
            <w:tcMar>
              <w:top w:w="28" w:type="dxa"/>
              <w:left w:w="28" w:type="dxa"/>
              <w:bottom w:w="28" w:type="dxa"/>
              <w:right w:w="28" w:type="dxa"/>
            </w:tcMar>
            <w:vAlign w:val="center"/>
            <w:hideMark/>
          </w:tcPr>
          <w:p w14:paraId="4ADE5DBB" w14:textId="77777777" w:rsidR="00245376" w:rsidRPr="00F8295D" w:rsidRDefault="00245376" w:rsidP="00200F55">
            <w:pPr>
              <w:spacing w:before="0" w:after="0" w:line="240" w:lineRule="auto"/>
              <w:jc w:val="center"/>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49 157</w:t>
            </w:r>
          </w:p>
        </w:tc>
        <w:tc>
          <w:tcPr>
            <w:tcW w:w="1009" w:type="dxa"/>
            <w:shd w:val="clear" w:color="auto" w:fill="F2F2F2" w:themeFill="background1" w:themeFillShade="F2"/>
            <w:noWrap/>
            <w:tcMar>
              <w:top w:w="28" w:type="dxa"/>
              <w:left w:w="28" w:type="dxa"/>
              <w:bottom w:w="28" w:type="dxa"/>
              <w:right w:w="28" w:type="dxa"/>
            </w:tcMar>
            <w:vAlign w:val="center"/>
            <w:hideMark/>
          </w:tcPr>
          <w:p w14:paraId="4FBEA33A" w14:textId="77777777" w:rsidR="00245376" w:rsidRPr="00F8295D" w:rsidRDefault="00245376" w:rsidP="00200F55">
            <w:pPr>
              <w:spacing w:before="0" w:after="0" w:line="240" w:lineRule="auto"/>
              <w:jc w:val="center"/>
              <w:rPr>
                <w:rFonts w:eastAsia="Times New Roman" w:cs="Arial"/>
                <w:b/>
                <w:color w:val="000000"/>
                <w:kern w:val="2"/>
                <w:sz w:val="20"/>
                <w:szCs w:val="20"/>
                <w:lang w:eastAsia="fr-FR"/>
                <w14:ligatures w14:val="standardContextual"/>
              </w:rPr>
            </w:pPr>
            <w:r w:rsidRPr="00F8295D">
              <w:rPr>
                <w:rFonts w:eastAsia="Times New Roman" w:cs="Arial"/>
                <w:b/>
                <w:color w:val="000000"/>
                <w:kern w:val="2"/>
                <w:sz w:val="20"/>
                <w:szCs w:val="20"/>
                <w:lang w:eastAsia="fr-FR"/>
                <w14:ligatures w14:val="standardContextual"/>
              </w:rPr>
              <w:t>100%</w:t>
            </w:r>
          </w:p>
        </w:tc>
      </w:tr>
    </w:tbl>
    <w:p w14:paraId="020AA8E6" w14:textId="5F2FE556" w:rsidR="00245376" w:rsidRDefault="00245376" w:rsidP="00376786">
      <w:pPr>
        <w:spacing w:before="0" w:after="0"/>
        <w:rPr>
          <w:rFonts w:cs="Arial"/>
          <w:i/>
          <w:sz w:val="16"/>
          <w:szCs w:val="16"/>
        </w:rPr>
      </w:pPr>
      <w:r w:rsidRPr="00F8295D">
        <w:rPr>
          <w:rFonts w:cs="Arial"/>
          <w:i/>
          <w:sz w:val="16"/>
          <w:szCs w:val="16"/>
        </w:rPr>
        <w:lastRenderedPageBreak/>
        <w:t xml:space="preserve"> Source : Enquête ANCREAI 2024</w:t>
      </w:r>
    </w:p>
    <w:p w14:paraId="7B29B127" w14:textId="2FF3AF12" w:rsidR="00EC671C" w:rsidRPr="00BC5CF3" w:rsidRDefault="00F55E25" w:rsidP="00376786">
      <w:pPr>
        <w:spacing w:before="0" w:after="0"/>
        <w:rPr>
          <w:rFonts w:cs="Arial"/>
          <w:i/>
          <w:sz w:val="18"/>
          <w:szCs w:val="18"/>
        </w:rPr>
      </w:pPr>
      <w:r w:rsidRPr="00BC5CF3">
        <w:rPr>
          <w:rFonts w:cs="Arial"/>
          <w:b/>
          <w:bCs/>
          <w:i/>
          <w:sz w:val="18"/>
          <w:szCs w:val="18"/>
        </w:rPr>
        <w:t>Lecture</w:t>
      </w:r>
      <w:r w:rsidRPr="00BC5CF3">
        <w:rPr>
          <w:rFonts w:cs="Arial"/>
          <w:i/>
          <w:sz w:val="18"/>
          <w:szCs w:val="18"/>
        </w:rPr>
        <w:t xml:space="preserve"> : </w:t>
      </w:r>
      <w:r w:rsidR="0054442B" w:rsidRPr="00BC5CF3">
        <w:rPr>
          <w:rFonts w:cs="Arial"/>
          <w:i/>
          <w:sz w:val="18"/>
          <w:szCs w:val="18"/>
        </w:rPr>
        <w:t>Parmi les majeurs protégés</w:t>
      </w:r>
      <w:r w:rsidR="00883AE8" w:rsidRPr="00BC5CF3">
        <w:rPr>
          <w:rFonts w:cs="Arial"/>
          <w:i/>
          <w:sz w:val="18"/>
          <w:szCs w:val="18"/>
        </w:rPr>
        <w:t xml:space="preserve"> ayant un suivi médical</w:t>
      </w:r>
      <w:r w:rsidR="00390D4C" w:rsidRPr="00BC5CF3">
        <w:rPr>
          <w:rFonts w:cs="Arial"/>
          <w:i/>
          <w:sz w:val="18"/>
          <w:szCs w:val="18"/>
        </w:rPr>
        <w:t xml:space="preserve"> ou psy</w:t>
      </w:r>
      <w:r w:rsidR="002349B5" w:rsidRPr="00BC5CF3">
        <w:rPr>
          <w:rFonts w:cs="Arial"/>
          <w:i/>
          <w:sz w:val="18"/>
          <w:szCs w:val="18"/>
        </w:rPr>
        <w:t>c</w:t>
      </w:r>
      <w:r w:rsidR="00390D4C" w:rsidRPr="00BC5CF3">
        <w:rPr>
          <w:rFonts w:cs="Arial"/>
          <w:i/>
          <w:sz w:val="18"/>
          <w:szCs w:val="18"/>
        </w:rPr>
        <w:t>hologique</w:t>
      </w:r>
      <w:r w:rsidR="00835887" w:rsidRPr="00BC5CF3">
        <w:rPr>
          <w:rFonts w:cs="Arial"/>
          <w:i/>
          <w:sz w:val="18"/>
          <w:szCs w:val="18"/>
        </w:rPr>
        <w:t>,</w:t>
      </w:r>
      <w:r w:rsidR="00606C7B" w:rsidRPr="00BC5CF3">
        <w:rPr>
          <w:rFonts w:cs="Arial"/>
          <w:i/>
          <w:sz w:val="18"/>
          <w:szCs w:val="18"/>
        </w:rPr>
        <w:t xml:space="preserve"> 15% </w:t>
      </w:r>
      <w:r w:rsidR="00DC54D9" w:rsidRPr="00BC5CF3">
        <w:rPr>
          <w:rFonts w:cs="Arial"/>
          <w:i/>
          <w:sz w:val="18"/>
          <w:szCs w:val="18"/>
        </w:rPr>
        <w:t>étaient suivi</w:t>
      </w:r>
      <w:r w:rsidR="001263A0" w:rsidRPr="00BC5CF3">
        <w:rPr>
          <w:rFonts w:cs="Arial"/>
          <w:i/>
          <w:sz w:val="18"/>
          <w:szCs w:val="18"/>
        </w:rPr>
        <w:t>s par un SAVS-SAMSAH</w:t>
      </w:r>
      <w:r w:rsidR="00835887" w:rsidRPr="00BC5CF3">
        <w:rPr>
          <w:rFonts w:cs="Arial"/>
          <w:i/>
          <w:sz w:val="18"/>
          <w:szCs w:val="18"/>
        </w:rPr>
        <w:t xml:space="preserve"> </w:t>
      </w:r>
    </w:p>
    <w:p w14:paraId="68C736ED" w14:textId="2D9D2E6C" w:rsidR="00B225FF" w:rsidRPr="00F8295D" w:rsidRDefault="00B225FF" w:rsidP="001B1CCD">
      <w:pPr>
        <w:pStyle w:val="Titre4"/>
        <w:rPr>
          <w:lang w:eastAsia="fr-FR"/>
        </w:rPr>
      </w:pPr>
      <w:r w:rsidRPr="00F8295D">
        <w:rPr>
          <w:lang w:eastAsia="fr-FR"/>
        </w:rPr>
        <w:t>Peu de majeurs à domicile sont suivis par un réseau gérontologique ou un DAC</w:t>
      </w:r>
    </w:p>
    <w:p w14:paraId="3D9307B3" w14:textId="67789866" w:rsidR="00B225FF" w:rsidRPr="00F8295D" w:rsidRDefault="00B225FF" w:rsidP="004434B4">
      <w:pPr>
        <w:rPr>
          <w:rFonts w:cs="Arial"/>
          <w:lang w:eastAsia="fr-FR"/>
        </w:rPr>
      </w:pPr>
      <w:r w:rsidRPr="00F8295D">
        <w:rPr>
          <w:rFonts w:cs="Arial"/>
          <w:lang w:eastAsia="fr-FR"/>
        </w:rPr>
        <w:t xml:space="preserve">Seulement 4% des majeurs de plus de 60 ans à domicile </w:t>
      </w:r>
      <w:r w:rsidR="004A2ED7">
        <w:rPr>
          <w:rFonts w:cs="Arial"/>
          <w:lang w:eastAsia="fr-FR"/>
        </w:rPr>
        <w:t>bénéficient</w:t>
      </w:r>
      <w:r w:rsidRPr="00F8295D">
        <w:rPr>
          <w:rFonts w:cs="Arial"/>
          <w:lang w:eastAsia="fr-FR"/>
        </w:rPr>
        <w:t xml:space="preserve"> d’un suivi par un réseau gérontologique ou un dispositif d’appui à la coordination (DAC) (figure 10). </w:t>
      </w:r>
    </w:p>
    <w:p w14:paraId="1F582D2B" w14:textId="65529392" w:rsidR="0062647A" w:rsidRPr="00F8295D" w:rsidRDefault="0062647A" w:rsidP="00771D25">
      <w:pPr>
        <w:pStyle w:val="Lgende"/>
        <w:keepNext/>
        <w:spacing w:before="240" w:after="0"/>
        <w:rPr>
          <w:rFonts w:ascii="Arial" w:hAnsi="Arial" w:cs="Arial"/>
        </w:rPr>
      </w:pPr>
      <w:bookmarkStart w:id="134" w:name="_Toc175926272"/>
      <w:bookmarkStart w:id="135" w:name="_Toc198232170"/>
      <w:r w:rsidRPr="00F8295D">
        <w:rPr>
          <w:rFonts w:ascii="Arial" w:hAnsi="Arial" w:cs="Arial"/>
        </w:rPr>
        <w:t xml:space="preserve">Figure </w:t>
      </w:r>
      <w:r w:rsidRPr="00F8295D">
        <w:rPr>
          <w:rFonts w:ascii="Arial" w:hAnsi="Arial" w:cs="Arial"/>
        </w:rPr>
        <w:fldChar w:fldCharType="begin"/>
      </w:r>
      <w:r w:rsidRPr="00F8295D">
        <w:rPr>
          <w:rFonts w:ascii="Arial" w:hAnsi="Arial" w:cs="Arial"/>
        </w:rPr>
        <w:instrText xml:space="preserve"> SEQ Figure \* ARABIC </w:instrText>
      </w:r>
      <w:r w:rsidRPr="00F8295D">
        <w:rPr>
          <w:rFonts w:ascii="Arial" w:hAnsi="Arial" w:cs="Arial"/>
        </w:rPr>
        <w:fldChar w:fldCharType="separate"/>
      </w:r>
      <w:r w:rsidR="00B37AFA">
        <w:rPr>
          <w:rFonts w:ascii="Arial" w:hAnsi="Arial" w:cs="Arial"/>
          <w:noProof/>
        </w:rPr>
        <w:t>14</w:t>
      </w:r>
      <w:r w:rsidRPr="00F8295D">
        <w:rPr>
          <w:rFonts w:ascii="Arial" w:hAnsi="Arial" w:cs="Arial"/>
        </w:rPr>
        <w:fldChar w:fldCharType="end"/>
      </w:r>
      <w:r w:rsidRPr="00F8295D">
        <w:rPr>
          <w:rFonts w:ascii="Arial" w:hAnsi="Arial" w:cs="Arial"/>
        </w:rPr>
        <w:t>. Suivi par un réseau gérontologique ou du DAC</w:t>
      </w:r>
      <w:bookmarkEnd w:id="134"/>
      <w:bookmarkEnd w:id="135"/>
    </w:p>
    <w:p w14:paraId="14C996E7" w14:textId="77777777" w:rsidR="0062647A" w:rsidRPr="00F8295D" w:rsidRDefault="0062647A" w:rsidP="00771D25">
      <w:pPr>
        <w:spacing w:before="0" w:after="0"/>
        <w:jc w:val="left"/>
        <w:rPr>
          <w:rFonts w:cs="Arial"/>
        </w:rPr>
      </w:pPr>
      <w:r w:rsidRPr="00F8295D">
        <w:rPr>
          <w:rFonts w:cs="Arial"/>
          <w:noProof/>
        </w:rPr>
        <w:drawing>
          <wp:inline distT="0" distB="0" distL="0" distR="0" wp14:anchorId="10D2ED51" wp14:editId="720EC862">
            <wp:extent cx="6178550" cy="2444750"/>
            <wp:effectExtent l="12700" t="12700" r="6350" b="6350"/>
            <wp:docPr id="1343442375" name="Graphique 9">
              <a:extLst xmlns:a="http://schemas.openxmlformats.org/drawingml/2006/main">
                <a:ext uri="{FF2B5EF4-FFF2-40B4-BE49-F238E27FC236}">
                  <a16:creationId xmlns:a16="http://schemas.microsoft.com/office/drawing/2014/main" id="{AD24A8C6-297A-51C2-5457-529EB635BE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4AECBF3" w14:textId="77777777" w:rsidR="0062647A" w:rsidRPr="00F8295D" w:rsidRDefault="0062647A" w:rsidP="00771D25">
      <w:pPr>
        <w:spacing w:before="0" w:after="240"/>
        <w:rPr>
          <w:rFonts w:cs="Arial"/>
          <w:i/>
          <w:sz w:val="16"/>
          <w:szCs w:val="16"/>
        </w:rPr>
      </w:pPr>
      <w:r w:rsidRPr="00F8295D">
        <w:rPr>
          <w:rFonts w:cs="Arial"/>
          <w:i/>
          <w:sz w:val="16"/>
          <w:szCs w:val="16"/>
        </w:rPr>
        <w:t>Source : Enquête ANCREAI 2024</w:t>
      </w:r>
    </w:p>
    <w:p w14:paraId="7B1844D7" w14:textId="03AA5E74" w:rsidR="00C16E62" w:rsidRPr="00F8295D" w:rsidRDefault="00B225FF" w:rsidP="00B225FF">
      <w:pPr>
        <w:spacing w:before="100" w:beforeAutospacing="1" w:after="100" w:afterAutospacing="1"/>
        <w:rPr>
          <w:rFonts w:eastAsia="Calibri" w:cs="Arial"/>
          <w:lang w:eastAsia="fr-FR"/>
        </w:rPr>
      </w:pPr>
      <w:r w:rsidRPr="00F8295D">
        <w:rPr>
          <w:rFonts w:eastAsia="Calibri" w:cs="Arial"/>
          <w:lang w:eastAsia="fr-FR"/>
        </w:rPr>
        <w:t>Pour les personnes de 75 ans et plus, le suivi par un réseau de coordination gérontologique ou le DAC concerne 14% des effectifs</w:t>
      </w:r>
      <w:r w:rsidR="00BC5CF3">
        <w:rPr>
          <w:rFonts w:eastAsia="Calibri" w:cs="Arial"/>
          <w:lang w:eastAsia="fr-FR"/>
        </w:rPr>
        <w:t>.</w:t>
      </w:r>
    </w:p>
    <w:p w14:paraId="634D5A5F" w14:textId="77777777" w:rsidR="00B225FF" w:rsidRPr="00F8295D" w:rsidRDefault="00B225FF" w:rsidP="001B1CCD">
      <w:pPr>
        <w:pStyle w:val="Titre4"/>
      </w:pPr>
      <w:bookmarkStart w:id="136" w:name="_Toc467519677"/>
      <w:r w:rsidRPr="00F8295D">
        <w:t>Les majeurs sans accompagnement à domicile sont plus jeunes</w:t>
      </w:r>
      <w:bookmarkEnd w:id="136"/>
    </w:p>
    <w:p w14:paraId="671DA3EE" w14:textId="77777777" w:rsidR="00C16E62" w:rsidRDefault="00B225FF" w:rsidP="00B225FF">
      <w:pPr>
        <w:rPr>
          <w:rFonts w:cs="Arial"/>
        </w:rPr>
      </w:pPr>
      <w:r w:rsidRPr="379C4742">
        <w:rPr>
          <w:rFonts w:cs="Arial"/>
        </w:rPr>
        <w:t>Près de 70% des majeurs sans</w:t>
      </w:r>
      <w:r w:rsidRPr="53D6F0A6">
        <w:rPr>
          <w:rFonts w:cs="Arial"/>
        </w:rPr>
        <w:t xml:space="preserve"> intervention à domicile ni accueil de jour ont moins de 60 ans. </w:t>
      </w:r>
    </w:p>
    <w:p w14:paraId="4A177BFD" w14:textId="09454B71" w:rsidR="00B225FF" w:rsidRDefault="00B225FF" w:rsidP="00B225FF">
      <w:pPr>
        <w:rPr>
          <w:rFonts w:cs="Arial"/>
        </w:rPr>
      </w:pPr>
      <w:r w:rsidRPr="53D6F0A6">
        <w:rPr>
          <w:rFonts w:cs="Arial"/>
        </w:rPr>
        <w:t>D’une façon générale, la proportion de majeurs protégés qui bénéficient d’interventions régulières à domicile ou d’un accueil de jour croît avec l’âge.</w:t>
      </w:r>
      <w:r w:rsidR="00FD1E82" w:rsidRPr="53D6F0A6">
        <w:rPr>
          <w:rFonts w:cs="Arial"/>
        </w:rPr>
        <w:t xml:space="preserve"> </w:t>
      </w:r>
      <w:r w:rsidRPr="53D6F0A6">
        <w:rPr>
          <w:rFonts w:cs="Arial"/>
        </w:rPr>
        <w:t xml:space="preserve">Le suivi SAVS/SAMSAH bénéficie avant tout à des majeurs protégés âgés de 25 à 59 ans (78% des majeurs </w:t>
      </w:r>
      <w:r w:rsidRPr="4D0DDA80">
        <w:rPr>
          <w:rFonts w:cs="Arial"/>
        </w:rPr>
        <w:t>bénéficiant</w:t>
      </w:r>
      <w:r w:rsidRPr="53D6F0A6">
        <w:rPr>
          <w:rFonts w:cs="Arial"/>
        </w:rPr>
        <w:t xml:space="preserve"> de ce type d’accompagnement), dont 42% concerne</w:t>
      </w:r>
      <w:r w:rsidR="00561469" w:rsidRPr="53D6F0A6">
        <w:rPr>
          <w:rFonts w:cs="Arial"/>
        </w:rPr>
        <w:t>nt</w:t>
      </w:r>
      <w:r w:rsidRPr="53D6F0A6">
        <w:rPr>
          <w:rFonts w:cs="Arial"/>
        </w:rPr>
        <w:t xml:space="preserve"> les 40 à 59 ans et 36%</w:t>
      </w:r>
      <w:r w:rsidRPr="53D6F0A6" w:rsidDel="00782975">
        <w:rPr>
          <w:rFonts w:cs="Arial"/>
        </w:rPr>
        <w:t xml:space="preserve"> </w:t>
      </w:r>
      <w:r w:rsidRPr="53D6F0A6">
        <w:rPr>
          <w:rFonts w:cs="Arial"/>
        </w:rPr>
        <w:t>les 25 à 39 ans.</w:t>
      </w:r>
      <w:r w:rsidR="00FD1E82" w:rsidRPr="53D6F0A6">
        <w:rPr>
          <w:rFonts w:cs="Arial"/>
        </w:rPr>
        <w:t xml:space="preserve"> </w:t>
      </w:r>
      <w:r w:rsidRPr="53D6F0A6">
        <w:rPr>
          <w:rFonts w:cs="Arial"/>
        </w:rPr>
        <w:t>Les SAD</w:t>
      </w:r>
      <w:r w:rsidR="00F45992">
        <w:rPr>
          <w:rFonts w:cs="Arial"/>
        </w:rPr>
        <w:t xml:space="preserve"> et les SSIAD</w:t>
      </w:r>
      <w:r w:rsidRPr="53D6F0A6">
        <w:rPr>
          <w:rFonts w:cs="Arial"/>
        </w:rPr>
        <w:t xml:space="preserve"> s’adressent </w:t>
      </w:r>
      <w:r w:rsidR="00F45992">
        <w:rPr>
          <w:rFonts w:cs="Arial"/>
        </w:rPr>
        <w:t xml:space="preserve">avant tout </w:t>
      </w:r>
      <w:r w:rsidRPr="53D6F0A6">
        <w:rPr>
          <w:rFonts w:cs="Arial"/>
        </w:rPr>
        <w:t xml:space="preserve">aux </w:t>
      </w:r>
      <w:r w:rsidR="006B449A">
        <w:rPr>
          <w:rFonts w:cs="Arial"/>
        </w:rPr>
        <w:t xml:space="preserve">personnes âgées </w:t>
      </w:r>
      <w:r w:rsidRPr="53D6F0A6">
        <w:rPr>
          <w:rFonts w:cs="Arial"/>
        </w:rPr>
        <w:t xml:space="preserve">de </w:t>
      </w:r>
      <w:r w:rsidR="00F26D1B">
        <w:rPr>
          <w:rFonts w:cs="Arial"/>
        </w:rPr>
        <w:t>6</w:t>
      </w:r>
      <w:r w:rsidRPr="53D6F0A6">
        <w:rPr>
          <w:rFonts w:cs="Arial"/>
        </w:rPr>
        <w:t>0 ans</w:t>
      </w:r>
      <w:r w:rsidR="00C53DAF">
        <w:rPr>
          <w:rFonts w:cs="Arial"/>
        </w:rPr>
        <w:t xml:space="preserve"> et plus</w:t>
      </w:r>
      <w:r w:rsidR="00790171">
        <w:rPr>
          <w:rFonts w:cs="Arial"/>
        </w:rPr>
        <w:t xml:space="preserve"> (</w:t>
      </w:r>
      <w:r w:rsidR="00F26D1B">
        <w:rPr>
          <w:rFonts w:cs="Arial"/>
        </w:rPr>
        <w:t xml:space="preserve">respectivement </w:t>
      </w:r>
      <w:r w:rsidR="004E623A">
        <w:rPr>
          <w:rFonts w:cs="Arial"/>
        </w:rPr>
        <w:t>66</w:t>
      </w:r>
      <w:r w:rsidR="00790171">
        <w:rPr>
          <w:rFonts w:cs="Arial"/>
        </w:rPr>
        <w:t>%</w:t>
      </w:r>
      <w:r w:rsidR="004E623A">
        <w:rPr>
          <w:rFonts w:cs="Arial"/>
        </w:rPr>
        <w:t xml:space="preserve"> et </w:t>
      </w:r>
      <w:r w:rsidR="00A720BE">
        <w:rPr>
          <w:rFonts w:cs="Arial"/>
        </w:rPr>
        <w:t>76%</w:t>
      </w:r>
      <w:r w:rsidR="00790171">
        <w:rPr>
          <w:rFonts w:cs="Arial"/>
        </w:rPr>
        <w:t>)</w:t>
      </w:r>
      <w:r w:rsidR="00A720BE">
        <w:rPr>
          <w:rFonts w:cs="Arial"/>
        </w:rPr>
        <w:t>.</w:t>
      </w:r>
    </w:p>
    <w:p w14:paraId="25EE88AC" w14:textId="77777777" w:rsidR="00BC5CF3" w:rsidRDefault="00BC5CF3" w:rsidP="00B225FF">
      <w:pPr>
        <w:rPr>
          <w:rFonts w:cs="Arial"/>
        </w:rPr>
      </w:pPr>
    </w:p>
    <w:p w14:paraId="0AB27672" w14:textId="77777777" w:rsidR="00BC5CF3" w:rsidRDefault="00BC5CF3" w:rsidP="00B225FF">
      <w:pPr>
        <w:rPr>
          <w:rFonts w:cs="Arial"/>
        </w:rPr>
      </w:pPr>
    </w:p>
    <w:p w14:paraId="024352FF" w14:textId="77777777" w:rsidR="00BC5CF3" w:rsidRDefault="00BC5CF3" w:rsidP="00B225FF">
      <w:pPr>
        <w:rPr>
          <w:rFonts w:cs="Arial"/>
        </w:rPr>
      </w:pPr>
    </w:p>
    <w:p w14:paraId="2E8FB843" w14:textId="77777777" w:rsidR="00BC5CF3" w:rsidRDefault="00BC5CF3" w:rsidP="00B225FF">
      <w:pPr>
        <w:rPr>
          <w:rFonts w:cs="Arial"/>
        </w:rPr>
      </w:pPr>
    </w:p>
    <w:p w14:paraId="6EA51AE4" w14:textId="77777777" w:rsidR="00BC5CF3" w:rsidRDefault="00BC5CF3" w:rsidP="00B225FF">
      <w:pPr>
        <w:rPr>
          <w:rFonts w:cs="Arial"/>
        </w:rPr>
      </w:pPr>
    </w:p>
    <w:p w14:paraId="3B339A4C" w14:textId="77777777" w:rsidR="00BC5CF3" w:rsidRDefault="00BC5CF3" w:rsidP="00B225FF">
      <w:pPr>
        <w:rPr>
          <w:rFonts w:cs="Arial"/>
        </w:rPr>
      </w:pPr>
    </w:p>
    <w:p w14:paraId="1F0A6FD6" w14:textId="77777777" w:rsidR="00BC5CF3" w:rsidRDefault="00BC5CF3" w:rsidP="00B225FF">
      <w:pPr>
        <w:rPr>
          <w:rFonts w:cs="Arial"/>
        </w:rPr>
      </w:pPr>
    </w:p>
    <w:p w14:paraId="0A7C0E19" w14:textId="77777777" w:rsidR="00BC5CF3" w:rsidRDefault="00BC5CF3" w:rsidP="00B225FF">
      <w:pPr>
        <w:rPr>
          <w:rFonts w:cs="Arial"/>
        </w:rPr>
      </w:pPr>
    </w:p>
    <w:p w14:paraId="73F7744A" w14:textId="77777777" w:rsidR="00BC5CF3" w:rsidRDefault="00BC5CF3" w:rsidP="00B225FF">
      <w:pPr>
        <w:rPr>
          <w:rFonts w:cs="Arial"/>
        </w:rPr>
      </w:pPr>
    </w:p>
    <w:p w14:paraId="0EDEBF99" w14:textId="77777777" w:rsidR="00BC5CF3" w:rsidRPr="00F8295D" w:rsidRDefault="00BC5CF3" w:rsidP="00B225FF">
      <w:pPr>
        <w:rPr>
          <w:rFonts w:cs="Arial"/>
        </w:rPr>
      </w:pPr>
    </w:p>
    <w:p w14:paraId="01FC826A" w14:textId="6BBF13FB" w:rsidR="00B225FF" w:rsidRPr="00F8295D" w:rsidRDefault="00B225FF" w:rsidP="00771D25">
      <w:pPr>
        <w:pStyle w:val="Lgende"/>
        <w:keepNext/>
        <w:spacing w:before="240" w:after="0"/>
        <w:rPr>
          <w:rFonts w:ascii="Arial" w:hAnsi="Arial" w:cs="Arial"/>
        </w:rPr>
      </w:pPr>
      <w:bookmarkStart w:id="137" w:name="_Toc175926234"/>
      <w:bookmarkStart w:id="138" w:name="_Toc198232206"/>
      <w:r w:rsidRPr="00F8295D">
        <w:rPr>
          <w:rFonts w:ascii="Arial" w:hAnsi="Arial" w:cs="Arial"/>
        </w:rPr>
        <w:t xml:space="preserve">Tableau </w:t>
      </w:r>
      <w:r w:rsidRPr="00F8295D">
        <w:rPr>
          <w:rFonts w:ascii="Arial" w:hAnsi="Arial" w:cs="Arial"/>
        </w:rPr>
        <w:fldChar w:fldCharType="begin"/>
      </w:r>
      <w:r w:rsidRPr="00F8295D">
        <w:rPr>
          <w:rFonts w:ascii="Arial" w:hAnsi="Arial" w:cs="Arial"/>
        </w:rPr>
        <w:instrText xml:space="preserve"> SEQ Tableau \* ARABIC </w:instrText>
      </w:r>
      <w:r w:rsidRPr="00F8295D">
        <w:rPr>
          <w:rFonts w:ascii="Arial" w:hAnsi="Arial" w:cs="Arial"/>
        </w:rPr>
        <w:fldChar w:fldCharType="separate"/>
      </w:r>
      <w:r w:rsidR="00B37AFA">
        <w:rPr>
          <w:rFonts w:ascii="Arial" w:hAnsi="Arial" w:cs="Arial"/>
          <w:noProof/>
        </w:rPr>
        <w:t>28</w:t>
      </w:r>
      <w:r w:rsidRPr="00F8295D">
        <w:rPr>
          <w:rFonts w:ascii="Arial" w:hAnsi="Arial" w:cs="Arial"/>
        </w:rPr>
        <w:fldChar w:fldCharType="end"/>
      </w:r>
      <w:r w:rsidRPr="00F8295D">
        <w:rPr>
          <w:rFonts w:ascii="Arial" w:hAnsi="Arial" w:cs="Arial"/>
        </w:rPr>
        <w:t>. Suivis réguliers à domicile et/ou accueil en journée pour les majeurs protégés vivant à domicile, selon la tranche d’âge</w:t>
      </w:r>
      <w:bookmarkEnd w:id="137"/>
      <w:bookmarkEnd w:id="138"/>
      <w:r w:rsidRPr="00F8295D">
        <w:rPr>
          <w:rFonts w:ascii="Arial" w:hAnsi="Arial" w:cs="Arial"/>
        </w:rPr>
        <w:t xml:space="preserve"> </w:t>
      </w:r>
    </w:p>
    <w:tbl>
      <w:tblPr>
        <w:tblW w:w="977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76"/>
        <w:gridCol w:w="612"/>
        <w:gridCol w:w="516"/>
        <w:gridCol w:w="667"/>
        <w:gridCol w:w="667"/>
        <w:gridCol w:w="667"/>
        <w:gridCol w:w="667"/>
        <w:gridCol w:w="667"/>
        <w:gridCol w:w="667"/>
        <w:gridCol w:w="667"/>
        <w:gridCol w:w="667"/>
        <w:gridCol w:w="667"/>
        <w:gridCol w:w="668"/>
      </w:tblGrid>
      <w:tr w:rsidR="00B225FF" w:rsidRPr="00F8295D" w14:paraId="66679AFA" w14:textId="77777777" w:rsidTr="00443592">
        <w:trPr>
          <w:trHeight w:val="336"/>
        </w:trPr>
        <w:tc>
          <w:tcPr>
            <w:tcW w:w="1976" w:type="dxa"/>
            <w:vMerge w:val="restart"/>
            <w:shd w:val="clear" w:color="auto" w:fill="DBE5F1" w:themeFill="accent1" w:themeFillTint="33"/>
            <w:noWrap/>
            <w:tcMar>
              <w:top w:w="28" w:type="dxa"/>
              <w:left w:w="28" w:type="dxa"/>
              <w:bottom w:w="28" w:type="dxa"/>
              <w:right w:w="28" w:type="dxa"/>
            </w:tcMar>
            <w:vAlign w:val="center"/>
            <w:hideMark/>
          </w:tcPr>
          <w:p w14:paraId="4F23C664"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 </w:t>
            </w:r>
          </w:p>
        </w:tc>
        <w:tc>
          <w:tcPr>
            <w:tcW w:w="1128" w:type="dxa"/>
            <w:gridSpan w:val="2"/>
            <w:shd w:val="clear" w:color="auto" w:fill="DBE5F1" w:themeFill="accent1" w:themeFillTint="33"/>
            <w:noWrap/>
            <w:tcMar>
              <w:top w:w="28" w:type="dxa"/>
              <w:left w:w="28" w:type="dxa"/>
              <w:bottom w:w="28" w:type="dxa"/>
              <w:right w:w="28" w:type="dxa"/>
            </w:tcMar>
            <w:vAlign w:val="center"/>
            <w:hideMark/>
          </w:tcPr>
          <w:p w14:paraId="2A7ED8C7" w14:textId="77777777" w:rsidR="00B225FF" w:rsidRPr="00F8295D" w:rsidRDefault="00B225FF" w:rsidP="00771D25">
            <w:pPr>
              <w:spacing w:before="0" w:after="0" w:line="240" w:lineRule="auto"/>
              <w:jc w:val="center"/>
              <w:rPr>
                <w:rFonts w:eastAsia="Times New Roman" w:cs="Arial"/>
                <w:b/>
                <w:color w:val="000000" w:themeColor="text1"/>
                <w:kern w:val="2"/>
                <w:sz w:val="18"/>
                <w:szCs w:val="18"/>
                <w:lang w:eastAsia="fr-FR"/>
                <w14:ligatures w14:val="standardContextual"/>
              </w:rPr>
            </w:pPr>
            <w:r w:rsidRPr="00F8295D">
              <w:rPr>
                <w:rFonts w:eastAsia="Times New Roman" w:cs="Arial"/>
                <w:b/>
                <w:color w:val="000000" w:themeColor="text1"/>
                <w:kern w:val="2"/>
                <w:sz w:val="18"/>
                <w:szCs w:val="18"/>
                <w:lang w:eastAsia="fr-FR"/>
                <w14:ligatures w14:val="standardContextual"/>
              </w:rPr>
              <w:t>&lt; 25 ans</w:t>
            </w:r>
          </w:p>
        </w:tc>
        <w:tc>
          <w:tcPr>
            <w:tcW w:w="1334" w:type="dxa"/>
            <w:gridSpan w:val="2"/>
            <w:shd w:val="clear" w:color="auto" w:fill="DBE5F1" w:themeFill="accent1" w:themeFillTint="33"/>
            <w:noWrap/>
            <w:tcMar>
              <w:top w:w="28" w:type="dxa"/>
              <w:left w:w="28" w:type="dxa"/>
              <w:bottom w:w="28" w:type="dxa"/>
              <w:right w:w="28" w:type="dxa"/>
            </w:tcMar>
            <w:vAlign w:val="center"/>
            <w:hideMark/>
          </w:tcPr>
          <w:p w14:paraId="5F4F0ABB" w14:textId="77777777" w:rsidR="00B225FF" w:rsidRPr="00F8295D" w:rsidRDefault="00B225FF" w:rsidP="00771D25">
            <w:pPr>
              <w:spacing w:before="0" w:after="0" w:line="240" w:lineRule="auto"/>
              <w:jc w:val="center"/>
              <w:rPr>
                <w:rFonts w:eastAsia="Times New Roman" w:cs="Arial"/>
                <w:b/>
                <w:color w:val="000000" w:themeColor="text1"/>
                <w:kern w:val="2"/>
                <w:sz w:val="18"/>
                <w:szCs w:val="18"/>
                <w:lang w:eastAsia="fr-FR"/>
                <w14:ligatures w14:val="standardContextual"/>
              </w:rPr>
            </w:pPr>
            <w:r w:rsidRPr="00F8295D">
              <w:rPr>
                <w:rFonts w:eastAsia="Times New Roman" w:cs="Arial"/>
                <w:b/>
                <w:color w:val="000000" w:themeColor="text1"/>
                <w:kern w:val="2"/>
                <w:sz w:val="18"/>
                <w:szCs w:val="18"/>
                <w:lang w:eastAsia="fr-FR"/>
                <w14:ligatures w14:val="standardContextual"/>
              </w:rPr>
              <w:t>De 25 à 39 ans</w:t>
            </w:r>
          </w:p>
        </w:tc>
        <w:tc>
          <w:tcPr>
            <w:tcW w:w="1334" w:type="dxa"/>
            <w:gridSpan w:val="2"/>
            <w:shd w:val="clear" w:color="auto" w:fill="DBE5F1" w:themeFill="accent1" w:themeFillTint="33"/>
            <w:noWrap/>
            <w:tcMar>
              <w:top w:w="28" w:type="dxa"/>
              <w:left w:w="28" w:type="dxa"/>
              <w:bottom w:w="28" w:type="dxa"/>
              <w:right w:w="28" w:type="dxa"/>
            </w:tcMar>
            <w:vAlign w:val="center"/>
            <w:hideMark/>
          </w:tcPr>
          <w:p w14:paraId="765B89DD" w14:textId="77777777" w:rsidR="00B225FF" w:rsidRPr="00F8295D" w:rsidRDefault="00B225FF" w:rsidP="00771D25">
            <w:pPr>
              <w:spacing w:before="0" w:after="0" w:line="240" w:lineRule="auto"/>
              <w:jc w:val="center"/>
              <w:rPr>
                <w:rFonts w:eastAsia="Times New Roman" w:cs="Arial"/>
                <w:b/>
                <w:color w:val="000000" w:themeColor="text1"/>
                <w:kern w:val="2"/>
                <w:sz w:val="18"/>
                <w:szCs w:val="18"/>
                <w:lang w:eastAsia="fr-FR"/>
                <w14:ligatures w14:val="standardContextual"/>
              </w:rPr>
            </w:pPr>
            <w:r w:rsidRPr="00F8295D">
              <w:rPr>
                <w:rFonts w:eastAsia="Times New Roman" w:cs="Arial"/>
                <w:b/>
                <w:color w:val="000000" w:themeColor="text1"/>
                <w:kern w:val="2"/>
                <w:sz w:val="18"/>
                <w:szCs w:val="18"/>
                <w:lang w:eastAsia="fr-FR"/>
                <w14:ligatures w14:val="standardContextual"/>
              </w:rPr>
              <w:t>De 40 à 59 ans</w:t>
            </w:r>
          </w:p>
        </w:tc>
        <w:tc>
          <w:tcPr>
            <w:tcW w:w="1334" w:type="dxa"/>
            <w:gridSpan w:val="2"/>
            <w:shd w:val="clear" w:color="auto" w:fill="DBE5F1" w:themeFill="accent1" w:themeFillTint="33"/>
            <w:noWrap/>
            <w:tcMar>
              <w:top w:w="28" w:type="dxa"/>
              <w:left w:w="28" w:type="dxa"/>
              <w:bottom w:w="28" w:type="dxa"/>
              <w:right w:w="28" w:type="dxa"/>
            </w:tcMar>
            <w:vAlign w:val="center"/>
            <w:hideMark/>
          </w:tcPr>
          <w:p w14:paraId="30C4CCA3" w14:textId="77777777" w:rsidR="00B225FF" w:rsidRPr="00F8295D" w:rsidRDefault="00B225FF" w:rsidP="00771D25">
            <w:pPr>
              <w:spacing w:before="0" w:after="0" w:line="240" w:lineRule="auto"/>
              <w:jc w:val="center"/>
              <w:rPr>
                <w:rFonts w:eastAsia="Times New Roman" w:cs="Arial"/>
                <w:b/>
                <w:color w:val="000000" w:themeColor="text1"/>
                <w:kern w:val="2"/>
                <w:sz w:val="18"/>
                <w:szCs w:val="18"/>
                <w:lang w:eastAsia="fr-FR"/>
                <w14:ligatures w14:val="standardContextual"/>
              </w:rPr>
            </w:pPr>
            <w:r w:rsidRPr="00F8295D">
              <w:rPr>
                <w:rFonts w:eastAsia="Times New Roman" w:cs="Arial"/>
                <w:b/>
                <w:color w:val="000000" w:themeColor="text1"/>
                <w:kern w:val="2"/>
                <w:sz w:val="18"/>
                <w:szCs w:val="18"/>
                <w:lang w:eastAsia="fr-FR"/>
                <w14:ligatures w14:val="standardContextual"/>
              </w:rPr>
              <w:t>De 60 à 75 ans</w:t>
            </w:r>
          </w:p>
        </w:tc>
        <w:tc>
          <w:tcPr>
            <w:tcW w:w="1334" w:type="dxa"/>
            <w:gridSpan w:val="2"/>
            <w:shd w:val="clear" w:color="auto" w:fill="DBE5F1" w:themeFill="accent1" w:themeFillTint="33"/>
            <w:noWrap/>
            <w:tcMar>
              <w:top w:w="28" w:type="dxa"/>
              <w:left w:w="28" w:type="dxa"/>
              <w:bottom w:w="28" w:type="dxa"/>
              <w:right w:w="28" w:type="dxa"/>
            </w:tcMar>
            <w:vAlign w:val="center"/>
            <w:hideMark/>
          </w:tcPr>
          <w:p w14:paraId="08EB4BAE" w14:textId="77777777" w:rsidR="00B225FF" w:rsidRPr="00F8295D" w:rsidRDefault="00B225FF" w:rsidP="00771D25">
            <w:pPr>
              <w:spacing w:before="0" w:after="0" w:line="240" w:lineRule="auto"/>
              <w:jc w:val="center"/>
              <w:rPr>
                <w:rFonts w:eastAsia="Times New Roman" w:cs="Arial"/>
                <w:b/>
                <w:color w:val="000000" w:themeColor="text1"/>
                <w:kern w:val="2"/>
                <w:sz w:val="18"/>
                <w:szCs w:val="18"/>
                <w:lang w:eastAsia="fr-FR"/>
                <w14:ligatures w14:val="standardContextual"/>
              </w:rPr>
            </w:pPr>
            <w:r w:rsidRPr="00F8295D">
              <w:rPr>
                <w:rFonts w:eastAsia="Times New Roman" w:cs="Arial"/>
                <w:b/>
                <w:color w:val="000000" w:themeColor="text1"/>
                <w:kern w:val="2"/>
                <w:sz w:val="18"/>
                <w:szCs w:val="18"/>
                <w:lang w:eastAsia="fr-FR"/>
                <w14:ligatures w14:val="standardContextual"/>
              </w:rPr>
              <w:t>75 ans et +</w:t>
            </w:r>
          </w:p>
        </w:tc>
        <w:tc>
          <w:tcPr>
            <w:tcW w:w="1334" w:type="dxa"/>
            <w:gridSpan w:val="2"/>
            <w:shd w:val="clear" w:color="auto" w:fill="F2F2F2" w:themeFill="background1" w:themeFillShade="F2"/>
            <w:noWrap/>
            <w:tcMar>
              <w:top w:w="28" w:type="dxa"/>
              <w:left w:w="28" w:type="dxa"/>
              <w:bottom w:w="28" w:type="dxa"/>
              <w:right w:w="28" w:type="dxa"/>
            </w:tcMar>
            <w:vAlign w:val="center"/>
            <w:hideMark/>
          </w:tcPr>
          <w:p w14:paraId="45C30A1B" w14:textId="77777777" w:rsidR="00B225FF" w:rsidRPr="00F8295D" w:rsidRDefault="00B225FF" w:rsidP="00771D25">
            <w:pPr>
              <w:spacing w:before="0" w:after="0" w:line="240" w:lineRule="auto"/>
              <w:jc w:val="center"/>
              <w:rPr>
                <w:rFonts w:eastAsia="Times New Roman" w:cs="Arial"/>
                <w:b/>
                <w:color w:val="000000" w:themeColor="text1"/>
                <w:kern w:val="2"/>
                <w:sz w:val="18"/>
                <w:szCs w:val="18"/>
                <w:lang w:eastAsia="fr-FR"/>
                <w14:ligatures w14:val="standardContextual"/>
              </w:rPr>
            </w:pPr>
            <w:r w:rsidRPr="00F8295D">
              <w:rPr>
                <w:rFonts w:eastAsia="Times New Roman" w:cs="Arial"/>
                <w:b/>
                <w:color w:val="000000" w:themeColor="text1"/>
                <w:kern w:val="2"/>
                <w:sz w:val="18"/>
                <w:szCs w:val="18"/>
                <w:lang w:eastAsia="fr-FR"/>
                <w14:ligatures w14:val="standardContextual"/>
              </w:rPr>
              <w:t>Total</w:t>
            </w:r>
          </w:p>
        </w:tc>
      </w:tr>
      <w:tr w:rsidR="00B225FF" w:rsidRPr="00F8295D" w14:paraId="4518316E" w14:textId="77777777" w:rsidTr="00443592">
        <w:trPr>
          <w:trHeight w:val="320"/>
        </w:trPr>
        <w:tc>
          <w:tcPr>
            <w:tcW w:w="1976" w:type="dxa"/>
            <w:vMerge/>
            <w:shd w:val="clear" w:color="auto" w:fill="DBE5F1" w:themeFill="accent1" w:themeFillTint="33"/>
            <w:tcMar>
              <w:top w:w="28" w:type="dxa"/>
              <w:left w:w="28" w:type="dxa"/>
              <w:bottom w:w="28" w:type="dxa"/>
              <w:right w:w="28" w:type="dxa"/>
            </w:tcMar>
            <w:vAlign w:val="center"/>
            <w:hideMark/>
          </w:tcPr>
          <w:p w14:paraId="2FB15B9D" w14:textId="77777777" w:rsidR="00B225FF" w:rsidRPr="00F8295D" w:rsidRDefault="00B225FF" w:rsidP="00771D25">
            <w:pPr>
              <w:spacing w:before="0" w:after="0"/>
              <w:rPr>
                <w:rFonts w:eastAsia="Times New Roman" w:cs="Arial"/>
                <w:color w:val="000000" w:themeColor="text1"/>
                <w:kern w:val="2"/>
                <w:sz w:val="18"/>
                <w:szCs w:val="18"/>
                <w:lang w:eastAsia="fr-FR"/>
                <w14:ligatures w14:val="standardContextual"/>
              </w:rPr>
            </w:pPr>
          </w:p>
        </w:tc>
        <w:tc>
          <w:tcPr>
            <w:tcW w:w="612" w:type="dxa"/>
            <w:shd w:val="clear" w:color="auto" w:fill="DBE5F1" w:themeFill="accent1" w:themeFillTint="33"/>
            <w:noWrap/>
            <w:tcMar>
              <w:top w:w="28" w:type="dxa"/>
              <w:left w:w="28" w:type="dxa"/>
              <w:bottom w:w="28" w:type="dxa"/>
              <w:right w:w="28" w:type="dxa"/>
            </w:tcMar>
            <w:vAlign w:val="center"/>
            <w:hideMark/>
          </w:tcPr>
          <w:p w14:paraId="42145400" w14:textId="77777777" w:rsidR="00B225FF" w:rsidRPr="00F8295D" w:rsidRDefault="00B225FF" w:rsidP="00771D25">
            <w:pPr>
              <w:spacing w:before="0" w:after="0" w:line="240" w:lineRule="auto"/>
              <w:jc w:val="center"/>
              <w:rPr>
                <w:rFonts w:eastAsia="Times New Roman" w:cs="Arial"/>
                <w:b/>
                <w:color w:val="000000" w:themeColor="text1"/>
                <w:kern w:val="2"/>
                <w:sz w:val="18"/>
                <w:szCs w:val="18"/>
                <w:lang w:eastAsia="fr-FR"/>
                <w14:ligatures w14:val="standardContextual"/>
              </w:rPr>
            </w:pPr>
            <w:r w:rsidRPr="00F8295D">
              <w:rPr>
                <w:rFonts w:eastAsia="Times New Roman" w:cs="Arial"/>
                <w:b/>
                <w:color w:val="000000" w:themeColor="text1"/>
                <w:kern w:val="2"/>
                <w:sz w:val="20"/>
                <w:szCs w:val="20"/>
                <w:lang w:eastAsia="fr-FR"/>
                <w14:ligatures w14:val="standardContextual"/>
              </w:rPr>
              <w:t>Eff.</w:t>
            </w:r>
          </w:p>
        </w:tc>
        <w:tc>
          <w:tcPr>
            <w:tcW w:w="515" w:type="dxa"/>
            <w:shd w:val="clear" w:color="auto" w:fill="DBE5F1" w:themeFill="accent1" w:themeFillTint="33"/>
            <w:noWrap/>
            <w:tcMar>
              <w:top w:w="28" w:type="dxa"/>
              <w:left w:w="28" w:type="dxa"/>
              <w:bottom w:w="28" w:type="dxa"/>
              <w:right w:w="28" w:type="dxa"/>
            </w:tcMar>
            <w:vAlign w:val="center"/>
            <w:hideMark/>
          </w:tcPr>
          <w:p w14:paraId="20E76629" w14:textId="77777777" w:rsidR="00B225FF" w:rsidRPr="00F8295D" w:rsidRDefault="00B225FF" w:rsidP="00771D25">
            <w:pPr>
              <w:spacing w:before="0" w:after="0" w:line="240" w:lineRule="auto"/>
              <w:jc w:val="center"/>
              <w:rPr>
                <w:rFonts w:eastAsia="Times New Roman" w:cs="Arial"/>
                <w:b/>
                <w:color w:val="000000" w:themeColor="text1"/>
                <w:kern w:val="2"/>
                <w:sz w:val="18"/>
                <w:szCs w:val="18"/>
                <w:lang w:eastAsia="fr-FR"/>
                <w14:ligatures w14:val="standardContextual"/>
              </w:rPr>
            </w:pPr>
            <w:r w:rsidRPr="00F8295D">
              <w:rPr>
                <w:rFonts w:eastAsia="Times New Roman" w:cs="Arial"/>
                <w:b/>
                <w:color w:val="000000" w:themeColor="text1"/>
                <w:kern w:val="2"/>
                <w:sz w:val="20"/>
                <w:szCs w:val="20"/>
                <w:lang w:eastAsia="fr-FR"/>
                <w14:ligatures w14:val="standardContextual"/>
              </w:rPr>
              <w:t>%</w:t>
            </w:r>
          </w:p>
        </w:tc>
        <w:tc>
          <w:tcPr>
            <w:tcW w:w="667" w:type="dxa"/>
            <w:shd w:val="clear" w:color="auto" w:fill="DBE5F1" w:themeFill="accent1" w:themeFillTint="33"/>
            <w:noWrap/>
            <w:tcMar>
              <w:top w:w="28" w:type="dxa"/>
              <w:left w:w="28" w:type="dxa"/>
              <w:bottom w:w="28" w:type="dxa"/>
              <w:right w:w="28" w:type="dxa"/>
            </w:tcMar>
            <w:vAlign w:val="center"/>
            <w:hideMark/>
          </w:tcPr>
          <w:p w14:paraId="6846E46C" w14:textId="77777777" w:rsidR="00B225FF" w:rsidRPr="00F8295D" w:rsidRDefault="00B225FF" w:rsidP="00771D25">
            <w:pPr>
              <w:spacing w:before="0" w:after="0" w:line="240" w:lineRule="auto"/>
              <w:jc w:val="center"/>
              <w:rPr>
                <w:rFonts w:eastAsia="Times New Roman" w:cs="Arial"/>
                <w:b/>
                <w:color w:val="000000" w:themeColor="text1"/>
                <w:kern w:val="2"/>
                <w:sz w:val="18"/>
                <w:szCs w:val="18"/>
                <w:lang w:eastAsia="fr-FR"/>
                <w14:ligatures w14:val="standardContextual"/>
              </w:rPr>
            </w:pPr>
            <w:r w:rsidRPr="00F8295D">
              <w:rPr>
                <w:rFonts w:eastAsia="Times New Roman" w:cs="Arial"/>
                <w:b/>
                <w:color w:val="000000" w:themeColor="text1"/>
                <w:kern w:val="2"/>
                <w:sz w:val="20"/>
                <w:szCs w:val="20"/>
                <w:lang w:eastAsia="fr-FR"/>
                <w14:ligatures w14:val="standardContextual"/>
              </w:rPr>
              <w:t>Eff.</w:t>
            </w:r>
          </w:p>
        </w:tc>
        <w:tc>
          <w:tcPr>
            <w:tcW w:w="667" w:type="dxa"/>
            <w:shd w:val="clear" w:color="auto" w:fill="DBE5F1" w:themeFill="accent1" w:themeFillTint="33"/>
            <w:noWrap/>
            <w:tcMar>
              <w:top w:w="28" w:type="dxa"/>
              <w:left w:w="28" w:type="dxa"/>
              <w:bottom w:w="28" w:type="dxa"/>
              <w:right w:w="28" w:type="dxa"/>
            </w:tcMar>
            <w:vAlign w:val="center"/>
            <w:hideMark/>
          </w:tcPr>
          <w:p w14:paraId="02B5DF8D" w14:textId="77777777" w:rsidR="00B225FF" w:rsidRPr="00F8295D" w:rsidRDefault="00B225FF" w:rsidP="00771D25">
            <w:pPr>
              <w:spacing w:before="0" w:after="0" w:line="240" w:lineRule="auto"/>
              <w:jc w:val="center"/>
              <w:rPr>
                <w:rFonts w:eastAsia="Times New Roman" w:cs="Arial"/>
                <w:b/>
                <w:color w:val="000000" w:themeColor="text1"/>
                <w:kern w:val="2"/>
                <w:sz w:val="18"/>
                <w:szCs w:val="18"/>
                <w:lang w:eastAsia="fr-FR"/>
                <w14:ligatures w14:val="standardContextual"/>
              </w:rPr>
            </w:pPr>
            <w:r w:rsidRPr="00F8295D">
              <w:rPr>
                <w:rFonts w:eastAsia="Times New Roman" w:cs="Arial"/>
                <w:b/>
                <w:color w:val="000000" w:themeColor="text1"/>
                <w:kern w:val="2"/>
                <w:sz w:val="20"/>
                <w:szCs w:val="20"/>
                <w:lang w:eastAsia="fr-FR"/>
                <w14:ligatures w14:val="standardContextual"/>
              </w:rPr>
              <w:t>%</w:t>
            </w:r>
          </w:p>
        </w:tc>
        <w:tc>
          <w:tcPr>
            <w:tcW w:w="667" w:type="dxa"/>
            <w:shd w:val="clear" w:color="auto" w:fill="DBE5F1" w:themeFill="accent1" w:themeFillTint="33"/>
            <w:noWrap/>
            <w:tcMar>
              <w:top w:w="28" w:type="dxa"/>
              <w:left w:w="28" w:type="dxa"/>
              <w:bottom w:w="28" w:type="dxa"/>
              <w:right w:w="28" w:type="dxa"/>
            </w:tcMar>
            <w:vAlign w:val="center"/>
            <w:hideMark/>
          </w:tcPr>
          <w:p w14:paraId="164DCF4F" w14:textId="77777777" w:rsidR="00B225FF" w:rsidRPr="00F8295D" w:rsidRDefault="00B225FF" w:rsidP="00771D25">
            <w:pPr>
              <w:spacing w:before="0" w:after="0" w:line="240" w:lineRule="auto"/>
              <w:jc w:val="center"/>
              <w:rPr>
                <w:rFonts w:eastAsia="Times New Roman" w:cs="Arial"/>
                <w:b/>
                <w:color w:val="000000" w:themeColor="text1"/>
                <w:kern w:val="2"/>
                <w:sz w:val="18"/>
                <w:szCs w:val="18"/>
                <w:lang w:eastAsia="fr-FR"/>
                <w14:ligatures w14:val="standardContextual"/>
              </w:rPr>
            </w:pPr>
            <w:r w:rsidRPr="00F8295D">
              <w:rPr>
                <w:rFonts w:eastAsia="Times New Roman" w:cs="Arial"/>
                <w:b/>
                <w:color w:val="000000" w:themeColor="text1"/>
                <w:kern w:val="2"/>
                <w:sz w:val="20"/>
                <w:szCs w:val="20"/>
                <w:lang w:eastAsia="fr-FR"/>
                <w14:ligatures w14:val="standardContextual"/>
              </w:rPr>
              <w:t>Eff.</w:t>
            </w:r>
          </w:p>
        </w:tc>
        <w:tc>
          <w:tcPr>
            <w:tcW w:w="667" w:type="dxa"/>
            <w:shd w:val="clear" w:color="auto" w:fill="DBE5F1" w:themeFill="accent1" w:themeFillTint="33"/>
            <w:noWrap/>
            <w:tcMar>
              <w:top w:w="28" w:type="dxa"/>
              <w:left w:w="28" w:type="dxa"/>
              <w:bottom w:w="28" w:type="dxa"/>
              <w:right w:w="28" w:type="dxa"/>
            </w:tcMar>
            <w:vAlign w:val="center"/>
            <w:hideMark/>
          </w:tcPr>
          <w:p w14:paraId="4216CE30" w14:textId="77777777" w:rsidR="00B225FF" w:rsidRPr="00F8295D" w:rsidRDefault="00B225FF" w:rsidP="00771D25">
            <w:pPr>
              <w:spacing w:before="0" w:after="0" w:line="240" w:lineRule="auto"/>
              <w:jc w:val="center"/>
              <w:rPr>
                <w:rFonts w:eastAsia="Times New Roman" w:cs="Arial"/>
                <w:b/>
                <w:color w:val="000000" w:themeColor="text1"/>
                <w:kern w:val="2"/>
                <w:sz w:val="18"/>
                <w:szCs w:val="18"/>
                <w:lang w:eastAsia="fr-FR"/>
                <w14:ligatures w14:val="standardContextual"/>
              </w:rPr>
            </w:pPr>
            <w:r w:rsidRPr="00F8295D">
              <w:rPr>
                <w:rFonts w:eastAsia="Times New Roman" w:cs="Arial"/>
                <w:b/>
                <w:color w:val="000000" w:themeColor="text1"/>
                <w:kern w:val="2"/>
                <w:sz w:val="20"/>
                <w:szCs w:val="20"/>
                <w:lang w:eastAsia="fr-FR"/>
                <w14:ligatures w14:val="standardContextual"/>
              </w:rPr>
              <w:t>%</w:t>
            </w:r>
          </w:p>
        </w:tc>
        <w:tc>
          <w:tcPr>
            <w:tcW w:w="667" w:type="dxa"/>
            <w:shd w:val="clear" w:color="auto" w:fill="DBE5F1" w:themeFill="accent1" w:themeFillTint="33"/>
            <w:noWrap/>
            <w:tcMar>
              <w:top w:w="28" w:type="dxa"/>
              <w:left w:w="28" w:type="dxa"/>
              <w:bottom w:w="28" w:type="dxa"/>
              <w:right w:w="28" w:type="dxa"/>
            </w:tcMar>
            <w:vAlign w:val="center"/>
            <w:hideMark/>
          </w:tcPr>
          <w:p w14:paraId="7FF0D2A9" w14:textId="77777777" w:rsidR="00B225FF" w:rsidRPr="00F8295D" w:rsidRDefault="00B225FF" w:rsidP="00771D25">
            <w:pPr>
              <w:spacing w:before="0" w:after="0" w:line="240" w:lineRule="auto"/>
              <w:jc w:val="center"/>
              <w:rPr>
                <w:rFonts w:eastAsia="Times New Roman" w:cs="Arial"/>
                <w:b/>
                <w:color w:val="000000" w:themeColor="text1"/>
                <w:kern w:val="2"/>
                <w:sz w:val="18"/>
                <w:szCs w:val="18"/>
                <w:lang w:eastAsia="fr-FR"/>
                <w14:ligatures w14:val="standardContextual"/>
              </w:rPr>
            </w:pPr>
            <w:r w:rsidRPr="00F8295D">
              <w:rPr>
                <w:rFonts w:eastAsia="Times New Roman" w:cs="Arial"/>
                <w:b/>
                <w:color w:val="000000" w:themeColor="text1"/>
                <w:kern w:val="2"/>
                <w:sz w:val="20"/>
                <w:szCs w:val="20"/>
                <w:lang w:eastAsia="fr-FR"/>
                <w14:ligatures w14:val="standardContextual"/>
              </w:rPr>
              <w:t>Eff.</w:t>
            </w:r>
          </w:p>
        </w:tc>
        <w:tc>
          <w:tcPr>
            <w:tcW w:w="667" w:type="dxa"/>
            <w:shd w:val="clear" w:color="auto" w:fill="DBE5F1" w:themeFill="accent1" w:themeFillTint="33"/>
            <w:noWrap/>
            <w:tcMar>
              <w:top w:w="28" w:type="dxa"/>
              <w:left w:w="28" w:type="dxa"/>
              <w:bottom w:w="28" w:type="dxa"/>
              <w:right w:w="28" w:type="dxa"/>
            </w:tcMar>
            <w:vAlign w:val="center"/>
            <w:hideMark/>
          </w:tcPr>
          <w:p w14:paraId="54CEABAF" w14:textId="77777777" w:rsidR="00B225FF" w:rsidRPr="00F8295D" w:rsidRDefault="00B225FF" w:rsidP="00771D25">
            <w:pPr>
              <w:spacing w:before="0" w:after="0" w:line="240" w:lineRule="auto"/>
              <w:jc w:val="center"/>
              <w:rPr>
                <w:rFonts w:eastAsia="Times New Roman" w:cs="Arial"/>
                <w:b/>
                <w:color w:val="000000" w:themeColor="text1"/>
                <w:kern w:val="2"/>
                <w:sz w:val="18"/>
                <w:szCs w:val="18"/>
                <w:lang w:eastAsia="fr-FR"/>
                <w14:ligatures w14:val="standardContextual"/>
              </w:rPr>
            </w:pPr>
            <w:r w:rsidRPr="00F8295D">
              <w:rPr>
                <w:rFonts w:eastAsia="Times New Roman" w:cs="Arial"/>
                <w:b/>
                <w:color w:val="000000" w:themeColor="text1"/>
                <w:kern w:val="2"/>
                <w:sz w:val="20"/>
                <w:szCs w:val="20"/>
                <w:lang w:eastAsia="fr-FR"/>
                <w14:ligatures w14:val="standardContextual"/>
              </w:rPr>
              <w:t>%</w:t>
            </w:r>
          </w:p>
        </w:tc>
        <w:tc>
          <w:tcPr>
            <w:tcW w:w="667" w:type="dxa"/>
            <w:shd w:val="clear" w:color="auto" w:fill="DBE5F1" w:themeFill="accent1" w:themeFillTint="33"/>
            <w:noWrap/>
            <w:tcMar>
              <w:top w:w="28" w:type="dxa"/>
              <w:left w:w="28" w:type="dxa"/>
              <w:bottom w:w="28" w:type="dxa"/>
              <w:right w:w="28" w:type="dxa"/>
            </w:tcMar>
            <w:vAlign w:val="center"/>
            <w:hideMark/>
          </w:tcPr>
          <w:p w14:paraId="179D3005" w14:textId="77777777" w:rsidR="00B225FF" w:rsidRPr="00F8295D" w:rsidRDefault="00B225FF" w:rsidP="00771D25">
            <w:pPr>
              <w:spacing w:before="0" w:after="0" w:line="240" w:lineRule="auto"/>
              <w:jc w:val="center"/>
              <w:rPr>
                <w:rFonts w:eastAsia="Times New Roman" w:cs="Arial"/>
                <w:b/>
                <w:color w:val="000000" w:themeColor="text1"/>
                <w:kern w:val="2"/>
                <w:sz w:val="18"/>
                <w:szCs w:val="18"/>
                <w:lang w:eastAsia="fr-FR"/>
                <w14:ligatures w14:val="standardContextual"/>
              </w:rPr>
            </w:pPr>
            <w:r w:rsidRPr="00F8295D">
              <w:rPr>
                <w:rFonts w:eastAsia="Times New Roman" w:cs="Arial"/>
                <w:b/>
                <w:color w:val="000000" w:themeColor="text1"/>
                <w:kern w:val="2"/>
                <w:sz w:val="20"/>
                <w:szCs w:val="20"/>
                <w:lang w:eastAsia="fr-FR"/>
                <w14:ligatures w14:val="standardContextual"/>
              </w:rPr>
              <w:t>Eff.</w:t>
            </w:r>
          </w:p>
        </w:tc>
        <w:tc>
          <w:tcPr>
            <w:tcW w:w="667" w:type="dxa"/>
            <w:shd w:val="clear" w:color="auto" w:fill="DBE5F1" w:themeFill="accent1" w:themeFillTint="33"/>
            <w:noWrap/>
            <w:tcMar>
              <w:top w:w="28" w:type="dxa"/>
              <w:left w:w="28" w:type="dxa"/>
              <w:bottom w:w="28" w:type="dxa"/>
              <w:right w:w="28" w:type="dxa"/>
            </w:tcMar>
            <w:vAlign w:val="center"/>
            <w:hideMark/>
          </w:tcPr>
          <w:p w14:paraId="0447E252" w14:textId="77777777" w:rsidR="00B225FF" w:rsidRPr="00F8295D" w:rsidRDefault="00B225FF" w:rsidP="00771D25">
            <w:pPr>
              <w:spacing w:before="0" w:after="0" w:line="240" w:lineRule="auto"/>
              <w:jc w:val="center"/>
              <w:rPr>
                <w:rFonts w:eastAsia="Times New Roman" w:cs="Arial"/>
                <w:b/>
                <w:color w:val="000000" w:themeColor="text1"/>
                <w:kern w:val="2"/>
                <w:sz w:val="18"/>
                <w:szCs w:val="18"/>
                <w:lang w:eastAsia="fr-FR"/>
                <w14:ligatures w14:val="standardContextual"/>
              </w:rPr>
            </w:pPr>
            <w:r w:rsidRPr="00F8295D">
              <w:rPr>
                <w:rFonts w:eastAsia="Times New Roman" w:cs="Arial"/>
                <w:b/>
                <w:color w:val="000000" w:themeColor="text1"/>
                <w:kern w:val="2"/>
                <w:sz w:val="20"/>
                <w:szCs w:val="20"/>
                <w:lang w:eastAsia="fr-FR"/>
                <w14:ligatures w14:val="standardContextual"/>
              </w:rPr>
              <w:t>%</w:t>
            </w:r>
          </w:p>
        </w:tc>
        <w:tc>
          <w:tcPr>
            <w:tcW w:w="667" w:type="dxa"/>
            <w:shd w:val="clear" w:color="auto" w:fill="F2F2F2" w:themeFill="background1" w:themeFillShade="F2"/>
            <w:noWrap/>
            <w:tcMar>
              <w:top w:w="28" w:type="dxa"/>
              <w:left w:w="28" w:type="dxa"/>
              <w:bottom w:w="28" w:type="dxa"/>
              <w:right w:w="28" w:type="dxa"/>
            </w:tcMar>
            <w:vAlign w:val="center"/>
            <w:hideMark/>
          </w:tcPr>
          <w:p w14:paraId="54C22799" w14:textId="77777777" w:rsidR="00B225FF" w:rsidRPr="00F8295D" w:rsidRDefault="00B225FF" w:rsidP="00771D25">
            <w:pPr>
              <w:spacing w:before="0" w:after="0" w:line="240" w:lineRule="auto"/>
              <w:jc w:val="center"/>
              <w:rPr>
                <w:rFonts w:eastAsia="Times New Roman" w:cs="Arial"/>
                <w:b/>
                <w:color w:val="000000" w:themeColor="text1"/>
                <w:kern w:val="2"/>
                <w:sz w:val="18"/>
                <w:szCs w:val="18"/>
                <w:lang w:eastAsia="fr-FR"/>
                <w14:ligatures w14:val="standardContextual"/>
              </w:rPr>
            </w:pPr>
            <w:r w:rsidRPr="00F8295D">
              <w:rPr>
                <w:rFonts w:eastAsia="Times New Roman" w:cs="Arial"/>
                <w:b/>
                <w:color w:val="000000" w:themeColor="text1"/>
                <w:kern w:val="2"/>
                <w:sz w:val="20"/>
                <w:szCs w:val="20"/>
                <w:lang w:eastAsia="fr-FR"/>
                <w14:ligatures w14:val="standardContextual"/>
              </w:rPr>
              <w:t>Eff.</w:t>
            </w:r>
          </w:p>
        </w:tc>
        <w:tc>
          <w:tcPr>
            <w:tcW w:w="667" w:type="dxa"/>
            <w:shd w:val="clear" w:color="auto" w:fill="F2F2F2" w:themeFill="background1" w:themeFillShade="F2"/>
            <w:noWrap/>
            <w:tcMar>
              <w:top w:w="28" w:type="dxa"/>
              <w:left w:w="28" w:type="dxa"/>
              <w:bottom w:w="28" w:type="dxa"/>
              <w:right w:w="28" w:type="dxa"/>
            </w:tcMar>
            <w:vAlign w:val="center"/>
            <w:hideMark/>
          </w:tcPr>
          <w:p w14:paraId="3776012F" w14:textId="77777777" w:rsidR="00B225FF" w:rsidRPr="00F8295D" w:rsidRDefault="00B225FF" w:rsidP="00771D25">
            <w:pPr>
              <w:spacing w:before="0" w:after="0" w:line="240" w:lineRule="auto"/>
              <w:jc w:val="center"/>
              <w:rPr>
                <w:rFonts w:eastAsia="Times New Roman" w:cs="Arial"/>
                <w:b/>
                <w:color w:val="000000" w:themeColor="text1"/>
                <w:kern w:val="2"/>
                <w:sz w:val="18"/>
                <w:szCs w:val="18"/>
                <w:lang w:eastAsia="fr-FR"/>
                <w14:ligatures w14:val="standardContextual"/>
              </w:rPr>
            </w:pPr>
            <w:r w:rsidRPr="00F8295D">
              <w:rPr>
                <w:rFonts w:eastAsia="Times New Roman" w:cs="Arial"/>
                <w:b/>
                <w:color w:val="000000" w:themeColor="text1"/>
                <w:kern w:val="2"/>
                <w:sz w:val="20"/>
                <w:szCs w:val="20"/>
                <w:lang w:eastAsia="fr-FR"/>
                <w14:ligatures w14:val="standardContextual"/>
              </w:rPr>
              <w:t>%</w:t>
            </w:r>
          </w:p>
        </w:tc>
      </w:tr>
      <w:tr w:rsidR="00B225FF" w:rsidRPr="00F8295D" w14:paraId="79AF79F5" w14:textId="77777777" w:rsidTr="00443592">
        <w:trPr>
          <w:trHeight w:val="320"/>
        </w:trPr>
        <w:tc>
          <w:tcPr>
            <w:tcW w:w="1976" w:type="dxa"/>
            <w:noWrap/>
            <w:tcMar>
              <w:top w:w="28" w:type="dxa"/>
              <w:left w:w="28" w:type="dxa"/>
              <w:bottom w:w="28" w:type="dxa"/>
              <w:right w:w="28" w:type="dxa"/>
            </w:tcMar>
            <w:vAlign w:val="center"/>
            <w:hideMark/>
          </w:tcPr>
          <w:p w14:paraId="4C2D1C22" w14:textId="77777777" w:rsidR="00B225FF" w:rsidRPr="00F8295D" w:rsidRDefault="00B225FF" w:rsidP="00771D25">
            <w:pPr>
              <w:spacing w:before="0" w:after="0" w:line="240" w:lineRule="auto"/>
              <w:rPr>
                <w:rFonts w:eastAsia="Times New Roman" w:cs="Arial"/>
                <w:b/>
                <w:color w:val="000000" w:themeColor="text1"/>
                <w:kern w:val="2"/>
                <w:sz w:val="18"/>
                <w:szCs w:val="18"/>
                <w:lang w:eastAsia="fr-FR"/>
                <w14:ligatures w14:val="standardContextual"/>
              </w:rPr>
            </w:pPr>
            <w:r w:rsidRPr="00F8295D">
              <w:rPr>
                <w:rFonts w:eastAsia="Times New Roman" w:cs="Arial"/>
                <w:b/>
                <w:color w:val="000000" w:themeColor="text1"/>
                <w:kern w:val="2"/>
                <w:sz w:val="18"/>
                <w:szCs w:val="18"/>
                <w:lang w:eastAsia="fr-FR"/>
                <w14:ligatures w14:val="standardContextual"/>
              </w:rPr>
              <w:t>Absence d’accompagnement</w:t>
            </w:r>
          </w:p>
        </w:tc>
        <w:tc>
          <w:tcPr>
            <w:tcW w:w="612" w:type="dxa"/>
            <w:noWrap/>
            <w:tcMar>
              <w:top w:w="28" w:type="dxa"/>
              <w:left w:w="28" w:type="dxa"/>
              <w:bottom w:w="28" w:type="dxa"/>
              <w:right w:w="28" w:type="dxa"/>
            </w:tcMar>
            <w:vAlign w:val="center"/>
            <w:hideMark/>
          </w:tcPr>
          <w:p w14:paraId="799D0FA7"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745</w:t>
            </w:r>
          </w:p>
        </w:tc>
        <w:tc>
          <w:tcPr>
            <w:tcW w:w="515" w:type="dxa"/>
            <w:noWrap/>
            <w:tcMar>
              <w:top w:w="28" w:type="dxa"/>
              <w:left w:w="28" w:type="dxa"/>
              <w:bottom w:w="28" w:type="dxa"/>
              <w:right w:w="28" w:type="dxa"/>
            </w:tcMar>
            <w:vAlign w:val="center"/>
            <w:hideMark/>
          </w:tcPr>
          <w:p w14:paraId="196E6891"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3%</w:t>
            </w:r>
          </w:p>
        </w:tc>
        <w:tc>
          <w:tcPr>
            <w:tcW w:w="667" w:type="dxa"/>
            <w:noWrap/>
            <w:tcMar>
              <w:top w:w="28" w:type="dxa"/>
              <w:left w:w="28" w:type="dxa"/>
              <w:bottom w:w="28" w:type="dxa"/>
              <w:right w:w="28" w:type="dxa"/>
            </w:tcMar>
            <w:vAlign w:val="center"/>
            <w:hideMark/>
          </w:tcPr>
          <w:p w14:paraId="3BAE2F8F"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4 345</w:t>
            </w:r>
          </w:p>
        </w:tc>
        <w:tc>
          <w:tcPr>
            <w:tcW w:w="667" w:type="dxa"/>
            <w:noWrap/>
            <w:tcMar>
              <w:top w:w="28" w:type="dxa"/>
              <w:left w:w="28" w:type="dxa"/>
              <w:bottom w:w="28" w:type="dxa"/>
              <w:right w:w="28" w:type="dxa"/>
            </w:tcMar>
            <w:vAlign w:val="center"/>
            <w:hideMark/>
          </w:tcPr>
          <w:p w14:paraId="24635339"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17%</w:t>
            </w:r>
          </w:p>
        </w:tc>
        <w:tc>
          <w:tcPr>
            <w:tcW w:w="667" w:type="dxa"/>
            <w:noWrap/>
            <w:tcMar>
              <w:top w:w="28" w:type="dxa"/>
              <w:left w:w="28" w:type="dxa"/>
              <w:bottom w:w="28" w:type="dxa"/>
              <w:right w:w="28" w:type="dxa"/>
            </w:tcMar>
            <w:vAlign w:val="center"/>
            <w:hideMark/>
          </w:tcPr>
          <w:p w14:paraId="117C761F"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12 109</w:t>
            </w:r>
          </w:p>
        </w:tc>
        <w:tc>
          <w:tcPr>
            <w:tcW w:w="667" w:type="dxa"/>
            <w:noWrap/>
            <w:tcMar>
              <w:top w:w="28" w:type="dxa"/>
              <w:left w:w="28" w:type="dxa"/>
              <w:bottom w:w="28" w:type="dxa"/>
              <w:right w:w="28" w:type="dxa"/>
            </w:tcMar>
            <w:vAlign w:val="center"/>
            <w:hideMark/>
          </w:tcPr>
          <w:p w14:paraId="6ECC3084"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48%</w:t>
            </w:r>
          </w:p>
        </w:tc>
        <w:tc>
          <w:tcPr>
            <w:tcW w:w="667" w:type="dxa"/>
            <w:noWrap/>
            <w:tcMar>
              <w:top w:w="28" w:type="dxa"/>
              <w:left w:w="28" w:type="dxa"/>
              <w:bottom w:w="28" w:type="dxa"/>
              <w:right w:w="28" w:type="dxa"/>
            </w:tcMar>
            <w:vAlign w:val="center"/>
            <w:hideMark/>
          </w:tcPr>
          <w:p w14:paraId="2A6E2D11"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6 670</w:t>
            </w:r>
          </w:p>
        </w:tc>
        <w:tc>
          <w:tcPr>
            <w:tcW w:w="667" w:type="dxa"/>
            <w:noWrap/>
            <w:tcMar>
              <w:top w:w="28" w:type="dxa"/>
              <w:left w:w="28" w:type="dxa"/>
              <w:bottom w:w="28" w:type="dxa"/>
              <w:right w:w="28" w:type="dxa"/>
            </w:tcMar>
            <w:vAlign w:val="center"/>
            <w:hideMark/>
          </w:tcPr>
          <w:p w14:paraId="5FC3BB6B"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27%</w:t>
            </w:r>
          </w:p>
        </w:tc>
        <w:tc>
          <w:tcPr>
            <w:tcW w:w="667" w:type="dxa"/>
            <w:noWrap/>
            <w:tcMar>
              <w:top w:w="28" w:type="dxa"/>
              <w:left w:w="28" w:type="dxa"/>
              <w:bottom w:w="28" w:type="dxa"/>
              <w:right w:w="28" w:type="dxa"/>
            </w:tcMar>
            <w:vAlign w:val="center"/>
            <w:hideMark/>
          </w:tcPr>
          <w:p w14:paraId="72F9D454"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1 174</w:t>
            </w:r>
          </w:p>
        </w:tc>
        <w:tc>
          <w:tcPr>
            <w:tcW w:w="667" w:type="dxa"/>
            <w:noWrap/>
            <w:tcMar>
              <w:top w:w="28" w:type="dxa"/>
              <w:left w:w="28" w:type="dxa"/>
              <w:bottom w:w="28" w:type="dxa"/>
              <w:right w:w="28" w:type="dxa"/>
            </w:tcMar>
            <w:vAlign w:val="center"/>
            <w:hideMark/>
          </w:tcPr>
          <w:p w14:paraId="7553A042"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5%</w:t>
            </w:r>
          </w:p>
        </w:tc>
        <w:tc>
          <w:tcPr>
            <w:tcW w:w="667" w:type="dxa"/>
            <w:shd w:val="clear" w:color="auto" w:fill="F2F2F2" w:themeFill="background1" w:themeFillShade="F2"/>
            <w:noWrap/>
            <w:tcMar>
              <w:top w:w="28" w:type="dxa"/>
              <w:left w:w="28" w:type="dxa"/>
              <w:bottom w:w="28" w:type="dxa"/>
              <w:right w:w="28" w:type="dxa"/>
            </w:tcMar>
            <w:vAlign w:val="center"/>
            <w:hideMark/>
          </w:tcPr>
          <w:p w14:paraId="24380D06" w14:textId="77777777" w:rsidR="00B225FF" w:rsidRPr="00F8295D" w:rsidRDefault="00B225FF" w:rsidP="00771D25">
            <w:pPr>
              <w:spacing w:before="0" w:after="0" w:line="240" w:lineRule="auto"/>
              <w:jc w:val="center"/>
              <w:rPr>
                <w:rFonts w:eastAsia="Times New Roman" w:cs="Arial"/>
                <w:b/>
                <w:color w:val="000000" w:themeColor="text1"/>
                <w:kern w:val="2"/>
                <w:sz w:val="18"/>
                <w:szCs w:val="18"/>
                <w:lang w:eastAsia="fr-FR"/>
                <w14:ligatures w14:val="standardContextual"/>
              </w:rPr>
            </w:pPr>
            <w:r w:rsidRPr="00F8295D">
              <w:rPr>
                <w:rFonts w:eastAsia="Times New Roman" w:cs="Arial"/>
                <w:b/>
                <w:color w:val="000000" w:themeColor="text1"/>
                <w:kern w:val="2"/>
                <w:sz w:val="18"/>
                <w:szCs w:val="18"/>
                <w:lang w:eastAsia="fr-FR"/>
                <w14:ligatures w14:val="standardContextual"/>
              </w:rPr>
              <w:t>25 043</w:t>
            </w:r>
          </w:p>
        </w:tc>
        <w:tc>
          <w:tcPr>
            <w:tcW w:w="667" w:type="dxa"/>
            <w:shd w:val="clear" w:color="auto" w:fill="F2F2F2" w:themeFill="background1" w:themeFillShade="F2"/>
            <w:noWrap/>
            <w:tcMar>
              <w:top w:w="28" w:type="dxa"/>
              <w:left w:w="28" w:type="dxa"/>
              <w:bottom w:w="28" w:type="dxa"/>
              <w:right w:w="28" w:type="dxa"/>
            </w:tcMar>
            <w:vAlign w:val="center"/>
            <w:hideMark/>
          </w:tcPr>
          <w:p w14:paraId="15585B33" w14:textId="77777777" w:rsidR="00B225FF" w:rsidRPr="00F8295D" w:rsidRDefault="00B225FF" w:rsidP="00771D25">
            <w:pPr>
              <w:spacing w:before="0" w:after="0" w:line="240" w:lineRule="auto"/>
              <w:jc w:val="center"/>
              <w:rPr>
                <w:rFonts w:eastAsia="Times New Roman" w:cs="Arial"/>
                <w:b/>
                <w:color w:val="000000" w:themeColor="text1"/>
                <w:kern w:val="2"/>
                <w:sz w:val="18"/>
                <w:szCs w:val="18"/>
                <w:lang w:eastAsia="fr-FR"/>
                <w14:ligatures w14:val="standardContextual"/>
              </w:rPr>
            </w:pPr>
            <w:r w:rsidRPr="00F8295D">
              <w:rPr>
                <w:rFonts w:eastAsia="Times New Roman" w:cs="Arial"/>
                <w:b/>
                <w:color w:val="000000" w:themeColor="text1"/>
                <w:kern w:val="2"/>
                <w:sz w:val="18"/>
                <w:szCs w:val="18"/>
                <w:lang w:eastAsia="fr-FR"/>
                <w14:ligatures w14:val="standardContextual"/>
              </w:rPr>
              <w:t>100%</w:t>
            </w:r>
          </w:p>
        </w:tc>
      </w:tr>
      <w:tr w:rsidR="00B225FF" w:rsidRPr="00F8295D" w14:paraId="39EDD013" w14:textId="77777777" w:rsidTr="00443592">
        <w:trPr>
          <w:trHeight w:val="320"/>
        </w:trPr>
        <w:tc>
          <w:tcPr>
            <w:tcW w:w="9775" w:type="dxa"/>
            <w:gridSpan w:val="13"/>
            <w:noWrap/>
            <w:tcMar>
              <w:top w:w="28" w:type="dxa"/>
              <w:left w:w="28" w:type="dxa"/>
              <w:bottom w:w="28" w:type="dxa"/>
              <w:right w:w="28" w:type="dxa"/>
            </w:tcMar>
            <w:vAlign w:val="center"/>
          </w:tcPr>
          <w:p w14:paraId="5BE6A250" w14:textId="77777777" w:rsidR="00B225FF" w:rsidRPr="00F8295D" w:rsidRDefault="00B225FF" w:rsidP="00771D25">
            <w:pPr>
              <w:spacing w:before="0" w:after="0" w:line="240" w:lineRule="auto"/>
              <w:rPr>
                <w:rFonts w:eastAsia="Times New Roman" w:cs="Arial"/>
                <w:b/>
                <w:color w:val="000000" w:themeColor="text1"/>
                <w:kern w:val="2"/>
                <w:sz w:val="18"/>
                <w:szCs w:val="18"/>
                <w:lang w:eastAsia="fr-FR"/>
                <w14:ligatures w14:val="standardContextual"/>
              </w:rPr>
            </w:pPr>
            <w:r w:rsidRPr="00F8295D">
              <w:rPr>
                <w:rFonts w:eastAsia="Times New Roman" w:cs="Arial"/>
                <w:b/>
                <w:color w:val="000000" w:themeColor="text1"/>
                <w:kern w:val="2"/>
                <w:sz w:val="18"/>
                <w:szCs w:val="18"/>
                <w:lang w:eastAsia="fr-FR"/>
                <w14:ligatures w14:val="standardContextual"/>
              </w:rPr>
              <w:t>Soins ou accompagnements à domicile</w:t>
            </w:r>
          </w:p>
        </w:tc>
      </w:tr>
      <w:tr w:rsidR="00B225FF" w:rsidRPr="00F8295D" w14:paraId="4C7B27AB" w14:textId="77777777" w:rsidTr="00443592">
        <w:trPr>
          <w:trHeight w:val="320"/>
        </w:trPr>
        <w:tc>
          <w:tcPr>
            <w:tcW w:w="1976" w:type="dxa"/>
            <w:noWrap/>
            <w:tcMar>
              <w:top w:w="28" w:type="dxa"/>
              <w:left w:w="28" w:type="dxa"/>
              <w:bottom w:w="28" w:type="dxa"/>
              <w:right w:w="28" w:type="dxa"/>
            </w:tcMar>
            <w:vAlign w:val="center"/>
            <w:hideMark/>
          </w:tcPr>
          <w:p w14:paraId="735429CA" w14:textId="77777777" w:rsidR="00B225FF" w:rsidRPr="00F8295D" w:rsidRDefault="00B225FF" w:rsidP="00771D25">
            <w:pPr>
              <w:spacing w:before="0" w:after="0" w:line="240" w:lineRule="auto"/>
              <w:jc w:val="right"/>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SAVS-SAMSAH</w:t>
            </w:r>
          </w:p>
        </w:tc>
        <w:tc>
          <w:tcPr>
            <w:tcW w:w="612" w:type="dxa"/>
            <w:noWrap/>
            <w:tcMar>
              <w:top w:w="28" w:type="dxa"/>
              <w:left w:w="28" w:type="dxa"/>
              <w:bottom w:w="28" w:type="dxa"/>
              <w:right w:w="28" w:type="dxa"/>
            </w:tcMar>
            <w:vAlign w:val="center"/>
            <w:hideMark/>
          </w:tcPr>
          <w:p w14:paraId="7ED40FC2"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273</w:t>
            </w:r>
          </w:p>
        </w:tc>
        <w:tc>
          <w:tcPr>
            <w:tcW w:w="515" w:type="dxa"/>
            <w:noWrap/>
            <w:tcMar>
              <w:top w:w="28" w:type="dxa"/>
              <w:left w:w="28" w:type="dxa"/>
              <w:bottom w:w="28" w:type="dxa"/>
              <w:right w:w="28" w:type="dxa"/>
            </w:tcMar>
            <w:vAlign w:val="center"/>
            <w:hideMark/>
          </w:tcPr>
          <w:p w14:paraId="286D7C8A"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4%</w:t>
            </w:r>
          </w:p>
        </w:tc>
        <w:tc>
          <w:tcPr>
            <w:tcW w:w="667" w:type="dxa"/>
            <w:noWrap/>
            <w:tcMar>
              <w:top w:w="28" w:type="dxa"/>
              <w:left w:w="28" w:type="dxa"/>
              <w:bottom w:w="28" w:type="dxa"/>
              <w:right w:w="28" w:type="dxa"/>
            </w:tcMar>
            <w:vAlign w:val="center"/>
            <w:hideMark/>
          </w:tcPr>
          <w:p w14:paraId="0B4F85BD"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2 783</w:t>
            </w:r>
          </w:p>
        </w:tc>
        <w:tc>
          <w:tcPr>
            <w:tcW w:w="667" w:type="dxa"/>
            <w:noWrap/>
            <w:tcMar>
              <w:top w:w="28" w:type="dxa"/>
              <w:left w:w="28" w:type="dxa"/>
              <w:bottom w:w="28" w:type="dxa"/>
              <w:right w:w="28" w:type="dxa"/>
            </w:tcMar>
            <w:vAlign w:val="center"/>
            <w:hideMark/>
          </w:tcPr>
          <w:p w14:paraId="04CA61B4" w14:textId="77777777" w:rsidR="00B225FF" w:rsidRPr="00F8295D" w:rsidRDefault="00B225FF" w:rsidP="00771D25">
            <w:pPr>
              <w:spacing w:before="0" w:after="0" w:line="240" w:lineRule="auto"/>
              <w:jc w:val="center"/>
              <w:rPr>
                <w:rFonts w:eastAsia="Times New Roman" w:cs="Arial"/>
                <w:color w:val="000000" w:themeColor="text1"/>
                <w:kern w:val="2"/>
                <w:sz w:val="18"/>
                <w:szCs w:val="18"/>
                <w:u w:val="single"/>
                <w:lang w:eastAsia="fr-FR"/>
                <w14:ligatures w14:val="standardContextual"/>
              </w:rPr>
            </w:pPr>
            <w:r w:rsidRPr="00F8295D">
              <w:rPr>
                <w:rFonts w:eastAsia="Times New Roman" w:cs="Arial"/>
                <w:color w:val="000000" w:themeColor="text1"/>
                <w:kern w:val="2"/>
                <w:sz w:val="18"/>
                <w:szCs w:val="18"/>
                <w:u w:val="single"/>
                <w:lang w:eastAsia="fr-FR"/>
                <w14:ligatures w14:val="standardContextual"/>
              </w:rPr>
              <w:t>36%</w:t>
            </w:r>
          </w:p>
        </w:tc>
        <w:tc>
          <w:tcPr>
            <w:tcW w:w="667" w:type="dxa"/>
            <w:noWrap/>
            <w:tcMar>
              <w:top w:w="28" w:type="dxa"/>
              <w:left w:w="28" w:type="dxa"/>
              <w:bottom w:w="28" w:type="dxa"/>
              <w:right w:w="28" w:type="dxa"/>
            </w:tcMar>
            <w:vAlign w:val="center"/>
            <w:hideMark/>
          </w:tcPr>
          <w:p w14:paraId="6312F926"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3 202</w:t>
            </w:r>
          </w:p>
        </w:tc>
        <w:tc>
          <w:tcPr>
            <w:tcW w:w="667" w:type="dxa"/>
            <w:noWrap/>
            <w:tcMar>
              <w:top w:w="28" w:type="dxa"/>
              <w:left w:w="28" w:type="dxa"/>
              <w:bottom w:w="28" w:type="dxa"/>
              <w:right w:w="28" w:type="dxa"/>
            </w:tcMar>
            <w:vAlign w:val="center"/>
            <w:hideMark/>
          </w:tcPr>
          <w:p w14:paraId="69ED20F0" w14:textId="77777777" w:rsidR="00B225FF" w:rsidRPr="00F8295D" w:rsidRDefault="00B225FF" w:rsidP="00771D25">
            <w:pPr>
              <w:spacing w:before="0" w:after="0" w:line="240" w:lineRule="auto"/>
              <w:jc w:val="center"/>
              <w:rPr>
                <w:rFonts w:eastAsia="Times New Roman" w:cs="Arial"/>
                <w:color w:val="000000" w:themeColor="text1"/>
                <w:kern w:val="2"/>
                <w:sz w:val="18"/>
                <w:szCs w:val="18"/>
                <w:u w:val="single"/>
                <w:lang w:eastAsia="fr-FR"/>
                <w14:ligatures w14:val="standardContextual"/>
              </w:rPr>
            </w:pPr>
            <w:r w:rsidRPr="00F8295D">
              <w:rPr>
                <w:rFonts w:eastAsia="Times New Roman" w:cs="Arial"/>
                <w:color w:val="000000" w:themeColor="text1"/>
                <w:kern w:val="2"/>
                <w:sz w:val="18"/>
                <w:szCs w:val="18"/>
                <w:u w:val="single"/>
                <w:lang w:eastAsia="fr-FR"/>
                <w14:ligatures w14:val="standardContextual"/>
              </w:rPr>
              <w:t>42%</w:t>
            </w:r>
          </w:p>
        </w:tc>
        <w:tc>
          <w:tcPr>
            <w:tcW w:w="667" w:type="dxa"/>
            <w:noWrap/>
            <w:tcMar>
              <w:top w:w="28" w:type="dxa"/>
              <w:left w:w="28" w:type="dxa"/>
              <w:bottom w:w="28" w:type="dxa"/>
              <w:right w:w="28" w:type="dxa"/>
            </w:tcMar>
            <w:vAlign w:val="center"/>
            <w:hideMark/>
          </w:tcPr>
          <w:p w14:paraId="491573E0"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1 339</w:t>
            </w:r>
          </w:p>
        </w:tc>
        <w:tc>
          <w:tcPr>
            <w:tcW w:w="667" w:type="dxa"/>
            <w:noWrap/>
            <w:tcMar>
              <w:top w:w="28" w:type="dxa"/>
              <w:left w:w="28" w:type="dxa"/>
              <w:bottom w:w="28" w:type="dxa"/>
              <w:right w:w="28" w:type="dxa"/>
            </w:tcMar>
            <w:vAlign w:val="center"/>
            <w:hideMark/>
          </w:tcPr>
          <w:p w14:paraId="570B264D"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17%</w:t>
            </w:r>
          </w:p>
        </w:tc>
        <w:tc>
          <w:tcPr>
            <w:tcW w:w="667" w:type="dxa"/>
            <w:noWrap/>
            <w:tcMar>
              <w:top w:w="28" w:type="dxa"/>
              <w:left w:w="28" w:type="dxa"/>
              <w:bottom w:w="28" w:type="dxa"/>
              <w:right w:w="28" w:type="dxa"/>
            </w:tcMar>
            <w:vAlign w:val="center"/>
            <w:hideMark/>
          </w:tcPr>
          <w:p w14:paraId="61C92E37"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91</w:t>
            </w:r>
          </w:p>
        </w:tc>
        <w:tc>
          <w:tcPr>
            <w:tcW w:w="667" w:type="dxa"/>
            <w:noWrap/>
            <w:tcMar>
              <w:top w:w="28" w:type="dxa"/>
              <w:left w:w="28" w:type="dxa"/>
              <w:bottom w:w="28" w:type="dxa"/>
              <w:right w:w="28" w:type="dxa"/>
            </w:tcMar>
            <w:vAlign w:val="center"/>
            <w:hideMark/>
          </w:tcPr>
          <w:p w14:paraId="7DFED070"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1%</w:t>
            </w:r>
          </w:p>
        </w:tc>
        <w:tc>
          <w:tcPr>
            <w:tcW w:w="667" w:type="dxa"/>
            <w:shd w:val="clear" w:color="auto" w:fill="F2F2F2" w:themeFill="background1" w:themeFillShade="F2"/>
            <w:noWrap/>
            <w:tcMar>
              <w:top w:w="28" w:type="dxa"/>
              <w:left w:w="28" w:type="dxa"/>
              <w:bottom w:w="28" w:type="dxa"/>
              <w:right w:w="28" w:type="dxa"/>
            </w:tcMar>
            <w:vAlign w:val="center"/>
            <w:hideMark/>
          </w:tcPr>
          <w:p w14:paraId="338F5E70" w14:textId="77777777" w:rsidR="00B225FF" w:rsidRPr="00F8295D" w:rsidRDefault="00B225FF" w:rsidP="00771D25">
            <w:pPr>
              <w:spacing w:before="0" w:after="0" w:line="240" w:lineRule="auto"/>
              <w:jc w:val="center"/>
              <w:rPr>
                <w:rFonts w:eastAsia="Times New Roman" w:cs="Arial"/>
                <w:b/>
                <w:color w:val="000000" w:themeColor="text1"/>
                <w:kern w:val="2"/>
                <w:sz w:val="18"/>
                <w:szCs w:val="18"/>
                <w:lang w:eastAsia="fr-FR"/>
                <w14:ligatures w14:val="standardContextual"/>
              </w:rPr>
            </w:pPr>
            <w:r w:rsidRPr="00F8295D">
              <w:rPr>
                <w:rFonts w:eastAsia="Times New Roman" w:cs="Arial"/>
                <w:b/>
                <w:color w:val="000000" w:themeColor="text1"/>
                <w:kern w:val="2"/>
                <w:sz w:val="18"/>
                <w:szCs w:val="18"/>
                <w:lang w:eastAsia="fr-FR"/>
                <w14:ligatures w14:val="standardContextual"/>
              </w:rPr>
              <w:t>7 689</w:t>
            </w:r>
          </w:p>
        </w:tc>
        <w:tc>
          <w:tcPr>
            <w:tcW w:w="667" w:type="dxa"/>
            <w:shd w:val="clear" w:color="auto" w:fill="F2F2F2" w:themeFill="background1" w:themeFillShade="F2"/>
            <w:noWrap/>
            <w:tcMar>
              <w:top w:w="28" w:type="dxa"/>
              <w:left w:w="28" w:type="dxa"/>
              <w:bottom w:w="28" w:type="dxa"/>
              <w:right w:w="28" w:type="dxa"/>
            </w:tcMar>
            <w:vAlign w:val="center"/>
            <w:hideMark/>
          </w:tcPr>
          <w:p w14:paraId="1E26AB02" w14:textId="77777777" w:rsidR="00B225FF" w:rsidRPr="00F8295D" w:rsidRDefault="00B225FF" w:rsidP="00771D25">
            <w:pPr>
              <w:spacing w:before="0" w:after="0" w:line="240" w:lineRule="auto"/>
              <w:jc w:val="center"/>
              <w:rPr>
                <w:rFonts w:eastAsia="Times New Roman" w:cs="Arial"/>
                <w:b/>
                <w:color w:val="000000" w:themeColor="text1"/>
                <w:kern w:val="2"/>
                <w:sz w:val="18"/>
                <w:szCs w:val="18"/>
                <w:lang w:eastAsia="fr-FR"/>
                <w14:ligatures w14:val="standardContextual"/>
              </w:rPr>
            </w:pPr>
            <w:r w:rsidRPr="00F8295D">
              <w:rPr>
                <w:rFonts w:eastAsia="Times New Roman" w:cs="Arial"/>
                <w:b/>
                <w:color w:val="000000" w:themeColor="text1"/>
                <w:kern w:val="2"/>
                <w:sz w:val="18"/>
                <w:szCs w:val="18"/>
                <w:lang w:eastAsia="fr-FR"/>
                <w14:ligatures w14:val="standardContextual"/>
              </w:rPr>
              <w:t>100%</w:t>
            </w:r>
          </w:p>
        </w:tc>
      </w:tr>
      <w:tr w:rsidR="00B225FF" w:rsidRPr="00F8295D" w14:paraId="0243CEF1" w14:textId="77777777" w:rsidTr="00443592">
        <w:trPr>
          <w:trHeight w:val="320"/>
        </w:trPr>
        <w:tc>
          <w:tcPr>
            <w:tcW w:w="1976" w:type="dxa"/>
            <w:noWrap/>
            <w:tcMar>
              <w:top w:w="28" w:type="dxa"/>
              <w:left w:w="28" w:type="dxa"/>
              <w:bottom w:w="28" w:type="dxa"/>
              <w:right w:w="28" w:type="dxa"/>
            </w:tcMar>
            <w:vAlign w:val="center"/>
            <w:hideMark/>
          </w:tcPr>
          <w:p w14:paraId="2BADB0F3" w14:textId="77777777" w:rsidR="00B225FF" w:rsidRPr="00F8295D" w:rsidRDefault="00B225FF" w:rsidP="00771D25">
            <w:pPr>
              <w:spacing w:before="0" w:after="0" w:line="240" w:lineRule="auto"/>
              <w:jc w:val="right"/>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SAD</w:t>
            </w:r>
          </w:p>
        </w:tc>
        <w:tc>
          <w:tcPr>
            <w:tcW w:w="612" w:type="dxa"/>
            <w:noWrap/>
            <w:tcMar>
              <w:top w:w="28" w:type="dxa"/>
              <w:left w:w="28" w:type="dxa"/>
              <w:bottom w:w="28" w:type="dxa"/>
              <w:right w:w="28" w:type="dxa"/>
            </w:tcMar>
            <w:vAlign w:val="center"/>
            <w:hideMark/>
          </w:tcPr>
          <w:p w14:paraId="416A2E59"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45</w:t>
            </w:r>
          </w:p>
        </w:tc>
        <w:tc>
          <w:tcPr>
            <w:tcW w:w="515" w:type="dxa"/>
            <w:noWrap/>
            <w:tcMar>
              <w:top w:w="28" w:type="dxa"/>
              <w:left w:w="28" w:type="dxa"/>
              <w:bottom w:w="28" w:type="dxa"/>
              <w:right w:w="28" w:type="dxa"/>
            </w:tcMar>
            <w:vAlign w:val="center"/>
            <w:hideMark/>
          </w:tcPr>
          <w:p w14:paraId="2180DE88"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0%</w:t>
            </w:r>
          </w:p>
        </w:tc>
        <w:tc>
          <w:tcPr>
            <w:tcW w:w="667" w:type="dxa"/>
            <w:noWrap/>
            <w:tcMar>
              <w:top w:w="28" w:type="dxa"/>
              <w:left w:w="28" w:type="dxa"/>
              <w:bottom w:w="28" w:type="dxa"/>
              <w:right w:w="28" w:type="dxa"/>
            </w:tcMar>
            <w:vAlign w:val="center"/>
            <w:hideMark/>
          </w:tcPr>
          <w:p w14:paraId="67E5C4D8"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2 062</w:t>
            </w:r>
          </w:p>
        </w:tc>
        <w:tc>
          <w:tcPr>
            <w:tcW w:w="667" w:type="dxa"/>
            <w:noWrap/>
            <w:tcMar>
              <w:top w:w="28" w:type="dxa"/>
              <w:left w:w="28" w:type="dxa"/>
              <w:bottom w:w="28" w:type="dxa"/>
              <w:right w:w="28" w:type="dxa"/>
            </w:tcMar>
            <w:vAlign w:val="center"/>
            <w:hideMark/>
          </w:tcPr>
          <w:p w14:paraId="74BD9092"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8%</w:t>
            </w:r>
          </w:p>
        </w:tc>
        <w:tc>
          <w:tcPr>
            <w:tcW w:w="667" w:type="dxa"/>
            <w:noWrap/>
            <w:tcMar>
              <w:top w:w="28" w:type="dxa"/>
              <w:left w:w="28" w:type="dxa"/>
              <w:bottom w:w="28" w:type="dxa"/>
              <w:right w:w="28" w:type="dxa"/>
            </w:tcMar>
            <w:vAlign w:val="center"/>
            <w:hideMark/>
          </w:tcPr>
          <w:p w14:paraId="276025C7"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6 635</w:t>
            </w:r>
          </w:p>
        </w:tc>
        <w:tc>
          <w:tcPr>
            <w:tcW w:w="667" w:type="dxa"/>
            <w:noWrap/>
            <w:tcMar>
              <w:top w:w="28" w:type="dxa"/>
              <w:left w:w="28" w:type="dxa"/>
              <w:bottom w:w="28" w:type="dxa"/>
              <w:right w:w="28" w:type="dxa"/>
            </w:tcMar>
            <w:vAlign w:val="center"/>
            <w:hideMark/>
          </w:tcPr>
          <w:p w14:paraId="2E961D22"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26%</w:t>
            </w:r>
          </w:p>
        </w:tc>
        <w:tc>
          <w:tcPr>
            <w:tcW w:w="667" w:type="dxa"/>
            <w:noWrap/>
            <w:tcMar>
              <w:top w:w="28" w:type="dxa"/>
              <w:left w:w="28" w:type="dxa"/>
              <w:bottom w:w="28" w:type="dxa"/>
              <w:right w:w="28" w:type="dxa"/>
            </w:tcMar>
            <w:vAlign w:val="center"/>
            <w:hideMark/>
          </w:tcPr>
          <w:p w14:paraId="4FE87306"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9 196</w:t>
            </w:r>
          </w:p>
        </w:tc>
        <w:tc>
          <w:tcPr>
            <w:tcW w:w="667" w:type="dxa"/>
            <w:noWrap/>
            <w:tcMar>
              <w:top w:w="28" w:type="dxa"/>
              <w:left w:w="28" w:type="dxa"/>
              <w:bottom w:w="28" w:type="dxa"/>
              <w:right w:w="28" w:type="dxa"/>
            </w:tcMar>
            <w:vAlign w:val="center"/>
            <w:hideMark/>
          </w:tcPr>
          <w:p w14:paraId="23918692"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36%</w:t>
            </w:r>
          </w:p>
        </w:tc>
        <w:tc>
          <w:tcPr>
            <w:tcW w:w="667" w:type="dxa"/>
            <w:noWrap/>
            <w:tcMar>
              <w:top w:w="28" w:type="dxa"/>
              <w:left w:w="28" w:type="dxa"/>
              <w:bottom w:w="28" w:type="dxa"/>
              <w:right w:w="28" w:type="dxa"/>
            </w:tcMar>
            <w:vAlign w:val="center"/>
            <w:hideMark/>
          </w:tcPr>
          <w:p w14:paraId="20E45D44"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7 281</w:t>
            </w:r>
          </w:p>
        </w:tc>
        <w:tc>
          <w:tcPr>
            <w:tcW w:w="667" w:type="dxa"/>
            <w:noWrap/>
            <w:tcMar>
              <w:top w:w="28" w:type="dxa"/>
              <w:left w:w="28" w:type="dxa"/>
              <w:bottom w:w="28" w:type="dxa"/>
              <w:right w:w="28" w:type="dxa"/>
            </w:tcMar>
            <w:vAlign w:val="center"/>
            <w:hideMark/>
          </w:tcPr>
          <w:p w14:paraId="73DAC574"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30%</w:t>
            </w:r>
          </w:p>
        </w:tc>
        <w:tc>
          <w:tcPr>
            <w:tcW w:w="667" w:type="dxa"/>
            <w:shd w:val="clear" w:color="auto" w:fill="F2F2F2" w:themeFill="background1" w:themeFillShade="F2"/>
            <w:noWrap/>
            <w:tcMar>
              <w:top w:w="28" w:type="dxa"/>
              <w:left w:w="28" w:type="dxa"/>
              <w:bottom w:w="28" w:type="dxa"/>
              <w:right w:w="28" w:type="dxa"/>
            </w:tcMar>
            <w:vAlign w:val="center"/>
            <w:hideMark/>
          </w:tcPr>
          <w:p w14:paraId="2AD5E57C" w14:textId="77777777" w:rsidR="00B225FF" w:rsidRPr="00F8295D" w:rsidRDefault="00B225FF" w:rsidP="00771D25">
            <w:pPr>
              <w:spacing w:before="0" w:after="0" w:line="240" w:lineRule="auto"/>
              <w:jc w:val="center"/>
              <w:rPr>
                <w:rFonts w:eastAsia="Times New Roman" w:cs="Arial"/>
                <w:b/>
                <w:color w:val="000000" w:themeColor="text1"/>
                <w:kern w:val="2"/>
                <w:sz w:val="18"/>
                <w:szCs w:val="18"/>
                <w:lang w:eastAsia="fr-FR"/>
                <w14:ligatures w14:val="standardContextual"/>
              </w:rPr>
            </w:pPr>
            <w:r w:rsidRPr="00F8295D">
              <w:rPr>
                <w:rFonts w:eastAsia="Times New Roman" w:cs="Arial"/>
                <w:b/>
                <w:color w:val="000000" w:themeColor="text1"/>
                <w:kern w:val="2"/>
                <w:sz w:val="18"/>
                <w:szCs w:val="18"/>
                <w:lang w:eastAsia="fr-FR"/>
                <w14:ligatures w14:val="standardContextual"/>
              </w:rPr>
              <w:t>25 219</w:t>
            </w:r>
          </w:p>
        </w:tc>
        <w:tc>
          <w:tcPr>
            <w:tcW w:w="667" w:type="dxa"/>
            <w:shd w:val="clear" w:color="auto" w:fill="F2F2F2" w:themeFill="background1" w:themeFillShade="F2"/>
            <w:noWrap/>
            <w:tcMar>
              <w:top w:w="28" w:type="dxa"/>
              <w:left w:w="28" w:type="dxa"/>
              <w:bottom w:w="28" w:type="dxa"/>
              <w:right w:w="28" w:type="dxa"/>
            </w:tcMar>
            <w:vAlign w:val="center"/>
            <w:hideMark/>
          </w:tcPr>
          <w:p w14:paraId="6AD180B7" w14:textId="77777777" w:rsidR="00B225FF" w:rsidRPr="00F8295D" w:rsidRDefault="00B225FF" w:rsidP="00771D25">
            <w:pPr>
              <w:spacing w:before="0" w:after="0" w:line="240" w:lineRule="auto"/>
              <w:jc w:val="center"/>
              <w:rPr>
                <w:rFonts w:eastAsia="Times New Roman" w:cs="Arial"/>
                <w:b/>
                <w:color w:val="000000" w:themeColor="text1"/>
                <w:kern w:val="2"/>
                <w:sz w:val="18"/>
                <w:szCs w:val="18"/>
                <w:lang w:eastAsia="fr-FR"/>
                <w14:ligatures w14:val="standardContextual"/>
              </w:rPr>
            </w:pPr>
            <w:r w:rsidRPr="00F8295D">
              <w:rPr>
                <w:rFonts w:eastAsia="Times New Roman" w:cs="Arial"/>
                <w:b/>
                <w:color w:val="000000" w:themeColor="text1"/>
                <w:kern w:val="2"/>
                <w:sz w:val="18"/>
                <w:szCs w:val="18"/>
                <w:lang w:eastAsia="fr-FR"/>
                <w14:ligatures w14:val="standardContextual"/>
              </w:rPr>
              <w:t>100%</w:t>
            </w:r>
          </w:p>
        </w:tc>
      </w:tr>
      <w:tr w:rsidR="00B225FF" w:rsidRPr="00F8295D" w14:paraId="2F9C0893" w14:textId="77777777" w:rsidTr="00443592">
        <w:trPr>
          <w:trHeight w:val="320"/>
        </w:trPr>
        <w:tc>
          <w:tcPr>
            <w:tcW w:w="1976" w:type="dxa"/>
            <w:noWrap/>
            <w:tcMar>
              <w:top w:w="28" w:type="dxa"/>
              <w:left w:w="28" w:type="dxa"/>
              <w:bottom w:w="28" w:type="dxa"/>
              <w:right w:w="28" w:type="dxa"/>
            </w:tcMar>
            <w:vAlign w:val="center"/>
            <w:hideMark/>
          </w:tcPr>
          <w:p w14:paraId="7E669ABC" w14:textId="77777777" w:rsidR="00B225FF" w:rsidRPr="00F8295D" w:rsidRDefault="00B225FF" w:rsidP="00771D25">
            <w:pPr>
              <w:spacing w:before="0" w:after="0" w:line="240" w:lineRule="auto"/>
              <w:jc w:val="right"/>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SSIAD</w:t>
            </w:r>
          </w:p>
        </w:tc>
        <w:tc>
          <w:tcPr>
            <w:tcW w:w="612" w:type="dxa"/>
            <w:noWrap/>
            <w:tcMar>
              <w:top w:w="28" w:type="dxa"/>
              <w:left w:w="28" w:type="dxa"/>
              <w:bottom w:w="28" w:type="dxa"/>
              <w:right w:w="28" w:type="dxa"/>
            </w:tcMar>
            <w:vAlign w:val="center"/>
            <w:hideMark/>
          </w:tcPr>
          <w:p w14:paraId="414B1E6D"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0</w:t>
            </w:r>
          </w:p>
        </w:tc>
        <w:tc>
          <w:tcPr>
            <w:tcW w:w="515" w:type="dxa"/>
            <w:noWrap/>
            <w:tcMar>
              <w:top w:w="28" w:type="dxa"/>
              <w:left w:w="28" w:type="dxa"/>
              <w:bottom w:w="28" w:type="dxa"/>
              <w:right w:w="28" w:type="dxa"/>
            </w:tcMar>
            <w:vAlign w:val="center"/>
            <w:hideMark/>
          </w:tcPr>
          <w:p w14:paraId="79DB1D60"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0%</w:t>
            </w:r>
          </w:p>
        </w:tc>
        <w:tc>
          <w:tcPr>
            <w:tcW w:w="667" w:type="dxa"/>
            <w:noWrap/>
            <w:tcMar>
              <w:top w:w="28" w:type="dxa"/>
              <w:left w:w="28" w:type="dxa"/>
              <w:bottom w:w="28" w:type="dxa"/>
              <w:right w:w="28" w:type="dxa"/>
            </w:tcMar>
            <w:vAlign w:val="center"/>
            <w:hideMark/>
          </w:tcPr>
          <w:p w14:paraId="6602EDA6"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362</w:t>
            </w:r>
          </w:p>
        </w:tc>
        <w:tc>
          <w:tcPr>
            <w:tcW w:w="667" w:type="dxa"/>
            <w:noWrap/>
            <w:tcMar>
              <w:top w:w="28" w:type="dxa"/>
              <w:left w:w="28" w:type="dxa"/>
              <w:bottom w:w="28" w:type="dxa"/>
              <w:right w:w="28" w:type="dxa"/>
            </w:tcMar>
            <w:vAlign w:val="center"/>
            <w:hideMark/>
          </w:tcPr>
          <w:p w14:paraId="1963EA39"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7%</w:t>
            </w:r>
          </w:p>
        </w:tc>
        <w:tc>
          <w:tcPr>
            <w:tcW w:w="667" w:type="dxa"/>
            <w:noWrap/>
            <w:tcMar>
              <w:top w:w="28" w:type="dxa"/>
              <w:left w:w="28" w:type="dxa"/>
              <w:bottom w:w="28" w:type="dxa"/>
              <w:right w:w="28" w:type="dxa"/>
            </w:tcMar>
            <w:vAlign w:val="center"/>
            <w:hideMark/>
          </w:tcPr>
          <w:p w14:paraId="291D5C48"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893</w:t>
            </w:r>
          </w:p>
        </w:tc>
        <w:tc>
          <w:tcPr>
            <w:tcW w:w="667" w:type="dxa"/>
            <w:noWrap/>
            <w:tcMar>
              <w:top w:w="28" w:type="dxa"/>
              <w:left w:w="28" w:type="dxa"/>
              <w:bottom w:w="28" w:type="dxa"/>
              <w:right w:w="28" w:type="dxa"/>
            </w:tcMar>
            <w:vAlign w:val="center"/>
            <w:hideMark/>
          </w:tcPr>
          <w:p w14:paraId="666A0C3F"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17%</w:t>
            </w:r>
          </w:p>
        </w:tc>
        <w:tc>
          <w:tcPr>
            <w:tcW w:w="667" w:type="dxa"/>
            <w:noWrap/>
            <w:tcMar>
              <w:top w:w="28" w:type="dxa"/>
              <w:left w:w="28" w:type="dxa"/>
              <w:bottom w:w="28" w:type="dxa"/>
              <w:right w:w="28" w:type="dxa"/>
            </w:tcMar>
            <w:vAlign w:val="center"/>
            <w:hideMark/>
          </w:tcPr>
          <w:p w14:paraId="0D64C1C7"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1 751</w:t>
            </w:r>
          </w:p>
        </w:tc>
        <w:tc>
          <w:tcPr>
            <w:tcW w:w="667" w:type="dxa"/>
            <w:noWrap/>
            <w:tcMar>
              <w:top w:w="28" w:type="dxa"/>
              <w:left w:w="28" w:type="dxa"/>
              <w:bottom w:w="28" w:type="dxa"/>
              <w:right w:w="28" w:type="dxa"/>
            </w:tcMar>
            <w:vAlign w:val="center"/>
            <w:hideMark/>
          </w:tcPr>
          <w:p w14:paraId="6D6AB08E"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33%</w:t>
            </w:r>
          </w:p>
        </w:tc>
        <w:tc>
          <w:tcPr>
            <w:tcW w:w="667" w:type="dxa"/>
            <w:noWrap/>
            <w:tcMar>
              <w:top w:w="28" w:type="dxa"/>
              <w:left w:w="28" w:type="dxa"/>
              <w:bottom w:w="28" w:type="dxa"/>
              <w:right w:w="28" w:type="dxa"/>
            </w:tcMar>
            <w:vAlign w:val="center"/>
            <w:hideMark/>
          </w:tcPr>
          <w:p w14:paraId="31041972"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2 278</w:t>
            </w:r>
          </w:p>
        </w:tc>
        <w:tc>
          <w:tcPr>
            <w:tcW w:w="667" w:type="dxa"/>
            <w:noWrap/>
            <w:tcMar>
              <w:top w:w="28" w:type="dxa"/>
              <w:left w:w="28" w:type="dxa"/>
              <w:bottom w:w="28" w:type="dxa"/>
              <w:right w:w="28" w:type="dxa"/>
            </w:tcMar>
            <w:vAlign w:val="center"/>
            <w:hideMark/>
          </w:tcPr>
          <w:p w14:paraId="0550E696" w14:textId="77777777" w:rsidR="00B225FF" w:rsidRPr="00F8295D" w:rsidRDefault="00B225FF" w:rsidP="00771D25">
            <w:pPr>
              <w:spacing w:before="0" w:after="0" w:line="240" w:lineRule="auto"/>
              <w:jc w:val="center"/>
              <w:rPr>
                <w:rFonts w:eastAsia="Times New Roman" w:cs="Arial"/>
                <w:color w:val="000000" w:themeColor="text1"/>
                <w:kern w:val="2"/>
                <w:sz w:val="18"/>
                <w:szCs w:val="18"/>
                <w:u w:val="single"/>
                <w:lang w:eastAsia="fr-FR"/>
                <w14:ligatures w14:val="standardContextual"/>
              </w:rPr>
            </w:pPr>
            <w:r w:rsidRPr="00F8295D">
              <w:rPr>
                <w:rFonts w:eastAsia="Times New Roman" w:cs="Arial"/>
                <w:color w:val="000000" w:themeColor="text1"/>
                <w:kern w:val="2"/>
                <w:sz w:val="18"/>
                <w:szCs w:val="18"/>
                <w:u w:val="single"/>
                <w:lang w:eastAsia="fr-FR"/>
                <w14:ligatures w14:val="standardContextual"/>
              </w:rPr>
              <w:t>43%</w:t>
            </w:r>
          </w:p>
        </w:tc>
        <w:tc>
          <w:tcPr>
            <w:tcW w:w="667" w:type="dxa"/>
            <w:shd w:val="clear" w:color="auto" w:fill="F2F2F2" w:themeFill="background1" w:themeFillShade="F2"/>
            <w:noWrap/>
            <w:tcMar>
              <w:top w:w="28" w:type="dxa"/>
              <w:left w:w="28" w:type="dxa"/>
              <w:bottom w:w="28" w:type="dxa"/>
              <w:right w:w="28" w:type="dxa"/>
            </w:tcMar>
            <w:vAlign w:val="center"/>
            <w:hideMark/>
          </w:tcPr>
          <w:p w14:paraId="0BAAB680" w14:textId="77777777" w:rsidR="00B225FF" w:rsidRPr="00F8295D" w:rsidRDefault="00B225FF" w:rsidP="00771D25">
            <w:pPr>
              <w:spacing w:before="0" w:after="0" w:line="240" w:lineRule="auto"/>
              <w:jc w:val="center"/>
              <w:rPr>
                <w:rFonts w:eastAsia="Times New Roman" w:cs="Arial"/>
                <w:b/>
                <w:color w:val="000000" w:themeColor="text1"/>
                <w:kern w:val="2"/>
                <w:sz w:val="18"/>
                <w:szCs w:val="18"/>
                <w:lang w:eastAsia="fr-FR"/>
                <w14:ligatures w14:val="standardContextual"/>
              </w:rPr>
            </w:pPr>
            <w:r w:rsidRPr="00F8295D">
              <w:rPr>
                <w:rFonts w:eastAsia="Times New Roman" w:cs="Arial"/>
                <w:b/>
                <w:color w:val="000000" w:themeColor="text1"/>
                <w:kern w:val="2"/>
                <w:sz w:val="18"/>
                <w:szCs w:val="18"/>
                <w:lang w:eastAsia="fr-FR"/>
                <w14:ligatures w14:val="standardContextual"/>
              </w:rPr>
              <w:t>5 284</w:t>
            </w:r>
          </w:p>
        </w:tc>
        <w:tc>
          <w:tcPr>
            <w:tcW w:w="667" w:type="dxa"/>
            <w:shd w:val="clear" w:color="auto" w:fill="F2F2F2" w:themeFill="background1" w:themeFillShade="F2"/>
            <w:noWrap/>
            <w:tcMar>
              <w:top w:w="28" w:type="dxa"/>
              <w:left w:w="28" w:type="dxa"/>
              <w:bottom w:w="28" w:type="dxa"/>
              <w:right w:w="28" w:type="dxa"/>
            </w:tcMar>
            <w:vAlign w:val="center"/>
            <w:hideMark/>
          </w:tcPr>
          <w:p w14:paraId="2F281435" w14:textId="77777777" w:rsidR="00B225FF" w:rsidRPr="00F8295D" w:rsidRDefault="00B225FF" w:rsidP="00771D25">
            <w:pPr>
              <w:spacing w:before="0" w:after="0" w:line="240" w:lineRule="auto"/>
              <w:jc w:val="center"/>
              <w:rPr>
                <w:rFonts w:eastAsia="Times New Roman" w:cs="Arial"/>
                <w:b/>
                <w:color w:val="000000" w:themeColor="text1"/>
                <w:kern w:val="2"/>
                <w:sz w:val="18"/>
                <w:szCs w:val="18"/>
                <w:lang w:eastAsia="fr-FR"/>
                <w14:ligatures w14:val="standardContextual"/>
              </w:rPr>
            </w:pPr>
            <w:r w:rsidRPr="00F8295D">
              <w:rPr>
                <w:rFonts w:eastAsia="Times New Roman" w:cs="Arial"/>
                <w:b/>
                <w:color w:val="000000" w:themeColor="text1"/>
                <w:kern w:val="2"/>
                <w:sz w:val="18"/>
                <w:szCs w:val="18"/>
                <w:lang w:eastAsia="fr-FR"/>
                <w14:ligatures w14:val="standardContextual"/>
              </w:rPr>
              <w:t>100%</w:t>
            </w:r>
          </w:p>
        </w:tc>
      </w:tr>
      <w:tr w:rsidR="00B225FF" w:rsidRPr="00F8295D" w14:paraId="7159D716" w14:textId="77777777" w:rsidTr="00443592">
        <w:trPr>
          <w:trHeight w:val="320"/>
        </w:trPr>
        <w:tc>
          <w:tcPr>
            <w:tcW w:w="1976" w:type="dxa"/>
            <w:noWrap/>
            <w:tcMar>
              <w:top w:w="28" w:type="dxa"/>
              <w:left w:w="28" w:type="dxa"/>
              <w:bottom w:w="28" w:type="dxa"/>
              <w:right w:w="28" w:type="dxa"/>
            </w:tcMar>
            <w:vAlign w:val="center"/>
            <w:hideMark/>
          </w:tcPr>
          <w:p w14:paraId="1001C8A5" w14:textId="77777777" w:rsidR="00B225FF" w:rsidRPr="00F8295D" w:rsidRDefault="00B225FF" w:rsidP="00771D25">
            <w:pPr>
              <w:spacing w:before="0" w:after="0" w:line="240" w:lineRule="auto"/>
              <w:jc w:val="right"/>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Visite à domicile de soignants du secteur psychiatrique</w:t>
            </w:r>
          </w:p>
        </w:tc>
        <w:tc>
          <w:tcPr>
            <w:tcW w:w="612" w:type="dxa"/>
            <w:noWrap/>
            <w:tcMar>
              <w:top w:w="28" w:type="dxa"/>
              <w:left w:w="28" w:type="dxa"/>
              <w:bottom w:w="28" w:type="dxa"/>
              <w:right w:w="28" w:type="dxa"/>
            </w:tcMar>
            <w:vAlign w:val="center"/>
            <w:hideMark/>
          </w:tcPr>
          <w:p w14:paraId="2F7B223B"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86</w:t>
            </w:r>
          </w:p>
        </w:tc>
        <w:tc>
          <w:tcPr>
            <w:tcW w:w="515" w:type="dxa"/>
            <w:noWrap/>
            <w:tcMar>
              <w:top w:w="28" w:type="dxa"/>
              <w:left w:w="28" w:type="dxa"/>
              <w:bottom w:w="28" w:type="dxa"/>
              <w:right w:w="28" w:type="dxa"/>
            </w:tcMar>
            <w:vAlign w:val="center"/>
            <w:hideMark/>
          </w:tcPr>
          <w:p w14:paraId="21DD056E"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1%</w:t>
            </w:r>
          </w:p>
        </w:tc>
        <w:tc>
          <w:tcPr>
            <w:tcW w:w="667" w:type="dxa"/>
            <w:noWrap/>
            <w:tcMar>
              <w:top w:w="28" w:type="dxa"/>
              <w:left w:w="28" w:type="dxa"/>
              <w:bottom w:w="28" w:type="dxa"/>
              <w:right w:w="28" w:type="dxa"/>
            </w:tcMar>
            <w:vAlign w:val="center"/>
            <w:hideMark/>
          </w:tcPr>
          <w:p w14:paraId="37261831"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1 497</w:t>
            </w:r>
          </w:p>
        </w:tc>
        <w:tc>
          <w:tcPr>
            <w:tcW w:w="667" w:type="dxa"/>
            <w:noWrap/>
            <w:tcMar>
              <w:top w:w="28" w:type="dxa"/>
              <w:left w:w="28" w:type="dxa"/>
              <w:bottom w:w="28" w:type="dxa"/>
              <w:right w:w="28" w:type="dxa"/>
            </w:tcMar>
            <w:vAlign w:val="center"/>
            <w:hideMark/>
          </w:tcPr>
          <w:p w14:paraId="4B7AD15D"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22%</w:t>
            </w:r>
          </w:p>
        </w:tc>
        <w:tc>
          <w:tcPr>
            <w:tcW w:w="667" w:type="dxa"/>
            <w:noWrap/>
            <w:tcMar>
              <w:top w:w="28" w:type="dxa"/>
              <w:left w:w="28" w:type="dxa"/>
              <w:bottom w:w="28" w:type="dxa"/>
              <w:right w:w="28" w:type="dxa"/>
            </w:tcMar>
            <w:vAlign w:val="center"/>
            <w:hideMark/>
          </w:tcPr>
          <w:p w14:paraId="41BEB427"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2 755</w:t>
            </w:r>
          </w:p>
        </w:tc>
        <w:tc>
          <w:tcPr>
            <w:tcW w:w="667" w:type="dxa"/>
            <w:noWrap/>
            <w:tcMar>
              <w:top w:w="28" w:type="dxa"/>
              <w:left w:w="28" w:type="dxa"/>
              <w:bottom w:w="28" w:type="dxa"/>
              <w:right w:w="28" w:type="dxa"/>
            </w:tcMar>
            <w:vAlign w:val="center"/>
            <w:hideMark/>
          </w:tcPr>
          <w:p w14:paraId="4C120E10"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41%</w:t>
            </w:r>
          </w:p>
        </w:tc>
        <w:tc>
          <w:tcPr>
            <w:tcW w:w="667" w:type="dxa"/>
            <w:noWrap/>
            <w:tcMar>
              <w:top w:w="28" w:type="dxa"/>
              <w:left w:w="28" w:type="dxa"/>
              <w:bottom w:w="28" w:type="dxa"/>
              <w:right w:w="28" w:type="dxa"/>
            </w:tcMar>
            <w:vAlign w:val="center"/>
            <w:hideMark/>
          </w:tcPr>
          <w:p w14:paraId="6BB26A1B"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2 009</w:t>
            </w:r>
          </w:p>
        </w:tc>
        <w:tc>
          <w:tcPr>
            <w:tcW w:w="667" w:type="dxa"/>
            <w:noWrap/>
            <w:tcMar>
              <w:top w:w="28" w:type="dxa"/>
              <w:left w:w="28" w:type="dxa"/>
              <w:bottom w:w="28" w:type="dxa"/>
              <w:right w:w="28" w:type="dxa"/>
            </w:tcMar>
            <w:vAlign w:val="center"/>
            <w:hideMark/>
          </w:tcPr>
          <w:p w14:paraId="369D7609"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30%</w:t>
            </w:r>
          </w:p>
        </w:tc>
        <w:tc>
          <w:tcPr>
            <w:tcW w:w="667" w:type="dxa"/>
            <w:noWrap/>
            <w:tcMar>
              <w:top w:w="28" w:type="dxa"/>
              <w:left w:w="28" w:type="dxa"/>
              <w:bottom w:w="28" w:type="dxa"/>
              <w:right w:w="28" w:type="dxa"/>
            </w:tcMar>
            <w:vAlign w:val="center"/>
            <w:hideMark/>
          </w:tcPr>
          <w:p w14:paraId="51C60438"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415</w:t>
            </w:r>
          </w:p>
        </w:tc>
        <w:tc>
          <w:tcPr>
            <w:tcW w:w="667" w:type="dxa"/>
            <w:noWrap/>
            <w:tcMar>
              <w:top w:w="28" w:type="dxa"/>
              <w:left w:w="28" w:type="dxa"/>
              <w:bottom w:w="28" w:type="dxa"/>
              <w:right w:w="28" w:type="dxa"/>
            </w:tcMar>
            <w:vAlign w:val="center"/>
            <w:hideMark/>
          </w:tcPr>
          <w:p w14:paraId="349CC717"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6%</w:t>
            </w:r>
          </w:p>
        </w:tc>
        <w:tc>
          <w:tcPr>
            <w:tcW w:w="667" w:type="dxa"/>
            <w:shd w:val="clear" w:color="auto" w:fill="F2F2F2" w:themeFill="background1" w:themeFillShade="F2"/>
            <w:noWrap/>
            <w:tcMar>
              <w:top w:w="28" w:type="dxa"/>
              <w:left w:w="28" w:type="dxa"/>
              <w:bottom w:w="28" w:type="dxa"/>
              <w:right w:w="28" w:type="dxa"/>
            </w:tcMar>
            <w:vAlign w:val="center"/>
            <w:hideMark/>
          </w:tcPr>
          <w:p w14:paraId="7D8E82A9" w14:textId="77777777" w:rsidR="00B225FF" w:rsidRPr="00F8295D" w:rsidRDefault="00B225FF" w:rsidP="00771D25">
            <w:pPr>
              <w:spacing w:before="0" w:after="0" w:line="240" w:lineRule="auto"/>
              <w:jc w:val="center"/>
              <w:rPr>
                <w:rFonts w:eastAsia="Times New Roman" w:cs="Arial"/>
                <w:b/>
                <w:color w:val="000000" w:themeColor="text1"/>
                <w:kern w:val="2"/>
                <w:sz w:val="18"/>
                <w:szCs w:val="18"/>
                <w:lang w:eastAsia="fr-FR"/>
                <w14:ligatures w14:val="standardContextual"/>
              </w:rPr>
            </w:pPr>
            <w:r w:rsidRPr="00F8295D">
              <w:rPr>
                <w:rFonts w:eastAsia="Times New Roman" w:cs="Arial"/>
                <w:b/>
                <w:color w:val="000000" w:themeColor="text1"/>
                <w:kern w:val="2"/>
                <w:sz w:val="18"/>
                <w:szCs w:val="18"/>
                <w:lang w:eastAsia="fr-FR"/>
                <w14:ligatures w14:val="standardContextual"/>
              </w:rPr>
              <w:t>6 762</w:t>
            </w:r>
          </w:p>
        </w:tc>
        <w:tc>
          <w:tcPr>
            <w:tcW w:w="667" w:type="dxa"/>
            <w:shd w:val="clear" w:color="auto" w:fill="F2F2F2" w:themeFill="background1" w:themeFillShade="F2"/>
            <w:noWrap/>
            <w:tcMar>
              <w:top w:w="28" w:type="dxa"/>
              <w:left w:w="28" w:type="dxa"/>
              <w:bottom w:w="28" w:type="dxa"/>
              <w:right w:w="28" w:type="dxa"/>
            </w:tcMar>
            <w:vAlign w:val="center"/>
            <w:hideMark/>
          </w:tcPr>
          <w:p w14:paraId="5F378E45" w14:textId="77777777" w:rsidR="00B225FF" w:rsidRPr="00F8295D" w:rsidRDefault="00B225FF" w:rsidP="00771D25">
            <w:pPr>
              <w:spacing w:before="0" w:after="0" w:line="240" w:lineRule="auto"/>
              <w:jc w:val="center"/>
              <w:rPr>
                <w:rFonts w:eastAsia="Times New Roman" w:cs="Arial"/>
                <w:b/>
                <w:color w:val="000000" w:themeColor="text1"/>
                <w:kern w:val="2"/>
                <w:sz w:val="18"/>
                <w:szCs w:val="18"/>
                <w:lang w:eastAsia="fr-FR"/>
                <w14:ligatures w14:val="standardContextual"/>
              </w:rPr>
            </w:pPr>
            <w:r w:rsidRPr="00F8295D">
              <w:rPr>
                <w:rFonts w:eastAsia="Times New Roman" w:cs="Arial"/>
                <w:b/>
                <w:color w:val="000000" w:themeColor="text1"/>
                <w:kern w:val="2"/>
                <w:sz w:val="18"/>
                <w:szCs w:val="18"/>
                <w:lang w:eastAsia="fr-FR"/>
                <w14:ligatures w14:val="standardContextual"/>
              </w:rPr>
              <w:t>100%</w:t>
            </w:r>
          </w:p>
        </w:tc>
      </w:tr>
      <w:tr w:rsidR="00B225FF" w:rsidRPr="00F8295D" w14:paraId="239E8C84" w14:textId="77777777" w:rsidTr="00443592">
        <w:trPr>
          <w:trHeight w:val="320"/>
        </w:trPr>
        <w:tc>
          <w:tcPr>
            <w:tcW w:w="1976" w:type="dxa"/>
            <w:noWrap/>
            <w:tcMar>
              <w:top w:w="28" w:type="dxa"/>
              <w:left w:w="28" w:type="dxa"/>
              <w:bottom w:w="28" w:type="dxa"/>
              <w:right w:w="28" w:type="dxa"/>
            </w:tcMar>
            <w:vAlign w:val="center"/>
            <w:hideMark/>
          </w:tcPr>
          <w:p w14:paraId="1E9D6805" w14:textId="77777777" w:rsidR="00B225FF" w:rsidRPr="00F8295D" w:rsidRDefault="00B225FF" w:rsidP="00771D25">
            <w:pPr>
              <w:spacing w:before="0" w:after="0" w:line="240" w:lineRule="auto"/>
              <w:jc w:val="right"/>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HAD</w:t>
            </w:r>
          </w:p>
        </w:tc>
        <w:tc>
          <w:tcPr>
            <w:tcW w:w="612" w:type="dxa"/>
            <w:noWrap/>
            <w:tcMar>
              <w:top w:w="28" w:type="dxa"/>
              <w:left w:w="28" w:type="dxa"/>
              <w:bottom w:w="28" w:type="dxa"/>
              <w:right w:w="28" w:type="dxa"/>
            </w:tcMar>
            <w:vAlign w:val="center"/>
            <w:hideMark/>
          </w:tcPr>
          <w:p w14:paraId="17AC5991"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0</w:t>
            </w:r>
          </w:p>
        </w:tc>
        <w:tc>
          <w:tcPr>
            <w:tcW w:w="515" w:type="dxa"/>
            <w:noWrap/>
            <w:tcMar>
              <w:top w:w="28" w:type="dxa"/>
              <w:left w:w="28" w:type="dxa"/>
              <w:bottom w:w="28" w:type="dxa"/>
              <w:right w:w="28" w:type="dxa"/>
            </w:tcMar>
            <w:vAlign w:val="center"/>
            <w:hideMark/>
          </w:tcPr>
          <w:p w14:paraId="49F4C9AC"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0%</w:t>
            </w:r>
          </w:p>
        </w:tc>
        <w:tc>
          <w:tcPr>
            <w:tcW w:w="667" w:type="dxa"/>
            <w:noWrap/>
            <w:tcMar>
              <w:top w:w="28" w:type="dxa"/>
              <w:left w:w="28" w:type="dxa"/>
              <w:bottom w:w="28" w:type="dxa"/>
              <w:right w:w="28" w:type="dxa"/>
            </w:tcMar>
            <w:vAlign w:val="center"/>
            <w:hideMark/>
          </w:tcPr>
          <w:p w14:paraId="4EE99596"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0</w:t>
            </w:r>
          </w:p>
        </w:tc>
        <w:tc>
          <w:tcPr>
            <w:tcW w:w="667" w:type="dxa"/>
            <w:noWrap/>
            <w:tcMar>
              <w:top w:w="28" w:type="dxa"/>
              <w:left w:w="28" w:type="dxa"/>
              <w:bottom w:w="28" w:type="dxa"/>
              <w:right w:w="28" w:type="dxa"/>
            </w:tcMar>
            <w:vAlign w:val="center"/>
            <w:hideMark/>
          </w:tcPr>
          <w:p w14:paraId="721C8DFB"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0%</w:t>
            </w:r>
          </w:p>
        </w:tc>
        <w:tc>
          <w:tcPr>
            <w:tcW w:w="667" w:type="dxa"/>
            <w:noWrap/>
            <w:tcMar>
              <w:top w:w="28" w:type="dxa"/>
              <w:left w:w="28" w:type="dxa"/>
              <w:bottom w:w="28" w:type="dxa"/>
              <w:right w:w="28" w:type="dxa"/>
            </w:tcMar>
            <w:vAlign w:val="center"/>
            <w:hideMark/>
          </w:tcPr>
          <w:p w14:paraId="4C7FC501"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77</w:t>
            </w:r>
          </w:p>
        </w:tc>
        <w:tc>
          <w:tcPr>
            <w:tcW w:w="667" w:type="dxa"/>
            <w:noWrap/>
            <w:tcMar>
              <w:top w:w="28" w:type="dxa"/>
              <w:left w:w="28" w:type="dxa"/>
              <w:bottom w:w="28" w:type="dxa"/>
              <w:right w:w="28" w:type="dxa"/>
            </w:tcMar>
            <w:vAlign w:val="center"/>
            <w:hideMark/>
          </w:tcPr>
          <w:p w14:paraId="5CB583B7"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52%</w:t>
            </w:r>
          </w:p>
        </w:tc>
        <w:tc>
          <w:tcPr>
            <w:tcW w:w="667" w:type="dxa"/>
            <w:noWrap/>
            <w:tcMar>
              <w:top w:w="28" w:type="dxa"/>
              <w:left w:w="28" w:type="dxa"/>
              <w:bottom w:w="28" w:type="dxa"/>
              <w:right w:w="28" w:type="dxa"/>
            </w:tcMar>
            <w:vAlign w:val="center"/>
            <w:hideMark/>
          </w:tcPr>
          <w:p w14:paraId="3A8AE0D7"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38</w:t>
            </w:r>
          </w:p>
        </w:tc>
        <w:tc>
          <w:tcPr>
            <w:tcW w:w="667" w:type="dxa"/>
            <w:noWrap/>
            <w:tcMar>
              <w:top w:w="28" w:type="dxa"/>
              <w:left w:w="28" w:type="dxa"/>
              <w:bottom w:w="28" w:type="dxa"/>
              <w:right w:w="28" w:type="dxa"/>
            </w:tcMar>
            <w:vAlign w:val="center"/>
            <w:hideMark/>
          </w:tcPr>
          <w:p w14:paraId="7CE07E61"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26%</w:t>
            </w:r>
          </w:p>
        </w:tc>
        <w:tc>
          <w:tcPr>
            <w:tcW w:w="667" w:type="dxa"/>
            <w:noWrap/>
            <w:tcMar>
              <w:top w:w="28" w:type="dxa"/>
              <w:left w:w="28" w:type="dxa"/>
              <w:bottom w:w="28" w:type="dxa"/>
              <w:right w:w="28" w:type="dxa"/>
            </w:tcMar>
            <w:vAlign w:val="center"/>
            <w:hideMark/>
          </w:tcPr>
          <w:p w14:paraId="4B5D4D1E"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34</w:t>
            </w:r>
          </w:p>
        </w:tc>
        <w:tc>
          <w:tcPr>
            <w:tcW w:w="667" w:type="dxa"/>
            <w:noWrap/>
            <w:tcMar>
              <w:top w:w="28" w:type="dxa"/>
              <w:left w:w="28" w:type="dxa"/>
              <w:bottom w:w="28" w:type="dxa"/>
              <w:right w:w="28" w:type="dxa"/>
            </w:tcMar>
            <w:vAlign w:val="center"/>
            <w:hideMark/>
          </w:tcPr>
          <w:p w14:paraId="556457BB"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22%</w:t>
            </w:r>
          </w:p>
        </w:tc>
        <w:tc>
          <w:tcPr>
            <w:tcW w:w="667" w:type="dxa"/>
            <w:shd w:val="clear" w:color="auto" w:fill="F2F2F2" w:themeFill="background1" w:themeFillShade="F2"/>
            <w:noWrap/>
            <w:tcMar>
              <w:top w:w="28" w:type="dxa"/>
              <w:left w:w="28" w:type="dxa"/>
              <w:bottom w:w="28" w:type="dxa"/>
              <w:right w:w="28" w:type="dxa"/>
            </w:tcMar>
            <w:vAlign w:val="center"/>
            <w:hideMark/>
          </w:tcPr>
          <w:p w14:paraId="058686FD" w14:textId="77777777" w:rsidR="00B225FF" w:rsidRPr="00F8295D" w:rsidRDefault="00B225FF" w:rsidP="00771D25">
            <w:pPr>
              <w:spacing w:before="0" w:after="0" w:line="240" w:lineRule="auto"/>
              <w:jc w:val="center"/>
              <w:rPr>
                <w:rFonts w:eastAsia="Times New Roman" w:cs="Arial"/>
                <w:b/>
                <w:color w:val="000000" w:themeColor="text1"/>
                <w:kern w:val="2"/>
                <w:sz w:val="18"/>
                <w:szCs w:val="18"/>
                <w:lang w:eastAsia="fr-FR"/>
                <w14:ligatures w14:val="standardContextual"/>
              </w:rPr>
            </w:pPr>
            <w:r w:rsidRPr="00F8295D">
              <w:rPr>
                <w:rFonts w:eastAsia="Times New Roman" w:cs="Arial"/>
                <w:b/>
                <w:color w:val="000000" w:themeColor="text1"/>
                <w:kern w:val="2"/>
                <w:sz w:val="18"/>
                <w:szCs w:val="18"/>
                <w:lang w:eastAsia="fr-FR"/>
                <w14:ligatures w14:val="standardContextual"/>
              </w:rPr>
              <w:t>149</w:t>
            </w:r>
          </w:p>
        </w:tc>
        <w:tc>
          <w:tcPr>
            <w:tcW w:w="667" w:type="dxa"/>
            <w:shd w:val="clear" w:color="auto" w:fill="F2F2F2" w:themeFill="background1" w:themeFillShade="F2"/>
            <w:noWrap/>
            <w:tcMar>
              <w:top w:w="28" w:type="dxa"/>
              <w:left w:w="28" w:type="dxa"/>
              <w:bottom w:w="28" w:type="dxa"/>
              <w:right w:w="28" w:type="dxa"/>
            </w:tcMar>
            <w:vAlign w:val="center"/>
            <w:hideMark/>
          </w:tcPr>
          <w:p w14:paraId="14F55A86" w14:textId="77777777" w:rsidR="00B225FF" w:rsidRPr="00F8295D" w:rsidRDefault="00B225FF" w:rsidP="00771D25">
            <w:pPr>
              <w:spacing w:before="0" w:after="0" w:line="240" w:lineRule="auto"/>
              <w:jc w:val="center"/>
              <w:rPr>
                <w:rFonts w:eastAsia="Times New Roman" w:cs="Arial"/>
                <w:b/>
                <w:color w:val="000000" w:themeColor="text1"/>
                <w:kern w:val="2"/>
                <w:sz w:val="18"/>
                <w:szCs w:val="18"/>
                <w:lang w:eastAsia="fr-FR"/>
                <w14:ligatures w14:val="standardContextual"/>
              </w:rPr>
            </w:pPr>
            <w:r w:rsidRPr="00F8295D">
              <w:rPr>
                <w:rFonts w:eastAsia="Times New Roman" w:cs="Arial"/>
                <w:b/>
                <w:color w:val="000000" w:themeColor="text1"/>
                <w:kern w:val="2"/>
                <w:sz w:val="18"/>
                <w:szCs w:val="18"/>
                <w:lang w:eastAsia="fr-FR"/>
                <w14:ligatures w14:val="standardContextual"/>
              </w:rPr>
              <w:t>100%</w:t>
            </w:r>
          </w:p>
        </w:tc>
      </w:tr>
      <w:tr w:rsidR="00B225FF" w:rsidRPr="00F8295D" w14:paraId="638A69A2" w14:textId="77777777" w:rsidTr="00443592">
        <w:trPr>
          <w:trHeight w:val="320"/>
        </w:trPr>
        <w:tc>
          <w:tcPr>
            <w:tcW w:w="1976" w:type="dxa"/>
            <w:noWrap/>
            <w:tcMar>
              <w:top w:w="28" w:type="dxa"/>
              <w:left w:w="28" w:type="dxa"/>
              <w:bottom w:w="28" w:type="dxa"/>
              <w:right w:w="28" w:type="dxa"/>
            </w:tcMar>
            <w:vAlign w:val="center"/>
          </w:tcPr>
          <w:p w14:paraId="14816285" w14:textId="77777777" w:rsidR="00B225FF" w:rsidRPr="00F8295D" w:rsidRDefault="00B225FF" w:rsidP="00771D25">
            <w:pPr>
              <w:spacing w:before="0" w:after="0" w:line="240" w:lineRule="auto"/>
              <w:jc w:val="right"/>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Portage de repas</w:t>
            </w:r>
          </w:p>
        </w:tc>
        <w:tc>
          <w:tcPr>
            <w:tcW w:w="612" w:type="dxa"/>
            <w:noWrap/>
            <w:tcMar>
              <w:top w:w="28" w:type="dxa"/>
              <w:left w:w="28" w:type="dxa"/>
              <w:bottom w:w="28" w:type="dxa"/>
              <w:right w:w="28" w:type="dxa"/>
            </w:tcMar>
            <w:vAlign w:val="center"/>
          </w:tcPr>
          <w:p w14:paraId="42AD557E"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0</w:t>
            </w:r>
          </w:p>
        </w:tc>
        <w:tc>
          <w:tcPr>
            <w:tcW w:w="515" w:type="dxa"/>
            <w:noWrap/>
            <w:tcMar>
              <w:top w:w="28" w:type="dxa"/>
              <w:left w:w="28" w:type="dxa"/>
              <w:bottom w:w="28" w:type="dxa"/>
              <w:right w:w="28" w:type="dxa"/>
            </w:tcMar>
            <w:vAlign w:val="center"/>
          </w:tcPr>
          <w:p w14:paraId="0EB5A010"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0%</w:t>
            </w:r>
          </w:p>
        </w:tc>
        <w:tc>
          <w:tcPr>
            <w:tcW w:w="667" w:type="dxa"/>
            <w:noWrap/>
            <w:tcMar>
              <w:top w:w="28" w:type="dxa"/>
              <w:left w:w="28" w:type="dxa"/>
              <w:bottom w:w="28" w:type="dxa"/>
              <w:right w:w="28" w:type="dxa"/>
            </w:tcMar>
            <w:vAlign w:val="center"/>
          </w:tcPr>
          <w:p w14:paraId="68CA3EC1"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362</w:t>
            </w:r>
          </w:p>
        </w:tc>
        <w:tc>
          <w:tcPr>
            <w:tcW w:w="667" w:type="dxa"/>
            <w:noWrap/>
            <w:tcMar>
              <w:top w:w="28" w:type="dxa"/>
              <w:left w:w="28" w:type="dxa"/>
              <w:bottom w:w="28" w:type="dxa"/>
              <w:right w:w="28" w:type="dxa"/>
            </w:tcMar>
            <w:vAlign w:val="center"/>
          </w:tcPr>
          <w:p w14:paraId="31D6741D"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4%</w:t>
            </w:r>
          </w:p>
        </w:tc>
        <w:tc>
          <w:tcPr>
            <w:tcW w:w="667" w:type="dxa"/>
            <w:noWrap/>
            <w:tcMar>
              <w:top w:w="28" w:type="dxa"/>
              <w:left w:w="28" w:type="dxa"/>
              <w:bottom w:w="28" w:type="dxa"/>
              <w:right w:w="28" w:type="dxa"/>
            </w:tcMar>
            <w:vAlign w:val="center"/>
          </w:tcPr>
          <w:p w14:paraId="0B315BFF"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1033</w:t>
            </w:r>
          </w:p>
        </w:tc>
        <w:tc>
          <w:tcPr>
            <w:tcW w:w="667" w:type="dxa"/>
            <w:noWrap/>
            <w:tcMar>
              <w:top w:w="28" w:type="dxa"/>
              <w:left w:w="28" w:type="dxa"/>
              <w:bottom w:w="28" w:type="dxa"/>
              <w:right w:w="28" w:type="dxa"/>
            </w:tcMar>
            <w:vAlign w:val="center"/>
          </w:tcPr>
          <w:p w14:paraId="7FA308D8"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14%</w:t>
            </w:r>
          </w:p>
        </w:tc>
        <w:tc>
          <w:tcPr>
            <w:tcW w:w="667" w:type="dxa"/>
            <w:noWrap/>
            <w:tcMar>
              <w:top w:w="28" w:type="dxa"/>
              <w:left w:w="28" w:type="dxa"/>
              <w:bottom w:w="28" w:type="dxa"/>
              <w:right w:w="28" w:type="dxa"/>
            </w:tcMar>
            <w:vAlign w:val="center"/>
          </w:tcPr>
          <w:p w14:paraId="2C97440D"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2913</w:t>
            </w:r>
          </w:p>
        </w:tc>
        <w:tc>
          <w:tcPr>
            <w:tcW w:w="667" w:type="dxa"/>
            <w:noWrap/>
            <w:tcMar>
              <w:top w:w="28" w:type="dxa"/>
              <w:left w:w="28" w:type="dxa"/>
              <w:bottom w:w="28" w:type="dxa"/>
              <w:right w:w="28" w:type="dxa"/>
            </w:tcMar>
            <w:vAlign w:val="center"/>
          </w:tcPr>
          <w:p w14:paraId="421A6AAF"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40%</w:t>
            </w:r>
          </w:p>
        </w:tc>
        <w:tc>
          <w:tcPr>
            <w:tcW w:w="667" w:type="dxa"/>
            <w:noWrap/>
            <w:tcMar>
              <w:top w:w="28" w:type="dxa"/>
              <w:left w:w="28" w:type="dxa"/>
              <w:bottom w:w="28" w:type="dxa"/>
              <w:right w:w="28" w:type="dxa"/>
            </w:tcMar>
            <w:vAlign w:val="center"/>
          </w:tcPr>
          <w:p w14:paraId="0A7B8BC0"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3060</w:t>
            </w:r>
          </w:p>
        </w:tc>
        <w:tc>
          <w:tcPr>
            <w:tcW w:w="667" w:type="dxa"/>
            <w:noWrap/>
            <w:tcMar>
              <w:top w:w="28" w:type="dxa"/>
              <w:left w:w="28" w:type="dxa"/>
              <w:bottom w:w="28" w:type="dxa"/>
              <w:right w:w="28" w:type="dxa"/>
            </w:tcMar>
            <w:vAlign w:val="center"/>
          </w:tcPr>
          <w:p w14:paraId="40AD05DD"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42%</w:t>
            </w:r>
          </w:p>
        </w:tc>
        <w:tc>
          <w:tcPr>
            <w:tcW w:w="667" w:type="dxa"/>
            <w:shd w:val="clear" w:color="auto" w:fill="F2F2F2" w:themeFill="background1" w:themeFillShade="F2"/>
            <w:noWrap/>
            <w:tcMar>
              <w:top w:w="28" w:type="dxa"/>
              <w:left w:w="28" w:type="dxa"/>
              <w:bottom w:w="28" w:type="dxa"/>
              <w:right w:w="28" w:type="dxa"/>
            </w:tcMar>
            <w:vAlign w:val="center"/>
          </w:tcPr>
          <w:p w14:paraId="48C6C334" w14:textId="77777777" w:rsidR="00B225FF" w:rsidRPr="00F8295D" w:rsidRDefault="00B225FF" w:rsidP="00771D25">
            <w:pPr>
              <w:spacing w:before="0" w:after="0" w:line="240" w:lineRule="auto"/>
              <w:jc w:val="center"/>
              <w:rPr>
                <w:rFonts w:eastAsia="Times New Roman" w:cs="Arial"/>
                <w:b/>
                <w:color w:val="000000" w:themeColor="text1"/>
                <w:kern w:val="2"/>
                <w:sz w:val="18"/>
                <w:szCs w:val="18"/>
                <w:lang w:eastAsia="fr-FR"/>
                <w14:ligatures w14:val="standardContextual"/>
              </w:rPr>
            </w:pPr>
            <w:r w:rsidRPr="00F8295D">
              <w:rPr>
                <w:rFonts w:eastAsia="Times New Roman" w:cs="Arial"/>
                <w:b/>
                <w:color w:val="000000" w:themeColor="text1"/>
                <w:kern w:val="2"/>
                <w:sz w:val="18"/>
                <w:szCs w:val="18"/>
                <w:lang w:eastAsia="fr-FR"/>
                <w14:ligatures w14:val="standardContextual"/>
              </w:rPr>
              <w:t>7368</w:t>
            </w:r>
          </w:p>
        </w:tc>
        <w:tc>
          <w:tcPr>
            <w:tcW w:w="667" w:type="dxa"/>
            <w:shd w:val="clear" w:color="auto" w:fill="F2F2F2" w:themeFill="background1" w:themeFillShade="F2"/>
            <w:noWrap/>
            <w:tcMar>
              <w:top w:w="28" w:type="dxa"/>
              <w:left w:w="28" w:type="dxa"/>
              <w:bottom w:w="28" w:type="dxa"/>
              <w:right w:w="28" w:type="dxa"/>
            </w:tcMar>
            <w:vAlign w:val="center"/>
          </w:tcPr>
          <w:p w14:paraId="0C3B8C84" w14:textId="77777777" w:rsidR="00B225FF" w:rsidRPr="00F8295D" w:rsidRDefault="00B225FF" w:rsidP="00771D25">
            <w:pPr>
              <w:spacing w:before="0" w:after="0" w:line="240" w:lineRule="auto"/>
              <w:jc w:val="center"/>
              <w:rPr>
                <w:rFonts w:eastAsia="Times New Roman" w:cs="Arial"/>
                <w:b/>
                <w:color w:val="000000" w:themeColor="text1"/>
                <w:kern w:val="2"/>
                <w:sz w:val="18"/>
                <w:szCs w:val="18"/>
                <w:lang w:eastAsia="fr-FR"/>
                <w14:ligatures w14:val="standardContextual"/>
              </w:rPr>
            </w:pPr>
            <w:r w:rsidRPr="00F8295D">
              <w:rPr>
                <w:rFonts w:eastAsia="Times New Roman" w:cs="Arial"/>
                <w:b/>
                <w:color w:val="000000" w:themeColor="text1"/>
                <w:kern w:val="2"/>
                <w:sz w:val="18"/>
                <w:szCs w:val="18"/>
                <w:lang w:eastAsia="fr-FR"/>
                <w14:ligatures w14:val="standardContextual"/>
              </w:rPr>
              <w:t>100%</w:t>
            </w:r>
          </w:p>
        </w:tc>
      </w:tr>
      <w:tr w:rsidR="00B225FF" w:rsidRPr="00F8295D" w14:paraId="2DE7EBAC" w14:textId="77777777" w:rsidTr="00443592">
        <w:trPr>
          <w:trHeight w:val="320"/>
        </w:trPr>
        <w:tc>
          <w:tcPr>
            <w:tcW w:w="9775" w:type="dxa"/>
            <w:gridSpan w:val="13"/>
            <w:noWrap/>
            <w:tcMar>
              <w:top w:w="28" w:type="dxa"/>
              <w:left w:w="28" w:type="dxa"/>
              <w:bottom w:w="28" w:type="dxa"/>
              <w:right w:w="28" w:type="dxa"/>
            </w:tcMar>
            <w:vAlign w:val="center"/>
          </w:tcPr>
          <w:p w14:paraId="50036935" w14:textId="77777777" w:rsidR="00B225FF" w:rsidRPr="00F8295D" w:rsidRDefault="00B225FF" w:rsidP="00771D25">
            <w:pPr>
              <w:spacing w:before="0" w:after="0" w:line="240" w:lineRule="auto"/>
              <w:rPr>
                <w:rFonts w:eastAsia="Times New Roman" w:cs="Arial"/>
                <w:b/>
                <w:color w:val="000000" w:themeColor="text1"/>
                <w:kern w:val="2"/>
                <w:sz w:val="18"/>
                <w:szCs w:val="18"/>
                <w:lang w:eastAsia="fr-FR"/>
                <w14:ligatures w14:val="standardContextual"/>
              </w:rPr>
            </w:pPr>
            <w:r w:rsidRPr="00F8295D">
              <w:rPr>
                <w:rFonts w:eastAsia="Times New Roman" w:cs="Arial"/>
                <w:b/>
                <w:color w:val="000000" w:themeColor="text1"/>
                <w:kern w:val="2"/>
                <w:sz w:val="18"/>
                <w:szCs w:val="18"/>
                <w:lang w:eastAsia="fr-FR"/>
                <w14:ligatures w14:val="standardContextual"/>
              </w:rPr>
              <w:t>Soins ou accompagnements à l’extérieur</w:t>
            </w:r>
          </w:p>
        </w:tc>
      </w:tr>
      <w:tr w:rsidR="00B225FF" w:rsidRPr="00F8295D" w14:paraId="2635AF14" w14:textId="77777777" w:rsidTr="00443592">
        <w:trPr>
          <w:trHeight w:val="320"/>
        </w:trPr>
        <w:tc>
          <w:tcPr>
            <w:tcW w:w="1976" w:type="dxa"/>
            <w:noWrap/>
            <w:tcMar>
              <w:top w:w="28" w:type="dxa"/>
              <w:left w:w="28" w:type="dxa"/>
              <w:bottom w:w="28" w:type="dxa"/>
              <w:right w:w="28" w:type="dxa"/>
            </w:tcMar>
            <w:vAlign w:val="center"/>
          </w:tcPr>
          <w:p w14:paraId="35490206" w14:textId="77777777" w:rsidR="00B225FF" w:rsidRPr="00F8295D" w:rsidRDefault="00B225FF" w:rsidP="00771D25">
            <w:pPr>
              <w:spacing w:before="0" w:after="0" w:line="240" w:lineRule="auto"/>
              <w:jc w:val="right"/>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Accueil de jour pour personnes handicapées</w:t>
            </w:r>
          </w:p>
        </w:tc>
        <w:tc>
          <w:tcPr>
            <w:tcW w:w="612" w:type="dxa"/>
            <w:noWrap/>
            <w:tcMar>
              <w:top w:w="28" w:type="dxa"/>
              <w:left w:w="28" w:type="dxa"/>
              <w:bottom w:w="28" w:type="dxa"/>
              <w:right w:w="28" w:type="dxa"/>
            </w:tcMar>
            <w:vAlign w:val="center"/>
          </w:tcPr>
          <w:p w14:paraId="4CDF602B"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232</w:t>
            </w:r>
          </w:p>
        </w:tc>
        <w:tc>
          <w:tcPr>
            <w:tcW w:w="515" w:type="dxa"/>
            <w:noWrap/>
            <w:tcMar>
              <w:top w:w="28" w:type="dxa"/>
              <w:left w:w="28" w:type="dxa"/>
              <w:bottom w:w="28" w:type="dxa"/>
              <w:right w:w="28" w:type="dxa"/>
            </w:tcMar>
            <w:vAlign w:val="center"/>
          </w:tcPr>
          <w:p w14:paraId="3079301B"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6%</w:t>
            </w:r>
          </w:p>
        </w:tc>
        <w:tc>
          <w:tcPr>
            <w:tcW w:w="667" w:type="dxa"/>
            <w:noWrap/>
            <w:tcMar>
              <w:top w:w="28" w:type="dxa"/>
              <w:left w:w="28" w:type="dxa"/>
              <w:bottom w:w="28" w:type="dxa"/>
              <w:right w:w="28" w:type="dxa"/>
            </w:tcMar>
            <w:vAlign w:val="center"/>
          </w:tcPr>
          <w:p w14:paraId="34375786"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978</w:t>
            </w:r>
          </w:p>
        </w:tc>
        <w:tc>
          <w:tcPr>
            <w:tcW w:w="667" w:type="dxa"/>
            <w:noWrap/>
            <w:tcMar>
              <w:top w:w="28" w:type="dxa"/>
              <w:left w:w="28" w:type="dxa"/>
              <w:bottom w:w="28" w:type="dxa"/>
              <w:right w:w="28" w:type="dxa"/>
            </w:tcMar>
            <w:vAlign w:val="center"/>
          </w:tcPr>
          <w:p w14:paraId="4A256FBE"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26%</w:t>
            </w:r>
          </w:p>
        </w:tc>
        <w:tc>
          <w:tcPr>
            <w:tcW w:w="667" w:type="dxa"/>
            <w:noWrap/>
            <w:tcMar>
              <w:top w:w="28" w:type="dxa"/>
              <w:left w:w="28" w:type="dxa"/>
              <w:bottom w:w="28" w:type="dxa"/>
              <w:right w:w="28" w:type="dxa"/>
            </w:tcMar>
            <w:vAlign w:val="center"/>
          </w:tcPr>
          <w:p w14:paraId="193CB17B"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1 628</w:t>
            </w:r>
          </w:p>
        </w:tc>
        <w:tc>
          <w:tcPr>
            <w:tcW w:w="667" w:type="dxa"/>
            <w:noWrap/>
            <w:tcMar>
              <w:top w:w="28" w:type="dxa"/>
              <w:left w:w="28" w:type="dxa"/>
              <w:bottom w:w="28" w:type="dxa"/>
              <w:right w:w="28" w:type="dxa"/>
            </w:tcMar>
            <w:vAlign w:val="center"/>
          </w:tcPr>
          <w:p w14:paraId="48716CE9"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44%</w:t>
            </w:r>
          </w:p>
        </w:tc>
        <w:tc>
          <w:tcPr>
            <w:tcW w:w="667" w:type="dxa"/>
            <w:noWrap/>
            <w:tcMar>
              <w:top w:w="28" w:type="dxa"/>
              <w:left w:w="28" w:type="dxa"/>
              <w:bottom w:w="28" w:type="dxa"/>
              <w:right w:w="28" w:type="dxa"/>
            </w:tcMar>
            <w:vAlign w:val="center"/>
          </w:tcPr>
          <w:p w14:paraId="426C0D72"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747</w:t>
            </w:r>
          </w:p>
        </w:tc>
        <w:tc>
          <w:tcPr>
            <w:tcW w:w="667" w:type="dxa"/>
            <w:noWrap/>
            <w:tcMar>
              <w:top w:w="28" w:type="dxa"/>
              <w:left w:w="28" w:type="dxa"/>
              <w:bottom w:w="28" w:type="dxa"/>
              <w:right w:w="28" w:type="dxa"/>
            </w:tcMar>
            <w:vAlign w:val="center"/>
          </w:tcPr>
          <w:p w14:paraId="464CB058"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20%</w:t>
            </w:r>
          </w:p>
        </w:tc>
        <w:tc>
          <w:tcPr>
            <w:tcW w:w="667" w:type="dxa"/>
            <w:noWrap/>
            <w:tcMar>
              <w:top w:w="28" w:type="dxa"/>
              <w:left w:w="28" w:type="dxa"/>
              <w:bottom w:w="28" w:type="dxa"/>
              <w:right w:w="28" w:type="dxa"/>
            </w:tcMar>
            <w:vAlign w:val="center"/>
          </w:tcPr>
          <w:p w14:paraId="07160952"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130</w:t>
            </w:r>
          </w:p>
        </w:tc>
        <w:tc>
          <w:tcPr>
            <w:tcW w:w="667" w:type="dxa"/>
            <w:noWrap/>
            <w:tcMar>
              <w:top w:w="28" w:type="dxa"/>
              <w:left w:w="28" w:type="dxa"/>
              <w:bottom w:w="28" w:type="dxa"/>
              <w:right w:w="28" w:type="dxa"/>
            </w:tcMar>
            <w:vAlign w:val="center"/>
          </w:tcPr>
          <w:p w14:paraId="73705119"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4%</w:t>
            </w:r>
          </w:p>
        </w:tc>
        <w:tc>
          <w:tcPr>
            <w:tcW w:w="667" w:type="dxa"/>
            <w:shd w:val="clear" w:color="auto" w:fill="F2F2F2" w:themeFill="background1" w:themeFillShade="F2"/>
            <w:noWrap/>
            <w:tcMar>
              <w:top w:w="28" w:type="dxa"/>
              <w:left w:w="28" w:type="dxa"/>
              <w:bottom w:w="28" w:type="dxa"/>
              <w:right w:w="28" w:type="dxa"/>
            </w:tcMar>
            <w:vAlign w:val="center"/>
          </w:tcPr>
          <w:p w14:paraId="36E422C5" w14:textId="77777777" w:rsidR="00B225FF" w:rsidRPr="00F8295D" w:rsidRDefault="00B225FF" w:rsidP="00771D25">
            <w:pPr>
              <w:spacing w:before="0" w:after="0" w:line="240" w:lineRule="auto"/>
              <w:jc w:val="center"/>
              <w:rPr>
                <w:rFonts w:eastAsia="Times New Roman" w:cs="Arial"/>
                <w:b/>
                <w:color w:val="000000" w:themeColor="text1"/>
                <w:kern w:val="2"/>
                <w:sz w:val="18"/>
                <w:szCs w:val="18"/>
                <w:lang w:eastAsia="fr-FR"/>
                <w14:ligatures w14:val="standardContextual"/>
              </w:rPr>
            </w:pPr>
            <w:r w:rsidRPr="00F8295D">
              <w:rPr>
                <w:rFonts w:eastAsia="Times New Roman" w:cs="Arial"/>
                <w:b/>
                <w:color w:val="000000" w:themeColor="text1"/>
                <w:kern w:val="2"/>
                <w:sz w:val="18"/>
                <w:szCs w:val="18"/>
                <w:lang w:eastAsia="fr-FR"/>
                <w14:ligatures w14:val="standardContextual"/>
              </w:rPr>
              <w:t>3 715</w:t>
            </w:r>
          </w:p>
        </w:tc>
        <w:tc>
          <w:tcPr>
            <w:tcW w:w="667" w:type="dxa"/>
            <w:shd w:val="clear" w:color="auto" w:fill="F2F2F2" w:themeFill="background1" w:themeFillShade="F2"/>
            <w:noWrap/>
            <w:tcMar>
              <w:top w:w="28" w:type="dxa"/>
              <w:left w:w="28" w:type="dxa"/>
              <w:bottom w:w="28" w:type="dxa"/>
              <w:right w:w="28" w:type="dxa"/>
            </w:tcMar>
            <w:vAlign w:val="center"/>
          </w:tcPr>
          <w:p w14:paraId="6916AE9D" w14:textId="77777777" w:rsidR="00B225FF" w:rsidRPr="00F8295D" w:rsidRDefault="00B225FF" w:rsidP="00771D25">
            <w:pPr>
              <w:spacing w:before="0" w:after="0" w:line="240" w:lineRule="auto"/>
              <w:jc w:val="center"/>
              <w:rPr>
                <w:rFonts w:eastAsia="Times New Roman" w:cs="Arial"/>
                <w:b/>
                <w:color w:val="000000" w:themeColor="text1"/>
                <w:kern w:val="2"/>
                <w:sz w:val="18"/>
                <w:szCs w:val="18"/>
                <w:lang w:eastAsia="fr-FR"/>
                <w14:ligatures w14:val="standardContextual"/>
              </w:rPr>
            </w:pPr>
            <w:r w:rsidRPr="00F8295D">
              <w:rPr>
                <w:rFonts w:eastAsia="Times New Roman" w:cs="Arial"/>
                <w:b/>
                <w:color w:val="000000" w:themeColor="text1"/>
                <w:kern w:val="2"/>
                <w:sz w:val="18"/>
                <w:szCs w:val="18"/>
                <w:lang w:eastAsia="fr-FR"/>
                <w14:ligatures w14:val="standardContextual"/>
              </w:rPr>
              <w:t>100%</w:t>
            </w:r>
          </w:p>
        </w:tc>
      </w:tr>
      <w:tr w:rsidR="00B225FF" w:rsidRPr="00F8295D" w14:paraId="0359F1DE" w14:textId="77777777" w:rsidTr="00443592">
        <w:trPr>
          <w:trHeight w:val="320"/>
        </w:trPr>
        <w:tc>
          <w:tcPr>
            <w:tcW w:w="1976" w:type="dxa"/>
            <w:noWrap/>
            <w:tcMar>
              <w:top w:w="28" w:type="dxa"/>
              <w:left w:w="28" w:type="dxa"/>
              <w:bottom w:w="28" w:type="dxa"/>
              <w:right w:w="28" w:type="dxa"/>
            </w:tcMar>
            <w:vAlign w:val="center"/>
          </w:tcPr>
          <w:p w14:paraId="748A5746" w14:textId="77777777" w:rsidR="00B225FF" w:rsidRPr="00F8295D" w:rsidRDefault="00B225FF" w:rsidP="00771D25">
            <w:pPr>
              <w:spacing w:before="0" w:after="0" w:line="240" w:lineRule="auto"/>
              <w:jc w:val="right"/>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Accueil de jour pour personnes âgées</w:t>
            </w:r>
          </w:p>
        </w:tc>
        <w:tc>
          <w:tcPr>
            <w:tcW w:w="612" w:type="dxa"/>
            <w:noWrap/>
            <w:tcMar>
              <w:top w:w="28" w:type="dxa"/>
              <w:left w:w="28" w:type="dxa"/>
              <w:bottom w:w="28" w:type="dxa"/>
              <w:right w:w="28" w:type="dxa"/>
            </w:tcMar>
            <w:vAlign w:val="center"/>
          </w:tcPr>
          <w:p w14:paraId="7A42FD6E"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0</w:t>
            </w:r>
          </w:p>
        </w:tc>
        <w:tc>
          <w:tcPr>
            <w:tcW w:w="515" w:type="dxa"/>
            <w:noWrap/>
            <w:tcMar>
              <w:top w:w="28" w:type="dxa"/>
              <w:left w:w="28" w:type="dxa"/>
              <w:bottom w:w="28" w:type="dxa"/>
              <w:right w:w="28" w:type="dxa"/>
            </w:tcMar>
            <w:vAlign w:val="center"/>
          </w:tcPr>
          <w:p w14:paraId="77015F77"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0%</w:t>
            </w:r>
          </w:p>
        </w:tc>
        <w:tc>
          <w:tcPr>
            <w:tcW w:w="667" w:type="dxa"/>
            <w:noWrap/>
            <w:tcMar>
              <w:top w:w="28" w:type="dxa"/>
              <w:left w:w="28" w:type="dxa"/>
              <w:bottom w:w="28" w:type="dxa"/>
              <w:right w:w="28" w:type="dxa"/>
            </w:tcMar>
            <w:vAlign w:val="center"/>
          </w:tcPr>
          <w:p w14:paraId="0AB857D6"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36</w:t>
            </w:r>
          </w:p>
        </w:tc>
        <w:tc>
          <w:tcPr>
            <w:tcW w:w="667" w:type="dxa"/>
            <w:noWrap/>
            <w:tcMar>
              <w:top w:w="28" w:type="dxa"/>
              <w:left w:w="28" w:type="dxa"/>
              <w:bottom w:w="28" w:type="dxa"/>
              <w:right w:w="28" w:type="dxa"/>
            </w:tcMar>
            <w:vAlign w:val="center"/>
          </w:tcPr>
          <w:p w14:paraId="5D0E6D1B"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5%</w:t>
            </w:r>
          </w:p>
        </w:tc>
        <w:tc>
          <w:tcPr>
            <w:tcW w:w="667" w:type="dxa"/>
            <w:noWrap/>
            <w:tcMar>
              <w:top w:w="28" w:type="dxa"/>
              <w:left w:w="28" w:type="dxa"/>
              <w:bottom w:w="28" w:type="dxa"/>
              <w:right w:w="28" w:type="dxa"/>
            </w:tcMar>
            <w:vAlign w:val="center"/>
          </w:tcPr>
          <w:p w14:paraId="0D7C7FC6"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71</w:t>
            </w:r>
          </w:p>
        </w:tc>
        <w:tc>
          <w:tcPr>
            <w:tcW w:w="667" w:type="dxa"/>
            <w:noWrap/>
            <w:tcMar>
              <w:top w:w="28" w:type="dxa"/>
              <w:left w:w="28" w:type="dxa"/>
              <w:bottom w:w="28" w:type="dxa"/>
              <w:right w:w="28" w:type="dxa"/>
            </w:tcMar>
            <w:vAlign w:val="center"/>
          </w:tcPr>
          <w:p w14:paraId="7C3E9609"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10%</w:t>
            </w:r>
          </w:p>
        </w:tc>
        <w:tc>
          <w:tcPr>
            <w:tcW w:w="667" w:type="dxa"/>
            <w:noWrap/>
            <w:tcMar>
              <w:top w:w="28" w:type="dxa"/>
              <w:left w:w="28" w:type="dxa"/>
              <w:bottom w:w="28" w:type="dxa"/>
              <w:right w:w="28" w:type="dxa"/>
            </w:tcMar>
            <w:vAlign w:val="center"/>
          </w:tcPr>
          <w:p w14:paraId="080EBF93"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223</w:t>
            </w:r>
          </w:p>
        </w:tc>
        <w:tc>
          <w:tcPr>
            <w:tcW w:w="667" w:type="dxa"/>
            <w:noWrap/>
            <w:tcMar>
              <w:top w:w="28" w:type="dxa"/>
              <w:left w:w="28" w:type="dxa"/>
              <w:bottom w:w="28" w:type="dxa"/>
              <w:right w:w="28" w:type="dxa"/>
            </w:tcMar>
            <w:vAlign w:val="center"/>
          </w:tcPr>
          <w:p w14:paraId="38D817E2"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30%</w:t>
            </w:r>
          </w:p>
        </w:tc>
        <w:tc>
          <w:tcPr>
            <w:tcW w:w="667" w:type="dxa"/>
            <w:noWrap/>
            <w:tcMar>
              <w:top w:w="28" w:type="dxa"/>
              <w:left w:w="28" w:type="dxa"/>
              <w:bottom w:w="28" w:type="dxa"/>
              <w:right w:w="28" w:type="dxa"/>
            </w:tcMar>
            <w:vAlign w:val="center"/>
          </w:tcPr>
          <w:p w14:paraId="55191CC1"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403</w:t>
            </w:r>
          </w:p>
        </w:tc>
        <w:tc>
          <w:tcPr>
            <w:tcW w:w="667" w:type="dxa"/>
            <w:noWrap/>
            <w:tcMar>
              <w:top w:w="28" w:type="dxa"/>
              <w:left w:w="28" w:type="dxa"/>
              <w:bottom w:w="28" w:type="dxa"/>
              <w:right w:w="28" w:type="dxa"/>
            </w:tcMar>
            <w:vAlign w:val="center"/>
          </w:tcPr>
          <w:p w14:paraId="3F710848"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55%</w:t>
            </w:r>
          </w:p>
        </w:tc>
        <w:tc>
          <w:tcPr>
            <w:tcW w:w="667" w:type="dxa"/>
            <w:shd w:val="clear" w:color="auto" w:fill="F2F2F2" w:themeFill="background1" w:themeFillShade="F2"/>
            <w:noWrap/>
            <w:tcMar>
              <w:top w:w="28" w:type="dxa"/>
              <w:left w:w="28" w:type="dxa"/>
              <w:bottom w:w="28" w:type="dxa"/>
              <w:right w:w="28" w:type="dxa"/>
            </w:tcMar>
            <w:vAlign w:val="center"/>
          </w:tcPr>
          <w:p w14:paraId="6E5788C5" w14:textId="77777777" w:rsidR="00B225FF" w:rsidRPr="00F8295D" w:rsidRDefault="00B225FF" w:rsidP="00771D25">
            <w:pPr>
              <w:spacing w:before="0" w:after="0" w:line="240" w:lineRule="auto"/>
              <w:jc w:val="center"/>
              <w:rPr>
                <w:rFonts w:eastAsia="Times New Roman" w:cs="Arial"/>
                <w:b/>
                <w:color w:val="000000" w:themeColor="text1"/>
                <w:kern w:val="2"/>
                <w:sz w:val="18"/>
                <w:szCs w:val="18"/>
                <w:lang w:eastAsia="fr-FR"/>
                <w14:ligatures w14:val="standardContextual"/>
              </w:rPr>
            </w:pPr>
            <w:r w:rsidRPr="00F8295D">
              <w:rPr>
                <w:rFonts w:eastAsia="Times New Roman" w:cs="Arial"/>
                <w:b/>
                <w:color w:val="000000" w:themeColor="text1"/>
                <w:kern w:val="2"/>
                <w:sz w:val="18"/>
                <w:szCs w:val="18"/>
                <w:lang w:eastAsia="fr-FR"/>
                <w14:ligatures w14:val="standardContextual"/>
              </w:rPr>
              <w:t>733</w:t>
            </w:r>
          </w:p>
        </w:tc>
        <w:tc>
          <w:tcPr>
            <w:tcW w:w="667" w:type="dxa"/>
            <w:shd w:val="clear" w:color="auto" w:fill="F2F2F2" w:themeFill="background1" w:themeFillShade="F2"/>
            <w:noWrap/>
            <w:tcMar>
              <w:top w:w="28" w:type="dxa"/>
              <w:left w:w="28" w:type="dxa"/>
              <w:bottom w:w="28" w:type="dxa"/>
              <w:right w:w="28" w:type="dxa"/>
            </w:tcMar>
            <w:vAlign w:val="center"/>
          </w:tcPr>
          <w:p w14:paraId="2F26ECDF" w14:textId="77777777" w:rsidR="00B225FF" w:rsidRPr="00F8295D" w:rsidRDefault="00B225FF" w:rsidP="00771D25">
            <w:pPr>
              <w:spacing w:before="0" w:after="0" w:line="240" w:lineRule="auto"/>
              <w:jc w:val="center"/>
              <w:rPr>
                <w:rFonts w:eastAsia="Times New Roman" w:cs="Arial"/>
                <w:b/>
                <w:color w:val="000000" w:themeColor="text1"/>
                <w:kern w:val="2"/>
                <w:sz w:val="18"/>
                <w:szCs w:val="18"/>
                <w:lang w:eastAsia="fr-FR"/>
                <w14:ligatures w14:val="standardContextual"/>
              </w:rPr>
            </w:pPr>
            <w:r w:rsidRPr="00F8295D">
              <w:rPr>
                <w:rFonts w:eastAsia="Times New Roman" w:cs="Arial"/>
                <w:b/>
                <w:color w:val="000000" w:themeColor="text1"/>
                <w:kern w:val="2"/>
                <w:sz w:val="18"/>
                <w:szCs w:val="18"/>
                <w:lang w:eastAsia="fr-FR"/>
                <w14:ligatures w14:val="standardContextual"/>
              </w:rPr>
              <w:t>100%</w:t>
            </w:r>
          </w:p>
        </w:tc>
      </w:tr>
      <w:tr w:rsidR="00B225FF" w:rsidRPr="00F8295D" w14:paraId="04F55A32" w14:textId="77777777" w:rsidTr="00443592">
        <w:trPr>
          <w:trHeight w:val="320"/>
        </w:trPr>
        <w:tc>
          <w:tcPr>
            <w:tcW w:w="1976" w:type="dxa"/>
            <w:noWrap/>
            <w:tcMar>
              <w:top w:w="28" w:type="dxa"/>
              <w:left w:w="28" w:type="dxa"/>
              <w:bottom w:w="28" w:type="dxa"/>
              <w:right w:w="28" w:type="dxa"/>
            </w:tcMar>
            <w:vAlign w:val="center"/>
          </w:tcPr>
          <w:p w14:paraId="2CA096BC" w14:textId="77777777" w:rsidR="00B225FF" w:rsidRPr="00F8295D" w:rsidRDefault="00B225FF" w:rsidP="00771D25">
            <w:pPr>
              <w:spacing w:before="0" w:after="0" w:line="240" w:lineRule="auto"/>
              <w:jc w:val="right"/>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Groupe d’entraide mutuelle</w:t>
            </w:r>
          </w:p>
        </w:tc>
        <w:tc>
          <w:tcPr>
            <w:tcW w:w="612" w:type="dxa"/>
            <w:noWrap/>
            <w:tcMar>
              <w:top w:w="28" w:type="dxa"/>
              <w:left w:w="28" w:type="dxa"/>
              <w:bottom w:w="28" w:type="dxa"/>
              <w:right w:w="28" w:type="dxa"/>
            </w:tcMar>
            <w:vAlign w:val="center"/>
          </w:tcPr>
          <w:p w14:paraId="27C36FE8"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38</w:t>
            </w:r>
          </w:p>
        </w:tc>
        <w:tc>
          <w:tcPr>
            <w:tcW w:w="515" w:type="dxa"/>
            <w:noWrap/>
            <w:tcMar>
              <w:top w:w="28" w:type="dxa"/>
              <w:left w:w="28" w:type="dxa"/>
              <w:bottom w:w="28" w:type="dxa"/>
              <w:right w:w="28" w:type="dxa"/>
            </w:tcMar>
            <w:vAlign w:val="center"/>
          </w:tcPr>
          <w:p w14:paraId="0FA8E74F"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2%</w:t>
            </w:r>
          </w:p>
        </w:tc>
        <w:tc>
          <w:tcPr>
            <w:tcW w:w="667" w:type="dxa"/>
            <w:noWrap/>
            <w:tcMar>
              <w:top w:w="28" w:type="dxa"/>
              <w:left w:w="28" w:type="dxa"/>
              <w:bottom w:w="28" w:type="dxa"/>
              <w:right w:w="28" w:type="dxa"/>
            </w:tcMar>
            <w:vAlign w:val="center"/>
          </w:tcPr>
          <w:p w14:paraId="5DBE74E0"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303</w:t>
            </w:r>
          </w:p>
        </w:tc>
        <w:tc>
          <w:tcPr>
            <w:tcW w:w="667" w:type="dxa"/>
            <w:noWrap/>
            <w:tcMar>
              <w:top w:w="28" w:type="dxa"/>
              <w:left w:w="28" w:type="dxa"/>
              <w:bottom w:w="28" w:type="dxa"/>
              <w:right w:w="28" w:type="dxa"/>
            </w:tcMar>
            <w:vAlign w:val="center"/>
          </w:tcPr>
          <w:p w14:paraId="6E969189"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27%</w:t>
            </w:r>
          </w:p>
        </w:tc>
        <w:tc>
          <w:tcPr>
            <w:tcW w:w="667" w:type="dxa"/>
            <w:noWrap/>
            <w:tcMar>
              <w:top w:w="28" w:type="dxa"/>
              <w:left w:w="28" w:type="dxa"/>
              <w:bottom w:w="28" w:type="dxa"/>
              <w:right w:w="28" w:type="dxa"/>
            </w:tcMar>
            <w:vAlign w:val="center"/>
          </w:tcPr>
          <w:p w14:paraId="215A1EA5"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397</w:t>
            </w:r>
          </w:p>
        </w:tc>
        <w:tc>
          <w:tcPr>
            <w:tcW w:w="667" w:type="dxa"/>
            <w:noWrap/>
            <w:tcMar>
              <w:top w:w="28" w:type="dxa"/>
              <w:left w:w="28" w:type="dxa"/>
              <w:bottom w:w="28" w:type="dxa"/>
              <w:right w:w="28" w:type="dxa"/>
            </w:tcMar>
            <w:vAlign w:val="center"/>
          </w:tcPr>
          <w:p w14:paraId="19566CBF"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35%</w:t>
            </w:r>
          </w:p>
        </w:tc>
        <w:tc>
          <w:tcPr>
            <w:tcW w:w="667" w:type="dxa"/>
            <w:noWrap/>
            <w:tcMar>
              <w:top w:w="28" w:type="dxa"/>
              <w:left w:w="28" w:type="dxa"/>
              <w:bottom w:w="28" w:type="dxa"/>
              <w:right w:w="28" w:type="dxa"/>
            </w:tcMar>
            <w:vAlign w:val="center"/>
          </w:tcPr>
          <w:p w14:paraId="239695D5"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329</w:t>
            </w:r>
          </w:p>
        </w:tc>
        <w:tc>
          <w:tcPr>
            <w:tcW w:w="667" w:type="dxa"/>
            <w:noWrap/>
            <w:tcMar>
              <w:top w:w="28" w:type="dxa"/>
              <w:left w:w="28" w:type="dxa"/>
              <w:bottom w:w="28" w:type="dxa"/>
              <w:right w:w="28" w:type="dxa"/>
            </w:tcMar>
            <w:vAlign w:val="center"/>
          </w:tcPr>
          <w:p w14:paraId="62FED9EE"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29%</w:t>
            </w:r>
          </w:p>
        </w:tc>
        <w:tc>
          <w:tcPr>
            <w:tcW w:w="667" w:type="dxa"/>
            <w:noWrap/>
            <w:tcMar>
              <w:top w:w="28" w:type="dxa"/>
              <w:left w:w="28" w:type="dxa"/>
              <w:bottom w:w="28" w:type="dxa"/>
              <w:right w:w="28" w:type="dxa"/>
            </w:tcMar>
            <w:vAlign w:val="center"/>
          </w:tcPr>
          <w:p w14:paraId="65FB5939"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75</w:t>
            </w:r>
          </w:p>
        </w:tc>
        <w:tc>
          <w:tcPr>
            <w:tcW w:w="667" w:type="dxa"/>
            <w:noWrap/>
            <w:tcMar>
              <w:top w:w="28" w:type="dxa"/>
              <w:left w:w="28" w:type="dxa"/>
              <w:bottom w:w="28" w:type="dxa"/>
              <w:right w:w="28" w:type="dxa"/>
            </w:tcMar>
            <w:vAlign w:val="center"/>
          </w:tcPr>
          <w:p w14:paraId="769AD0C5"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7%</w:t>
            </w:r>
          </w:p>
        </w:tc>
        <w:tc>
          <w:tcPr>
            <w:tcW w:w="667" w:type="dxa"/>
            <w:shd w:val="clear" w:color="auto" w:fill="F2F2F2" w:themeFill="background1" w:themeFillShade="F2"/>
            <w:noWrap/>
            <w:tcMar>
              <w:top w:w="28" w:type="dxa"/>
              <w:left w:w="28" w:type="dxa"/>
              <w:bottom w:w="28" w:type="dxa"/>
              <w:right w:w="28" w:type="dxa"/>
            </w:tcMar>
            <w:vAlign w:val="center"/>
          </w:tcPr>
          <w:p w14:paraId="2C481971" w14:textId="77777777" w:rsidR="00B225FF" w:rsidRPr="00F8295D" w:rsidRDefault="00B225FF" w:rsidP="00771D25">
            <w:pPr>
              <w:spacing w:before="0" w:after="0" w:line="240" w:lineRule="auto"/>
              <w:jc w:val="center"/>
              <w:rPr>
                <w:rFonts w:eastAsia="Times New Roman" w:cs="Arial"/>
                <w:b/>
                <w:color w:val="000000" w:themeColor="text1"/>
                <w:kern w:val="2"/>
                <w:sz w:val="18"/>
                <w:szCs w:val="18"/>
                <w:lang w:eastAsia="fr-FR"/>
                <w14:ligatures w14:val="standardContextual"/>
              </w:rPr>
            </w:pPr>
            <w:r w:rsidRPr="00F8295D">
              <w:rPr>
                <w:rFonts w:eastAsia="Times New Roman" w:cs="Arial"/>
                <w:b/>
                <w:color w:val="000000" w:themeColor="text1"/>
                <w:kern w:val="2"/>
                <w:sz w:val="18"/>
                <w:szCs w:val="18"/>
                <w:lang w:eastAsia="fr-FR"/>
                <w14:ligatures w14:val="standardContextual"/>
              </w:rPr>
              <w:t>1 141</w:t>
            </w:r>
          </w:p>
        </w:tc>
        <w:tc>
          <w:tcPr>
            <w:tcW w:w="667" w:type="dxa"/>
            <w:shd w:val="clear" w:color="auto" w:fill="F2F2F2" w:themeFill="background1" w:themeFillShade="F2"/>
            <w:noWrap/>
            <w:tcMar>
              <w:top w:w="28" w:type="dxa"/>
              <w:left w:w="28" w:type="dxa"/>
              <w:bottom w:w="28" w:type="dxa"/>
              <w:right w:w="28" w:type="dxa"/>
            </w:tcMar>
            <w:vAlign w:val="center"/>
          </w:tcPr>
          <w:p w14:paraId="6504D1E6" w14:textId="77777777" w:rsidR="00B225FF" w:rsidRPr="00F8295D" w:rsidRDefault="00B225FF" w:rsidP="00771D25">
            <w:pPr>
              <w:spacing w:before="0" w:after="0" w:line="240" w:lineRule="auto"/>
              <w:jc w:val="center"/>
              <w:rPr>
                <w:rFonts w:eastAsia="Times New Roman" w:cs="Arial"/>
                <w:b/>
                <w:color w:val="000000" w:themeColor="text1"/>
                <w:kern w:val="2"/>
                <w:sz w:val="18"/>
                <w:szCs w:val="18"/>
                <w:lang w:eastAsia="fr-FR"/>
                <w14:ligatures w14:val="standardContextual"/>
              </w:rPr>
            </w:pPr>
            <w:r w:rsidRPr="00F8295D">
              <w:rPr>
                <w:rFonts w:eastAsia="Times New Roman" w:cs="Arial"/>
                <w:b/>
                <w:color w:val="000000" w:themeColor="text1"/>
                <w:kern w:val="2"/>
                <w:sz w:val="18"/>
                <w:szCs w:val="18"/>
                <w:lang w:eastAsia="fr-FR"/>
                <w14:ligatures w14:val="standardContextual"/>
              </w:rPr>
              <w:t>100%</w:t>
            </w:r>
          </w:p>
        </w:tc>
      </w:tr>
      <w:tr w:rsidR="00B225FF" w:rsidRPr="00F8295D" w14:paraId="3C16FAB7" w14:textId="77777777" w:rsidTr="00443592">
        <w:trPr>
          <w:trHeight w:val="320"/>
        </w:trPr>
        <w:tc>
          <w:tcPr>
            <w:tcW w:w="1976" w:type="dxa"/>
            <w:noWrap/>
            <w:tcMar>
              <w:top w:w="28" w:type="dxa"/>
              <w:left w:w="28" w:type="dxa"/>
              <w:bottom w:w="28" w:type="dxa"/>
              <w:right w:w="28" w:type="dxa"/>
            </w:tcMar>
            <w:vAlign w:val="center"/>
          </w:tcPr>
          <w:p w14:paraId="5391EA62" w14:textId="77777777" w:rsidR="00B225FF" w:rsidRPr="00F8295D" w:rsidRDefault="00B225FF" w:rsidP="00771D25">
            <w:pPr>
              <w:spacing w:before="0" w:after="0" w:line="240" w:lineRule="auto"/>
              <w:jc w:val="right"/>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Club house</w:t>
            </w:r>
          </w:p>
        </w:tc>
        <w:tc>
          <w:tcPr>
            <w:tcW w:w="612" w:type="dxa"/>
            <w:noWrap/>
            <w:tcMar>
              <w:top w:w="28" w:type="dxa"/>
              <w:left w:w="28" w:type="dxa"/>
              <w:bottom w:w="28" w:type="dxa"/>
              <w:right w:w="28" w:type="dxa"/>
            </w:tcMar>
            <w:vAlign w:val="center"/>
          </w:tcPr>
          <w:p w14:paraId="1FD9909D"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0</w:t>
            </w:r>
          </w:p>
        </w:tc>
        <w:tc>
          <w:tcPr>
            <w:tcW w:w="515" w:type="dxa"/>
            <w:noWrap/>
            <w:tcMar>
              <w:top w:w="28" w:type="dxa"/>
              <w:left w:w="28" w:type="dxa"/>
              <w:bottom w:w="28" w:type="dxa"/>
              <w:right w:w="28" w:type="dxa"/>
            </w:tcMar>
            <w:vAlign w:val="center"/>
          </w:tcPr>
          <w:p w14:paraId="788D96CC"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0%</w:t>
            </w:r>
          </w:p>
        </w:tc>
        <w:tc>
          <w:tcPr>
            <w:tcW w:w="667" w:type="dxa"/>
            <w:noWrap/>
            <w:tcMar>
              <w:top w:w="28" w:type="dxa"/>
              <w:left w:w="28" w:type="dxa"/>
              <w:bottom w:w="28" w:type="dxa"/>
              <w:right w:w="28" w:type="dxa"/>
            </w:tcMar>
            <w:vAlign w:val="center"/>
          </w:tcPr>
          <w:p w14:paraId="6ADF000D"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36</w:t>
            </w:r>
          </w:p>
        </w:tc>
        <w:tc>
          <w:tcPr>
            <w:tcW w:w="667" w:type="dxa"/>
            <w:noWrap/>
            <w:tcMar>
              <w:top w:w="28" w:type="dxa"/>
              <w:left w:w="28" w:type="dxa"/>
              <w:bottom w:w="28" w:type="dxa"/>
              <w:right w:w="28" w:type="dxa"/>
            </w:tcMar>
            <w:vAlign w:val="center"/>
          </w:tcPr>
          <w:p w14:paraId="0811DAF4"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4%</w:t>
            </w:r>
          </w:p>
        </w:tc>
        <w:tc>
          <w:tcPr>
            <w:tcW w:w="667" w:type="dxa"/>
            <w:noWrap/>
            <w:tcMar>
              <w:top w:w="28" w:type="dxa"/>
              <w:left w:w="28" w:type="dxa"/>
              <w:bottom w:w="28" w:type="dxa"/>
              <w:right w:w="28" w:type="dxa"/>
            </w:tcMar>
            <w:vAlign w:val="center"/>
          </w:tcPr>
          <w:p w14:paraId="3009693B"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744</w:t>
            </w:r>
          </w:p>
        </w:tc>
        <w:tc>
          <w:tcPr>
            <w:tcW w:w="667" w:type="dxa"/>
            <w:noWrap/>
            <w:tcMar>
              <w:top w:w="28" w:type="dxa"/>
              <w:left w:w="28" w:type="dxa"/>
              <w:bottom w:w="28" w:type="dxa"/>
              <w:right w:w="28" w:type="dxa"/>
            </w:tcMar>
            <w:vAlign w:val="center"/>
          </w:tcPr>
          <w:p w14:paraId="7416C4D0"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86%</w:t>
            </w:r>
          </w:p>
        </w:tc>
        <w:tc>
          <w:tcPr>
            <w:tcW w:w="667" w:type="dxa"/>
            <w:noWrap/>
            <w:tcMar>
              <w:top w:w="28" w:type="dxa"/>
              <w:left w:w="28" w:type="dxa"/>
              <w:bottom w:w="28" w:type="dxa"/>
              <w:right w:w="28" w:type="dxa"/>
            </w:tcMar>
            <w:vAlign w:val="center"/>
          </w:tcPr>
          <w:p w14:paraId="28894B3C"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86</w:t>
            </w:r>
          </w:p>
        </w:tc>
        <w:tc>
          <w:tcPr>
            <w:tcW w:w="667" w:type="dxa"/>
            <w:noWrap/>
            <w:tcMar>
              <w:top w:w="28" w:type="dxa"/>
              <w:left w:w="28" w:type="dxa"/>
              <w:bottom w:w="28" w:type="dxa"/>
              <w:right w:w="28" w:type="dxa"/>
            </w:tcMar>
            <w:vAlign w:val="center"/>
          </w:tcPr>
          <w:p w14:paraId="36181763"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10%</w:t>
            </w:r>
          </w:p>
        </w:tc>
        <w:tc>
          <w:tcPr>
            <w:tcW w:w="667" w:type="dxa"/>
            <w:noWrap/>
            <w:tcMar>
              <w:top w:w="28" w:type="dxa"/>
              <w:left w:w="28" w:type="dxa"/>
              <w:bottom w:w="28" w:type="dxa"/>
              <w:right w:w="28" w:type="dxa"/>
            </w:tcMar>
            <w:vAlign w:val="center"/>
          </w:tcPr>
          <w:p w14:paraId="5545FB98"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0</w:t>
            </w:r>
          </w:p>
        </w:tc>
        <w:tc>
          <w:tcPr>
            <w:tcW w:w="667" w:type="dxa"/>
            <w:noWrap/>
            <w:tcMar>
              <w:top w:w="28" w:type="dxa"/>
              <w:left w:w="28" w:type="dxa"/>
              <w:bottom w:w="28" w:type="dxa"/>
              <w:right w:w="28" w:type="dxa"/>
            </w:tcMar>
            <w:vAlign w:val="center"/>
          </w:tcPr>
          <w:p w14:paraId="78D1CCC2" w14:textId="77777777" w:rsidR="00B225FF" w:rsidRPr="00F8295D" w:rsidRDefault="00B225FF" w:rsidP="00771D25">
            <w:pPr>
              <w:spacing w:before="0" w:after="0" w:line="240" w:lineRule="auto"/>
              <w:jc w:val="center"/>
              <w:rPr>
                <w:rFonts w:eastAsia="Times New Roman" w:cs="Arial"/>
                <w:color w:val="000000" w:themeColor="text1"/>
                <w:kern w:val="2"/>
                <w:sz w:val="18"/>
                <w:szCs w:val="18"/>
                <w:lang w:eastAsia="fr-FR"/>
                <w14:ligatures w14:val="standardContextual"/>
              </w:rPr>
            </w:pPr>
            <w:r w:rsidRPr="00F8295D">
              <w:rPr>
                <w:rFonts w:eastAsia="Times New Roman" w:cs="Arial"/>
                <w:color w:val="000000" w:themeColor="text1"/>
                <w:kern w:val="2"/>
                <w:sz w:val="18"/>
                <w:szCs w:val="18"/>
                <w:lang w:eastAsia="fr-FR"/>
                <w14:ligatures w14:val="standardContextual"/>
              </w:rPr>
              <w:t>0%</w:t>
            </w:r>
          </w:p>
        </w:tc>
        <w:tc>
          <w:tcPr>
            <w:tcW w:w="667" w:type="dxa"/>
            <w:shd w:val="clear" w:color="auto" w:fill="F2F2F2" w:themeFill="background1" w:themeFillShade="F2"/>
            <w:noWrap/>
            <w:tcMar>
              <w:top w:w="28" w:type="dxa"/>
              <w:left w:w="28" w:type="dxa"/>
              <w:bottom w:w="28" w:type="dxa"/>
              <w:right w:w="28" w:type="dxa"/>
            </w:tcMar>
            <w:vAlign w:val="center"/>
          </w:tcPr>
          <w:p w14:paraId="23A926D0" w14:textId="77777777" w:rsidR="00B225FF" w:rsidRPr="00F8295D" w:rsidRDefault="00B225FF" w:rsidP="00771D25">
            <w:pPr>
              <w:spacing w:before="0" w:after="0" w:line="240" w:lineRule="auto"/>
              <w:jc w:val="center"/>
              <w:rPr>
                <w:rFonts w:eastAsia="Times New Roman" w:cs="Arial"/>
                <w:b/>
                <w:color w:val="000000" w:themeColor="text1"/>
                <w:kern w:val="2"/>
                <w:sz w:val="18"/>
                <w:szCs w:val="18"/>
                <w:lang w:eastAsia="fr-FR"/>
                <w14:ligatures w14:val="standardContextual"/>
              </w:rPr>
            </w:pPr>
            <w:r w:rsidRPr="00F8295D">
              <w:rPr>
                <w:rFonts w:eastAsia="Times New Roman" w:cs="Arial"/>
                <w:b/>
                <w:color w:val="000000" w:themeColor="text1"/>
                <w:kern w:val="2"/>
                <w:sz w:val="18"/>
                <w:szCs w:val="18"/>
                <w:lang w:eastAsia="fr-FR"/>
                <w14:ligatures w14:val="standardContextual"/>
              </w:rPr>
              <w:t>866</w:t>
            </w:r>
          </w:p>
        </w:tc>
        <w:tc>
          <w:tcPr>
            <w:tcW w:w="667" w:type="dxa"/>
            <w:shd w:val="clear" w:color="auto" w:fill="F2F2F2" w:themeFill="background1" w:themeFillShade="F2"/>
            <w:noWrap/>
            <w:tcMar>
              <w:top w:w="28" w:type="dxa"/>
              <w:left w:w="28" w:type="dxa"/>
              <w:bottom w:w="28" w:type="dxa"/>
              <w:right w:w="28" w:type="dxa"/>
            </w:tcMar>
            <w:vAlign w:val="center"/>
          </w:tcPr>
          <w:p w14:paraId="2B42C89D" w14:textId="77777777" w:rsidR="00B225FF" w:rsidRPr="00F8295D" w:rsidRDefault="00B225FF" w:rsidP="00771D25">
            <w:pPr>
              <w:spacing w:before="0" w:after="0" w:line="240" w:lineRule="auto"/>
              <w:jc w:val="center"/>
              <w:rPr>
                <w:rFonts w:eastAsia="Times New Roman" w:cs="Arial"/>
                <w:b/>
                <w:color w:val="000000" w:themeColor="text1"/>
                <w:kern w:val="2"/>
                <w:sz w:val="18"/>
                <w:szCs w:val="18"/>
                <w:lang w:eastAsia="fr-FR"/>
                <w14:ligatures w14:val="standardContextual"/>
              </w:rPr>
            </w:pPr>
            <w:r w:rsidRPr="00F8295D">
              <w:rPr>
                <w:rFonts w:eastAsia="Times New Roman" w:cs="Arial"/>
                <w:b/>
                <w:color w:val="000000" w:themeColor="text1"/>
                <w:kern w:val="2"/>
                <w:sz w:val="18"/>
                <w:szCs w:val="18"/>
                <w:lang w:eastAsia="fr-FR"/>
                <w14:ligatures w14:val="standardContextual"/>
              </w:rPr>
              <w:t>100%</w:t>
            </w:r>
          </w:p>
        </w:tc>
      </w:tr>
    </w:tbl>
    <w:p w14:paraId="589D037D" w14:textId="77777777" w:rsidR="00B225FF" w:rsidRPr="00F8295D" w:rsidRDefault="00B225FF" w:rsidP="00771D25">
      <w:pPr>
        <w:spacing w:before="0" w:after="240"/>
        <w:rPr>
          <w:rFonts w:cs="Arial"/>
          <w:color w:val="FF0000"/>
        </w:rPr>
      </w:pPr>
      <w:r w:rsidRPr="00F8295D">
        <w:rPr>
          <w:rFonts w:cs="Arial"/>
          <w:i/>
          <w:sz w:val="16"/>
          <w:szCs w:val="16"/>
        </w:rPr>
        <w:t>Source : Enquête ANCREAI –2024.</w:t>
      </w:r>
    </w:p>
    <w:p w14:paraId="5A1DA5E2" w14:textId="31C6944D" w:rsidR="00BF34A5" w:rsidRPr="00F8295D" w:rsidRDefault="00BF34A5" w:rsidP="001B1CCD">
      <w:pPr>
        <w:pStyle w:val="Titre4"/>
      </w:pPr>
      <w:bookmarkStart w:id="139" w:name="_Toc484788216"/>
      <w:bookmarkStart w:id="140" w:name="_Toc191391578"/>
      <w:r w:rsidRPr="00F8295D">
        <w:t>Près d’un tiers des situations présente un risque de dégradation dans les deux prochaines années</w:t>
      </w:r>
    </w:p>
    <w:p w14:paraId="6F141B18" w14:textId="4571F82F" w:rsidR="00D652B9" w:rsidRPr="00BC5CF3" w:rsidRDefault="00BF34A5" w:rsidP="00D652B9">
      <w:pPr>
        <w:rPr>
          <w:rFonts w:cs="Arial"/>
        </w:rPr>
      </w:pPr>
      <w:r w:rsidRPr="00F8295D">
        <w:rPr>
          <w:rFonts w:cs="Arial"/>
        </w:rPr>
        <w:t xml:space="preserve">Les mandataires judiciaires estiment une évolution probable de la situation au cours des deux prochaines années pour environ 51% des majeurs protégés décrits dans le cadre de cette enquête. </w:t>
      </w:r>
    </w:p>
    <w:p w14:paraId="057E9E48" w14:textId="0E302BE1" w:rsidR="00680F5E" w:rsidRPr="00680F5E" w:rsidRDefault="00680F5E" w:rsidP="00D652B9">
      <w:pPr>
        <w:pStyle w:val="Lgende"/>
        <w:keepNext/>
        <w:spacing w:after="0"/>
        <w:rPr>
          <w:rFonts w:ascii="Arial" w:hAnsi="Arial" w:cs="Arial"/>
        </w:rPr>
      </w:pPr>
      <w:bookmarkStart w:id="141" w:name="_Toc198232207"/>
      <w:r w:rsidRPr="00680F5E">
        <w:rPr>
          <w:rFonts w:ascii="Arial" w:hAnsi="Arial" w:cs="Arial"/>
        </w:rPr>
        <w:t xml:space="preserve">Tableau </w:t>
      </w:r>
      <w:r w:rsidRPr="00680F5E">
        <w:rPr>
          <w:rFonts w:ascii="Arial" w:hAnsi="Arial" w:cs="Arial"/>
        </w:rPr>
        <w:fldChar w:fldCharType="begin"/>
      </w:r>
      <w:r w:rsidRPr="00680F5E">
        <w:rPr>
          <w:rFonts w:ascii="Arial" w:hAnsi="Arial" w:cs="Arial"/>
        </w:rPr>
        <w:instrText xml:space="preserve"> SEQ Tableau \* ARABIC </w:instrText>
      </w:r>
      <w:r w:rsidRPr="00680F5E">
        <w:rPr>
          <w:rFonts w:ascii="Arial" w:hAnsi="Arial" w:cs="Arial"/>
        </w:rPr>
        <w:fldChar w:fldCharType="separate"/>
      </w:r>
      <w:r w:rsidR="00B37AFA">
        <w:rPr>
          <w:rFonts w:ascii="Arial" w:hAnsi="Arial" w:cs="Arial"/>
          <w:noProof/>
        </w:rPr>
        <w:t>29</w:t>
      </w:r>
      <w:r w:rsidRPr="00680F5E">
        <w:rPr>
          <w:rFonts w:ascii="Arial" w:hAnsi="Arial" w:cs="Arial"/>
        </w:rPr>
        <w:fldChar w:fldCharType="end"/>
      </w:r>
      <w:r w:rsidRPr="00680F5E">
        <w:rPr>
          <w:rFonts w:ascii="Arial" w:hAnsi="Arial" w:cs="Arial"/>
        </w:rPr>
        <w:t>. Évolution de la situation du majeur protégé</w:t>
      </w:r>
      <w:bookmarkEnd w:id="141"/>
    </w:p>
    <w:tbl>
      <w:tblPr>
        <w:tblW w:w="973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26"/>
        <w:gridCol w:w="1034"/>
        <w:gridCol w:w="1575"/>
      </w:tblGrid>
      <w:tr w:rsidR="00BF34A5" w:rsidRPr="00F8295D" w14:paraId="64B0D7D8" w14:textId="77777777" w:rsidTr="00823E97">
        <w:trPr>
          <w:trHeight w:val="308"/>
        </w:trPr>
        <w:tc>
          <w:tcPr>
            <w:tcW w:w="7126" w:type="dxa"/>
            <w:shd w:val="clear" w:color="auto" w:fill="DBE5F1" w:themeFill="accent1" w:themeFillTint="33"/>
            <w:noWrap/>
            <w:tcMar>
              <w:top w:w="28" w:type="dxa"/>
              <w:left w:w="28" w:type="dxa"/>
              <w:bottom w:w="28" w:type="dxa"/>
              <w:right w:w="28" w:type="dxa"/>
            </w:tcMar>
            <w:vAlign w:val="center"/>
            <w:hideMark/>
          </w:tcPr>
          <w:p w14:paraId="210A94BF" w14:textId="77777777" w:rsidR="00BF34A5" w:rsidRPr="00F8295D" w:rsidRDefault="00BF34A5" w:rsidP="00535427">
            <w:pPr>
              <w:spacing w:before="0" w:after="0" w:line="240" w:lineRule="auto"/>
              <w:rPr>
                <w:rFonts w:eastAsia="Times New Roman" w:cs="Arial"/>
                <w:b/>
                <w:sz w:val="20"/>
                <w:szCs w:val="20"/>
                <w:lang w:eastAsia="fr-FR"/>
              </w:rPr>
            </w:pPr>
            <w:r w:rsidRPr="00F8295D">
              <w:rPr>
                <w:rFonts w:eastAsia="Times New Roman" w:cs="Arial"/>
                <w:b/>
                <w:sz w:val="20"/>
                <w:szCs w:val="20"/>
                <w:lang w:eastAsia="fr-FR"/>
              </w:rPr>
              <w:t>Évolution de la situation du majeur protégé</w:t>
            </w:r>
          </w:p>
        </w:tc>
        <w:tc>
          <w:tcPr>
            <w:tcW w:w="1034" w:type="dxa"/>
            <w:shd w:val="clear" w:color="auto" w:fill="DBE5F1" w:themeFill="accent1" w:themeFillTint="33"/>
            <w:noWrap/>
            <w:tcMar>
              <w:top w:w="28" w:type="dxa"/>
              <w:left w:w="28" w:type="dxa"/>
              <w:bottom w:w="28" w:type="dxa"/>
              <w:right w:w="28" w:type="dxa"/>
            </w:tcMar>
            <w:vAlign w:val="center"/>
            <w:hideMark/>
          </w:tcPr>
          <w:p w14:paraId="2DF93356" w14:textId="77777777" w:rsidR="00BF34A5" w:rsidRPr="00F8295D" w:rsidRDefault="00BF34A5" w:rsidP="00535427">
            <w:pPr>
              <w:spacing w:before="0" w:after="0" w:line="240" w:lineRule="auto"/>
              <w:jc w:val="center"/>
              <w:rPr>
                <w:rFonts w:eastAsia="Times New Roman" w:cs="Arial"/>
                <w:b/>
                <w:sz w:val="20"/>
                <w:szCs w:val="20"/>
                <w:lang w:eastAsia="fr-FR"/>
              </w:rPr>
            </w:pPr>
            <w:r w:rsidRPr="00F8295D">
              <w:rPr>
                <w:rFonts w:eastAsia="Times New Roman" w:cs="Arial"/>
                <w:b/>
                <w:sz w:val="20"/>
                <w:szCs w:val="20"/>
                <w:lang w:eastAsia="fr-FR"/>
              </w:rPr>
              <w:t>Eff.</w:t>
            </w:r>
          </w:p>
        </w:tc>
        <w:tc>
          <w:tcPr>
            <w:tcW w:w="1575" w:type="dxa"/>
            <w:shd w:val="clear" w:color="auto" w:fill="DBE5F1" w:themeFill="accent1" w:themeFillTint="33"/>
            <w:noWrap/>
            <w:tcMar>
              <w:top w:w="28" w:type="dxa"/>
              <w:left w:w="28" w:type="dxa"/>
              <w:bottom w:w="28" w:type="dxa"/>
              <w:right w:w="28" w:type="dxa"/>
            </w:tcMar>
            <w:vAlign w:val="center"/>
            <w:hideMark/>
          </w:tcPr>
          <w:p w14:paraId="4C333CD0" w14:textId="77777777" w:rsidR="00BF34A5" w:rsidRPr="00F8295D" w:rsidRDefault="00BF34A5" w:rsidP="00535427">
            <w:pPr>
              <w:spacing w:before="0" w:after="0" w:line="240" w:lineRule="auto"/>
              <w:jc w:val="center"/>
              <w:rPr>
                <w:rFonts w:eastAsia="Times New Roman" w:cs="Arial"/>
                <w:b/>
                <w:sz w:val="20"/>
                <w:szCs w:val="20"/>
                <w:lang w:eastAsia="fr-FR"/>
              </w:rPr>
            </w:pPr>
            <w:r w:rsidRPr="00F8295D">
              <w:rPr>
                <w:rFonts w:eastAsia="Times New Roman" w:cs="Arial"/>
                <w:b/>
                <w:sz w:val="20"/>
                <w:szCs w:val="20"/>
                <w:lang w:eastAsia="fr-FR"/>
              </w:rPr>
              <w:t>%</w:t>
            </w:r>
          </w:p>
        </w:tc>
      </w:tr>
      <w:tr w:rsidR="00BF34A5" w:rsidRPr="00F8295D" w14:paraId="3B5AEE65" w14:textId="77777777" w:rsidTr="00823E97">
        <w:trPr>
          <w:trHeight w:val="323"/>
        </w:trPr>
        <w:tc>
          <w:tcPr>
            <w:tcW w:w="7126" w:type="dxa"/>
            <w:shd w:val="clear" w:color="auto" w:fill="auto"/>
            <w:noWrap/>
            <w:tcMar>
              <w:top w:w="28" w:type="dxa"/>
              <w:left w:w="28" w:type="dxa"/>
              <w:bottom w:w="28" w:type="dxa"/>
              <w:right w:w="28" w:type="dxa"/>
            </w:tcMar>
            <w:vAlign w:val="center"/>
            <w:hideMark/>
          </w:tcPr>
          <w:p w14:paraId="6F5562F7" w14:textId="77777777" w:rsidR="00BF34A5" w:rsidRPr="00F8295D" w:rsidRDefault="00BF34A5" w:rsidP="00535427">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Pas d'évolution particulière</w:t>
            </w:r>
          </w:p>
        </w:tc>
        <w:tc>
          <w:tcPr>
            <w:tcW w:w="1034" w:type="dxa"/>
            <w:shd w:val="clear" w:color="auto" w:fill="auto"/>
            <w:noWrap/>
            <w:tcMar>
              <w:top w:w="28" w:type="dxa"/>
              <w:left w:w="28" w:type="dxa"/>
              <w:bottom w:w="28" w:type="dxa"/>
              <w:right w:w="28" w:type="dxa"/>
            </w:tcMar>
            <w:vAlign w:val="center"/>
            <w:hideMark/>
          </w:tcPr>
          <w:p w14:paraId="39C29458" w14:textId="77777777" w:rsidR="00BF34A5" w:rsidRPr="00F8295D" w:rsidRDefault="00BF34A5" w:rsidP="00535427">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48 419</w:t>
            </w:r>
          </w:p>
        </w:tc>
        <w:tc>
          <w:tcPr>
            <w:tcW w:w="1575" w:type="dxa"/>
            <w:shd w:val="clear" w:color="auto" w:fill="auto"/>
            <w:noWrap/>
            <w:tcMar>
              <w:top w:w="28" w:type="dxa"/>
              <w:left w:w="28" w:type="dxa"/>
              <w:bottom w:w="28" w:type="dxa"/>
              <w:right w:w="28" w:type="dxa"/>
            </w:tcMar>
            <w:vAlign w:val="center"/>
            <w:hideMark/>
          </w:tcPr>
          <w:p w14:paraId="78C1BC1F" w14:textId="77777777" w:rsidR="00BF34A5" w:rsidRPr="00F8295D" w:rsidRDefault="00BF34A5" w:rsidP="00535427">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38%</w:t>
            </w:r>
          </w:p>
        </w:tc>
      </w:tr>
      <w:tr w:rsidR="00BF34A5" w:rsidRPr="00F8295D" w14:paraId="35F07421" w14:textId="77777777" w:rsidTr="00823E97">
        <w:trPr>
          <w:trHeight w:val="308"/>
        </w:trPr>
        <w:tc>
          <w:tcPr>
            <w:tcW w:w="7126" w:type="dxa"/>
            <w:shd w:val="clear" w:color="auto" w:fill="auto"/>
            <w:noWrap/>
            <w:tcMar>
              <w:top w:w="28" w:type="dxa"/>
              <w:left w:w="28" w:type="dxa"/>
              <w:bottom w:w="28" w:type="dxa"/>
              <w:right w:w="28" w:type="dxa"/>
            </w:tcMar>
            <w:vAlign w:val="center"/>
            <w:hideMark/>
          </w:tcPr>
          <w:p w14:paraId="2A78595B" w14:textId="77777777" w:rsidR="00BF34A5" w:rsidRPr="00F8295D" w:rsidRDefault="00BF34A5" w:rsidP="00535427">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Dégradation de l'état de santé et/ou de l'autonomie mais maintien de l'hébergement actuel</w:t>
            </w:r>
          </w:p>
        </w:tc>
        <w:tc>
          <w:tcPr>
            <w:tcW w:w="1034" w:type="dxa"/>
            <w:shd w:val="clear" w:color="auto" w:fill="auto"/>
            <w:noWrap/>
            <w:tcMar>
              <w:top w:w="28" w:type="dxa"/>
              <w:left w:w="28" w:type="dxa"/>
              <w:bottom w:w="28" w:type="dxa"/>
              <w:right w:w="28" w:type="dxa"/>
            </w:tcMar>
            <w:vAlign w:val="center"/>
            <w:hideMark/>
          </w:tcPr>
          <w:p w14:paraId="6608C888" w14:textId="77777777" w:rsidR="00BF34A5" w:rsidRPr="00F8295D" w:rsidRDefault="00BF34A5" w:rsidP="00535427">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37 951</w:t>
            </w:r>
          </w:p>
        </w:tc>
        <w:tc>
          <w:tcPr>
            <w:tcW w:w="1575" w:type="dxa"/>
            <w:shd w:val="clear" w:color="auto" w:fill="auto"/>
            <w:noWrap/>
            <w:tcMar>
              <w:top w:w="28" w:type="dxa"/>
              <w:left w:w="28" w:type="dxa"/>
              <w:bottom w:w="28" w:type="dxa"/>
              <w:right w:w="28" w:type="dxa"/>
            </w:tcMar>
            <w:vAlign w:val="center"/>
            <w:hideMark/>
          </w:tcPr>
          <w:p w14:paraId="7A01E664" w14:textId="77777777" w:rsidR="00BF34A5" w:rsidRPr="00F8295D" w:rsidRDefault="00BF34A5" w:rsidP="00535427">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30%</w:t>
            </w:r>
          </w:p>
        </w:tc>
      </w:tr>
      <w:tr w:rsidR="00BF34A5" w:rsidRPr="00F8295D" w14:paraId="0896947A" w14:textId="77777777" w:rsidTr="00823E97">
        <w:trPr>
          <w:trHeight w:val="308"/>
        </w:trPr>
        <w:tc>
          <w:tcPr>
            <w:tcW w:w="7126" w:type="dxa"/>
            <w:shd w:val="clear" w:color="auto" w:fill="auto"/>
            <w:noWrap/>
            <w:tcMar>
              <w:top w:w="28" w:type="dxa"/>
              <w:left w:w="28" w:type="dxa"/>
              <w:bottom w:w="28" w:type="dxa"/>
              <w:right w:w="28" w:type="dxa"/>
            </w:tcMar>
            <w:vAlign w:val="center"/>
            <w:hideMark/>
          </w:tcPr>
          <w:p w14:paraId="64A3DBBF" w14:textId="77777777" w:rsidR="00BF34A5" w:rsidRPr="00F8295D" w:rsidRDefault="00BF34A5" w:rsidP="00535427">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Entrée en institution pour PH</w:t>
            </w:r>
          </w:p>
        </w:tc>
        <w:tc>
          <w:tcPr>
            <w:tcW w:w="1034" w:type="dxa"/>
            <w:shd w:val="clear" w:color="auto" w:fill="auto"/>
            <w:noWrap/>
            <w:tcMar>
              <w:top w:w="28" w:type="dxa"/>
              <w:left w:w="28" w:type="dxa"/>
              <w:bottom w:w="28" w:type="dxa"/>
              <w:right w:w="28" w:type="dxa"/>
            </w:tcMar>
            <w:vAlign w:val="center"/>
            <w:hideMark/>
          </w:tcPr>
          <w:p w14:paraId="7D320C58" w14:textId="77777777" w:rsidR="00BF34A5" w:rsidRPr="00F8295D" w:rsidRDefault="00BF34A5" w:rsidP="00535427">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4 712</w:t>
            </w:r>
          </w:p>
        </w:tc>
        <w:tc>
          <w:tcPr>
            <w:tcW w:w="1575" w:type="dxa"/>
            <w:shd w:val="clear" w:color="auto" w:fill="auto"/>
            <w:noWrap/>
            <w:tcMar>
              <w:top w:w="28" w:type="dxa"/>
              <w:left w:w="28" w:type="dxa"/>
              <w:bottom w:w="28" w:type="dxa"/>
              <w:right w:w="28" w:type="dxa"/>
            </w:tcMar>
            <w:vAlign w:val="center"/>
            <w:hideMark/>
          </w:tcPr>
          <w:p w14:paraId="041083A2" w14:textId="77777777" w:rsidR="00BF34A5" w:rsidRPr="00F8295D" w:rsidRDefault="00BF34A5" w:rsidP="00535427">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4%</w:t>
            </w:r>
          </w:p>
        </w:tc>
      </w:tr>
      <w:tr w:rsidR="00BF34A5" w:rsidRPr="00F8295D" w14:paraId="029D15C7" w14:textId="77777777" w:rsidTr="00823E97">
        <w:trPr>
          <w:trHeight w:val="308"/>
        </w:trPr>
        <w:tc>
          <w:tcPr>
            <w:tcW w:w="7126" w:type="dxa"/>
            <w:shd w:val="clear" w:color="auto" w:fill="auto"/>
            <w:noWrap/>
            <w:tcMar>
              <w:top w:w="28" w:type="dxa"/>
              <w:left w:w="28" w:type="dxa"/>
              <w:bottom w:w="28" w:type="dxa"/>
              <w:right w:w="28" w:type="dxa"/>
            </w:tcMar>
            <w:vAlign w:val="center"/>
            <w:hideMark/>
          </w:tcPr>
          <w:p w14:paraId="13CACFC2" w14:textId="77777777" w:rsidR="00BF34A5" w:rsidRPr="00F8295D" w:rsidRDefault="00BF34A5" w:rsidP="00535427">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Amélioration de l'état de santé et/ou de l'autonomie</w:t>
            </w:r>
          </w:p>
        </w:tc>
        <w:tc>
          <w:tcPr>
            <w:tcW w:w="1034" w:type="dxa"/>
            <w:shd w:val="clear" w:color="auto" w:fill="auto"/>
            <w:noWrap/>
            <w:tcMar>
              <w:top w:w="28" w:type="dxa"/>
              <w:left w:w="28" w:type="dxa"/>
              <w:bottom w:w="28" w:type="dxa"/>
              <w:right w:w="28" w:type="dxa"/>
            </w:tcMar>
            <w:vAlign w:val="center"/>
            <w:hideMark/>
          </w:tcPr>
          <w:p w14:paraId="66910B3C" w14:textId="77777777" w:rsidR="00BF34A5" w:rsidRPr="00F8295D" w:rsidRDefault="00BF34A5" w:rsidP="00535427">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11 525</w:t>
            </w:r>
          </w:p>
        </w:tc>
        <w:tc>
          <w:tcPr>
            <w:tcW w:w="1575" w:type="dxa"/>
            <w:shd w:val="clear" w:color="auto" w:fill="auto"/>
            <w:noWrap/>
            <w:tcMar>
              <w:top w:w="28" w:type="dxa"/>
              <w:left w:w="28" w:type="dxa"/>
              <w:bottom w:w="28" w:type="dxa"/>
              <w:right w:w="28" w:type="dxa"/>
            </w:tcMar>
            <w:vAlign w:val="center"/>
            <w:hideMark/>
          </w:tcPr>
          <w:p w14:paraId="6568DAC1" w14:textId="77777777" w:rsidR="00BF34A5" w:rsidRPr="00F8295D" w:rsidRDefault="00BF34A5" w:rsidP="00535427">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9%</w:t>
            </w:r>
          </w:p>
        </w:tc>
      </w:tr>
      <w:tr w:rsidR="00BF34A5" w:rsidRPr="00F8295D" w14:paraId="143F3623" w14:textId="77777777" w:rsidTr="00823E97">
        <w:trPr>
          <w:trHeight w:val="308"/>
        </w:trPr>
        <w:tc>
          <w:tcPr>
            <w:tcW w:w="7126" w:type="dxa"/>
            <w:shd w:val="clear" w:color="auto" w:fill="auto"/>
            <w:noWrap/>
            <w:tcMar>
              <w:top w:w="28" w:type="dxa"/>
              <w:left w:w="28" w:type="dxa"/>
              <w:bottom w:w="28" w:type="dxa"/>
              <w:right w:w="28" w:type="dxa"/>
            </w:tcMar>
            <w:vAlign w:val="center"/>
            <w:hideMark/>
          </w:tcPr>
          <w:p w14:paraId="5F5929D7" w14:textId="77777777" w:rsidR="00BF34A5" w:rsidRPr="00F8295D" w:rsidRDefault="00BF34A5" w:rsidP="00535427">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Entrée en institution pour PA</w:t>
            </w:r>
          </w:p>
        </w:tc>
        <w:tc>
          <w:tcPr>
            <w:tcW w:w="1034" w:type="dxa"/>
            <w:shd w:val="clear" w:color="auto" w:fill="auto"/>
            <w:noWrap/>
            <w:tcMar>
              <w:top w:w="28" w:type="dxa"/>
              <w:left w:w="28" w:type="dxa"/>
              <w:bottom w:w="28" w:type="dxa"/>
              <w:right w:w="28" w:type="dxa"/>
            </w:tcMar>
            <w:vAlign w:val="center"/>
            <w:hideMark/>
          </w:tcPr>
          <w:p w14:paraId="7AA6FFEF" w14:textId="77777777" w:rsidR="00BF34A5" w:rsidRPr="00F8295D" w:rsidRDefault="00BF34A5" w:rsidP="00535427">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10 507</w:t>
            </w:r>
          </w:p>
        </w:tc>
        <w:tc>
          <w:tcPr>
            <w:tcW w:w="1575" w:type="dxa"/>
            <w:shd w:val="clear" w:color="auto" w:fill="auto"/>
            <w:noWrap/>
            <w:tcMar>
              <w:top w:w="28" w:type="dxa"/>
              <w:left w:w="28" w:type="dxa"/>
              <w:bottom w:w="28" w:type="dxa"/>
              <w:right w:w="28" w:type="dxa"/>
            </w:tcMar>
            <w:vAlign w:val="center"/>
            <w:hideMark/>
          </w:tcPr>
          <w:p w14:paraId="73B57B11" w14:textId="77777777" w:rsidR="00BF34A5" w:rsidRPr="00F8295D" w:rsidRDefault="00BF34A5" w:rsidP="00535427">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8%</w:t>
            </w:r>
          </w:p>
        </w:tc>
      </w:tr>
      <w:tr w:rsidR="00BF34A5" w:rsidRPr="00F8295D" w14:paraId="00C93C57" w14:textId="77777777" w:rsidTr="00823E97">
        <w:trPr>
          <w:trHeight w:val="308"/>
        </w:trPr>
        <w:tc>
          <w:tcPr>
            <w:tcW w:w="7126" w:type="dxa"/>
            <w:shd w:val="clear" w:color="auto" w:fill="auto"/>
            <w:noWrap/>
            <w:tcMar>
              <w:top w:w="28" w:type="dxa"/>
              <w:left w:w="28" w:type="dxa"/>
              <w:bottom w:w="28" w:type="dxa"/>
              <w:right w:w="28" w:type="dxa"/>
            </w:tcMar>
            <w:vAlign w:val="center"/>
            <w:hideMark/>
          </w:tcPr>
          <w:p w14:paraId="580C9309" w14:textId="77777777" w:rsidR="00BF34A5" w:rsidRPr="00F8295D" w:rsidRDefault="00BF34A5" w:rsidP="00535427">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Autre*</w:t>
            </w:r>
          </w:p>
        </w:tc>
        <w:tc>
          <w:tcPr>
            <w:tcW w:w="1034" w:type="dxa"/>
            <w:shd w:val="clear" w:color="auto" w:fill="auto"/>
            <w:noWrap/>
            <w:tcMar>
              <w:top w:w="28" w:type="dxa"/>
              <w:left w:w="28" w:type="dxa"/>
              <w:bottom w:w="28" w:type="dxa"/>
              <w:right w:w="28" w:type="dxa"/>
            </w:tcMar>
            <w:vAlign w:val="center"/>
            <w:hideMark/>
          </w:tcPr>
          <w:p w14:paraId="7571B48E" w14:textId="77777777" w:rsidR="00BF34A5" w:rsidRPr="00F8295D" w:rsidRDefault="00BF34A5" w:rsidP="00535427">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8 229</w:t>
            </w:r>
          </w:p>
        </w:tc>
        <w:tc>
          <w:tcPr>
            <w:tcW w:w="1575" w:type="dxa"/>
            <w:shd w:val="clear" w:color="auto" w:fill="auto"/>
            <w:noWrap/>
            <w:tcMar>
              <w:top w:w="28" w:type="dxa"/>
              <w:left w:w="28" w:type="dxa"/>
              <w:bottom w:w="28" w:type="dxa"/>
              <w:right w:w="28" w:type="dxa"/>
            </w:tcMar>
            <w:vAlign w:val="center"/>
            <w:hideMark/>
          </w:tcPr>
          <w:p w14:paraId="2628A832" w14:textId="77777777" w:rsidR="00BF34A5" w:rsidRPr="00F8295D" w:rsidRDefault="00BF34A5" w:rsidP="00535427">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6%</w:t>
            </w:r>
          </w:p>
        </w:tc>
      </w:tr>
      <w:tr w:rsidR="00BF34A5" w:rsidRPr="00F8295D" w14:paraId="11A36F17" w14:textId="77777777" w:rsidTr="00823E97">
        <w:trPr>
          <w:trHeight w:val="308"/>
        </w:trPr>
        <w:tc>
          <w:tcPr>
            <w:tcW w:w="7126" w:type="dxa"/>
            <w:shd w:val="clear" w:color="auto" w:fill="auto"/>
            <w:noWrap/>
            <w:tcMar>
              <w:top w:w="28" w:type="dxa"/>
              <w:left w:w="28" w:type="dxa"/>
              <w:bottom w:w="28" w:type="dxa"/>
              <w:right w:w="28" w:type="dxa"/>
            </w:tcMar>
            <w:vAlign w:val="center"/>
          </w:tcPr>
          <w:p w14:paraId="431C9598" w14:textId="77777777" w:rsidR="00BF34A5" w:rsidRPr="00F8295D" w:rsidRDefault="00BF34A5" w:rsidP="00535427">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Ne sait pas</w:t>
            </w:r>
          </w:p>
        </w:tc>
        <w:tc>
          <w:tcPr>
            <w:tcW w:w="1034" w:type="dxa"/>
            <w:shd w:val="clear" w:color="auto" w:fill="auto"/>
            <w:noWrap/>
            <w:tcMar>
              <w:top w:w="28" w:type="dxa"/>
              <w:left w:w="28" w:type="dxa"/>
              <w:bottom w:w="28" w:type="dxa"/>
              <w:right w:w="28" w:type="dxa"/>
            </w:tcMar>
            <w:vAlign w:val="center"/>
          </w:tcPr>
          <w:p w14:paraId="3AA3C6B5" w14:textId="77777777" w:rsidR="00BF34A5" w:rsidRPr="00F8295D" w:rsidRDefault="00BF34A5" w:rsidP="00535427">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19 083</w:t>
            </w:r>
          </w:p>
        </w:tc>
        <w:tc>
          <w:tcPr>
            <w:tcW w:w="1575" w:type="dxa"/>
            <w:shd w:val="clear" w:color="auto" w:fill="auto"/>
            <w:noWrap/>
            <w:tcMar>
              <w:top w:w="28" w:type="dxa"/>
              <w:left w:w="28" w:type="dxa"/>
              <w:bottom w:w="28" w:type="dxa"/>
              <w:right w:w="28" w:type="dxa"/>
            </w:tcMar>
            <w:vAlign w:val="center"/>
          </w:tcPr>
          <w:p w14:paraId="380ACE91" w14:textId="77777777" w:rsidR="00BF34A5" w:rsidRPr="00F8295D" w:rsidRDefault="00BF34A5" w:rsidP="00535427">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15%</w:t>
            </w:r>
          </w:p>
        </w:tc>
      </w:tr>
      <w:tr w:rsidR="00BF34A5" w:rsidRPr="00F8295D" w14:paraId="4D6CB1F9" w14:textId="77777777" w:rsidTr="00823E97">
        <w:trPr>
          <w:trHeight w:val="308"/>
        </w:trPr>
        <w:tc>
          <w:tcPr>
            <w:tcW w:w="7126" w:type="dxa"/>
            <w:shd w:val="clear" w:color="auto" w:fill="F2F2F2" w:themeFill="background1" w:themeFillShade="F2"/>
            <w:noWrap/>
            <w:tcMar>
              <w:top w:w="28" w:type="dxa"/>
              <w:left w:w="28" w:type="dxa"/>
              <w:bottom w:w="28" w:type="dxa"/>
              <w:right w:w="28" w:type="dxa"/>
            </w:tcMar>
            <w:vAlign w:val="center"/>
            <w:hideMark/>
          </w:tcPr>
          <w:p w14:paraId="45E973BC" w14:textId="77777777" w:rsidR="00BF34A5" w:rsidRPr="00F8295D" w:rsidRDefault="00BF34A5" w:rsidP="00535427">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Total</w:t>
            </w:r>
          </w:p>
        </w:tc>
        <w:tc>
          <w:tcPr>
            <w:tcW w:w="1034" w:type="dxa"/>
            <w:shd w:val="clear" w:color="auto" w:fill="F2F2F2" w:themeFill="background1" w:themeFillShade="F2"/>
            <w:noWrap/>
            <w:tcMar>
              <w:top w:w="28" w:type="dxa"/>
              <w:left w:w="28" w:type="dxa"/>
              <w:bottom w:w="28" w:type="dxa"/>
              <w:right w:w="28" w:type="dxa"/>
            </w:tcMar>
            <w:vAlign w:val="center"/>
            <w:hideMark/>
          </w:tcPr>
          <w:p w14:paraId="2809DDD9" w14:textId="77777777" w:rsidR="00BF34A5" w:rsidRPr="00F8295D" w:rsidRDefault="00BF34A5" w:rsidP="00535427">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127 409</w:t>
            </w:r>
          </w:p>
        </w:tc>
        <w:tc>
          <w:tcPr>
            <w:tcW w:w="1575" w:type="dxa"/>
            <w:shd w:val="clear" w:color="auto" w:fill="F2F2F2" w:themeFill="background1" w:themeFillShade="F2"/>
            <w:noWrap/>
            <w:tcMar>
              <w:top w:w="28" w:type="dxa"/>
              <w:left w:w="28" w:type="dxa"/>
              <w:bottom w:w="28" w:type="dxa"/>
              <w:right w:w="28" w:type="dxa"/>
            </w:tcMar>
            <w:vAlign w:val="center"/>
            <w:hideMark/>
          </w:tcPr>
          <w:p w14:paraId="1D908C8D" w14:textId="77777777" w:rsidR="00BF34A5" w:rsidRPr="00F8295D" w:rsidRDefault="00BF34A5" w:rsidP="00535427">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&gt;100%</w:t>
            </w:r>
          </w:p>
        </w:tc>
      </w:tr>
    </w:tbl>
    <w:p w14:paraId="5DF47280" w14:textId="2A341E39" w:rsidR="00BF34A5" w:rsidRPr="00F8295D" w:rsidRDefault="00BF34A5" w:rsidP="00BF34A5">
      <w:pPr>
        <w:spacing w:before="0" w:after="60" w:line="240" w:lineRule="auto"/>
        <w:rPr>
          <w:rFonts w:cs="Arial"/>
          <w:i/>
          <w:sz w:val="20"/>
          <w:szCs w:val="20"/>
        </w:rPr>
      </w:pPr>
      <w:r w:rsidRPr="00F8295D">
        <w:rPr>
          <w:rFonts w:cs="Arial"/>
          <w:i/>
          <w:sz w:val="20"/>
          <w:szCs w:val="20"/>
        </w:rPr>
        <w:t>*Autre : majeur protégé décédé au moment de l’enquête, mainlevée de la mesure, …etc.</w:t>
      </w:r>
    </w:p>
    <w:p w14:paraId="05D97890" w14:textId="77777777" w:rsidR="00BF34A5" w:rsidRPr="00F8295D" w:rsidRDefault="00BF34A5" w:rsidP="00BF34A5">
      <w:pPr>
        <w:spacing w:before="60" w:after="240"/>
        <w:rPr>
          <w:rFonts w:cs="Arial"/>
        </w:rPr>
      </w:pPr>
      <w:r w:rsidRPr="00F8295D">
        <w:rPr>
          <w:rFonts w:cs="Arial"/>
          <w:i/>
          <w:sz w:val="16"/>
          <w:szCs w:val="16"/>
        </w:rPr>
        <w:lastRenderedPageBreak/>
        <w:t>Source : Enquête ANCREAI 2024</w:t>
      </w:r>
    </w:p>
    <w:p w14:paraId="4A1D1E3B" w14:textId="038483CA" w:rsidR="00BF34A5" w:rsidRPr="00B0782C" w:rsidRDefault="00BF34A5" w:rsidP="00BF34A5">
      <w:pPr>
        <w:rPr>
          <w:rFonts w:cs="Arial"/>
        </w:rPr>
      </w:pPr>
      <w:r w:rsidRPr="00F8295D">
        <w:rPr>
          <w:rFonts w:cs="Arial"/>
        </w:rPr>
        <w:t>Pour seulement 9%, il est envisagé une amélioration de l’état de santé et/de l’autonomie. Cela concerne des majeurs protégés plus jeunes, près de la moitié ont moins de 40 ans et 90% ont moins de 60 ans.</w:t>
      </w:r>
    </w:p>
    <w:p w14:paraId="784BF72C" w14:textId="7CEDA136" w:rsidR="008066D3" w:rsidRPr="00F8295D" w:rsidRDefault="008B045A" w:rsidP="008066D3">
      <w:pPr>
        <w:pStyle w:val="titre30"/>
      </w:pPr>
      <w:bookmarkStart w:id="142" w:name="_Toc191391577"/>
      <w:bookmarkStart w:id="143" w:name="_Toc199952727"/>
      <w:bookmarkEnd w:id="39"/>
      <w:bookmarkEnd w:id="57"/>
      <w:bookmarkEnd w:id="139"/>
      <w:bookmarkEnd w:id="140"/>
      <w:r>
        <w:t>2</w:t>
      </w:r>
      <w:r w:rsidR="008066D3" w:rsidRPr="00F8295D">
        <w:t>.</w:t>
      </w:r>
      <w:r w:rsidR="00F56C87">
        <w:t>4</w:t>
      </w:r>
      <w:r w:rsidR="008066D3" w:rsidRPr="00F8295D">
        <w:t>. Une première typologie des majeurs protégés</w:t>
      </w:r>
      <w:bookmarkEnd w:id="142"/>
      <w:bookmarkEnd w:id="143"/>
    </w:p>
    <w:p w14:paraId="15564434" w14:textId="77777777" w:rsidR="008066D3" w:rsidRPr="00F8295D" w:rsidRDefault="008066D3" w:rsidP="008066D3">
      <w:pPr>
        <w:rPr>
          <w:rFonts w:cs="Arial"/>
        </w:rPr>
      </w:pPr>
      <w:bookmarkStart w:id="144" w:name="_Toc467519708"/>
      <w:bookmarkStart w:id="145" w:name="_Toc451945800"/>
      <w:r w:rsidRPr="00F8295D">
        <w:rPr>
          <w:rFonts w:cs="Arial"/>
        </w:rPr>
        <w:t>Un des objectifs de cette étude était de tenter d’établir une typologie des grands profils des majeurs protégés et d’évaluer le poids que chacun d’eux représente parmi la file active des majeurs protégés.</w:t>
      </w:r>
    </w:p>
    <w:p w14:paraId="2983440D" w14:textId="77777777" w:rsidR="008066D3" w:rsidRPr="00F8295D" w:rsidRDefault="008066D3" w:rsidP="008066D3">
      <w:pPr>
        <w:rPr>
          <w:rFonts w:cs="Arial"/>
        </w:rPr>
      </w:pPr>
      <w:r w:rsidRPr="00F8295D">
        <w:rPr>
          <w:rFonts w:cs="Arial"/>
        </w:rPr>
        <w:t xml:space="preserve">Après cette description des caractéristiques des majeurs protégés, la construction d’une typologie des profils de ce public permet d’identifier les poids que chacun d’entre eux occupe dans l’activité des différentes catégories de mandataires. </w:t>
      </w:r>
    </w:p>
    <w:p w14:paraId="2BD6734D" w14:textId="77777777" w:rsidR="008066D3" w:rsidRPr="00F8295D" w:rsidRDefault="008066D3" w:rsidP="001B1CCD">
      <w:pPr>
        <w:pStyle w:val="Titre4"/>
      </w:pPr>
      <w:r w:rsidRPr="00F8295D">
        <w:t>Une entrée par les principaux facteurs de vulnérabilité</w:t>
      </w:r>
    </w:p>
    <w:p w14:paraId="5D121CE0" w14:textId="77777777" w:rsidR="008066D3" w:rsidRPr="00F8295D" w:rsidRDefault="008066D3" w:rsidP="008066D3">
      <w:pPr>
        <w:rPr>
          <w:rFonts w:cs="Arial"/>
          <w:w w:val="98"/>
        </w:rPr>
      </w:pPr>
      <w:r w:rsidRPr="00F8295D">
        <w:rPr>
          <w:rFonts w:cs="Arial"/>
          <w:w w:val="98"/>
        </w:rPr>
        <w:t>Il est important de préciser ici qu’il ne s’agit pas d’établir une typologie à partir d’un traitement statistique automatisé des variables dans le cadre d’une classification hiérarchique (groupes de personnes présentant des caractéristiques homogènes du point de vue de variables actives choisies pour leur impact potentiel sur la construction de la typologie).</w:t>
      </w:r>
    </w:p>
    <w:p w14:paraId="1AEA974B" w14:textId="7AD03A12" w:rsidR="008066D3" w:rsidRPr="00F8295D" w:rsidRDefault="008066D3" w:rsidP="008066D3">
      <w:pPr>
        <w:rPr>
          <w:rFonts w:cs="Arial"/>
        </w:rPr>
      </w:pPr>
      <w:r w:rsidRPr="00F8295D">
        <w:rPr>
          <w:rFonts w:cs="Arial"/>
        </w:rPr>
        <w:t xml:space="preserve">Le caractère exploratoire n’est pas ici nécessaire compte tenu d’un nombre relativement restreint de variables. De plus, nous avons, comme en 2015, procédé en sens inverse méthodologiquement, afin de partir </w:t>
      </w:r>
      <w:r w:rsidRPr="79875002">
        <w:rPr>
          <w:rFonts w:cs="Arial"/>
        </w:rPr>
        <w:t>de</w:t>
      </w:r>
      <w:r w:rsidR="4A1FC774" w:rsidRPr="79875002">
        <w:rPr>
          <w:rFonts w:cs="Arial"/>
        </w:rPr>
        <w:t>s</w:t>
      </w:r>
      <w:r w:rsidRPr="00F8295D">
        <w:rPr>
          <w:rFonts w:cs="Arial"/>
        </w:rPr>
        <w:t xml:space="preserve"> principaux profils établis en 2015. Les variables choisies l’ont été ainsi en fonction de ces attendus.</w:t>
      </w:r>
    </w:p>
    <w:p w14:paraId="34BACA86" w14:textId="77777777" w:rsidR="008066D3" w:rsidRPr="00F8295D" w:rsidRDefault="008066D3" w:rsidP="008066D3">
      <w:pPr>
        <w:rPr>
          <w:rFonts w:cs="Arial"/>
        </w:rPr>
      </w:pPr>
      <w:r w:rsidRPr="00F8295D">
        <w:rPr>
          <w:rFonts w:cs="Arial"/>
        </w:rPr>
        <w:t xml:space="preserve">Quatre principaux facteurs de vulnérabilité ont été identifiés en 2015 et repris dans le cadre de cette étude, dans un souci de continuité :  </w:t>
      </w:r>
    </w:p>
    <w:p w14:paraId="7CF84BF2" w14:textId="77777777" w:rsidR="008066D3" w:rsidRPr="00F8295D" w:rsidRDefault="008066D3" w:rsidP="00DA38A5">
      <w:pPr>
        <w:pStyle w:val="Paragraphedeliste"/>
        <w:numPr>
          <w:ilvl w:val="0"/>
          <w:numId w:val="4"/>
        </w:numPr>
        <w:spacing w:before="0" w:after="0"/>
        <w:contextualSpacing w:val="0"/>
        <w:rPr>
          <w:rFonts w:cs="Arial"/>
        </w:rPr>
      </w:pPr>
      <w:r w:rsidRPr="00F8295D">
        <w:rPr>
          <w:rFonts w:cs="Arial"/>
        </w:rPr>
        <w:t>La vulnérabilité sociale ;</w:t>
      </w:r>
    </w:p>
    <w:p w14:paraId="5C8677E0" w14:textId="77777777" w:rsidR="008066D3" w:rsidRPr="00F8295D" w:rsidRDefault="008066D3" w:rsidP="00DA38A5">
      <w:pPr>
        <w:pStyle w:val="Paragraphedeliste"/>
        <w:numPr>
          <w:ilvl w:val="0"/>
          <w:numId w:val="4"/>
        </w:numPr>
        <w:spacing w:before="0" w:after="0"/>
        <w:contextualSpacing w:val="0"/>
        <w:rPr>
          <w:rFonts w:cs="Arial"/>
        </w:rPr>
      </w:pPr>
      <w:r w:rsidRPr="00F8295D">
        <w:rPr>
          <w:rFonts w:cs="Arial"/>
        </w:rPr>
        <w:t xml:space="preserve">La dépendance liée à l’âge ; </w:t>
      </w:r>
    </w:p>
    <w:p w14:paraId="2DB1BB0C" w14:textId="77777777" w:rsidR="008066D3" w:rsidRPr="00F8295D" w:rsidRDefault="008066D3" w:rsidP="00DA38A5">
      <w:pPr>
        <w:pStyle w:val="Paragraphedeliste"/>
        <w:numPr>
          <w:ilvl w:val="0"/>
          <w:numId w:val="4"/>
        </w:numPr>
        <w:spacing w:before="0" w:after="0"/>
        <w:contextualSpacing w:val="0"/>
        <w:rPr>
          <w:rFonts w:cs="Arial"/>
        </w:rPr>
      </w:pPr>
      <w:r w:rsidRPr="00F8295D">
        <w:rPr>
          <w:rFonts w:cs="Arial"/>
        </w:rPr>
        <w:t>Les troubles psychiques ou psychiatriques ;</w:t>
      </w:r>
    </w:p>
    <w:p w14:paraId="166179B4" w14:textId="77777777" w:rsidR="008066D3" w:rsidRPr="00F8295D" w:rsidRDefault="008066D3" w:rsidP="00DA38A5">
      <w:pPr>
        <w:pStyle w:val="Paragraphedeliste"/>
        <w:numPr>
          <w:ilvl w:val="0"/>
          <w:numId w:val="4"/>
        </w:numPr>
        <w:spacing w:before="0" w:after="0"/>
        <w:contextualSpacing w:val="0"/>
        <w:rPr>
          <w:rFonts w:cs="Arial"/>
        </w:rPr>
      </w:pPr>
      <w:r w:rsidRPr="00F8295D">
        <w:rPr>
          <w:rFonts w:cs="Arial"/>
        </w:rPr>
        <w:t xml:space="preserve">Les situations de handicap. </w:t>
      </w:r>
    </w:p>
    <w:p w14:paraId="3486A6AA" w14:textId="77777777" w:rsidR="008066D3" w:rsidRPr="00F8295D" w:rsidRDefault="008066D3" w:rsidP="008066D3">
      <w:pPr>
        <w:rPr>
          <w:rFonts w:cs="Arial"/>
        </w:rPr>
      </w:pPr>
      <w:r w:rsidRPr="00F8295D">
        <w:rPr>
          <w:rFonts w:cs="Arial"/>
        </w:rPr>
        <w:t xml:space="preserve">Le détail des critères choisis pour repérer la présence des facteurs de vulnérabilité dans l’échantillon des majeurs étudié est présenté dans l’encadré ci-après. Les critères retenus ont trait notamment à la nature des ressources perçues (pouvant être spécifiques à l’un ou l’autre des facteurs de vulnérabilité), aux accompagnements et suivis médico-sociaux ou sanitaires dont bénéficie actuellement (ou a bénéficié dans son parcours antérieur) la personne, à sa situation face à l’emploi et, le cas échéant, au type d’établissement dans lequel le majeur est accueilli (ou l’a été dans son passé).  </w:t>
      </w:r>
    </w:p>
    <w:p w14:paraId="2CB48B0C" w14:textId="77777777" w:rsidR="008066D3" w:rsidRPr="00F8295D" w:rsidRDefault="008066D3" w:rsidP="008066D3">
      <w:pPr>
        <w:rPr>
          <w:rFonts w:cs="Arial"/>
        </w:rPr>
      </w:pPr>
      <w:r w:rsidRPr="00F8295D">
        <w:rPr>
          <w:rFonts w:cs="Arial"/>
        </w:rPr>
        <w:t xml:space="preserve">Pour chaque facteur de vulnérabilité, il suffit qu’une des conditions proposées soit remplie pour que le majeur protégé soit considéré comme présentant CE facteur. </w:t>
      </w:r>
    </w:p>
    <w:p w14:paraId="2547032F" w14:textId="77777777" w:rsidR="008066D3" w:rsidRPr="00F8295D" w:rsidRDefault="008066D3" w:rsidP="008066D3">
      <w:pPr>
        <w:rPr>
          <w:rFonts w:cs="Arial"/>
        </w:rPr>
      </w:pPr>
      <w:r w:rsidRPr="00F8295D">
        <w:rPr>
          <w:rFonts w:cs="Arial"/>
        </w:rPr>
        <w:t xml:space="preserve">L’âge n’a pas été retenu parmi les facteurs de vulnérabilité afin de ne pas regrouper d’emblée tous les « 60 ans et plus » dans un même profil. </w:t>
      </w:r>
    </w:p>
    <w:p w14:paraId="3051E1EA" w14:textId="77777777" w:rsidR="008066D3" w:rsidRPr="00F8295D" w:rsidRDefault="008066D3" w:rsidP="008066D3">
      <w:pPr>
        <w:rPr>
          <w:rFonts w:cs="Arial"/>
        </w:rPr>
      </w:pPr>
      <w:r w:rsidRPr="00F8295D">
        <w:rPr>
          <w:rFonts w:cs="Arial"/>
        </w:rPr>
        <w:t xml:space="preserve">De plus, ces facteurs de vulnérabilité ne sont pas exclusifs les uns des autres ; une même personne pouvant présenter plusieurs facteurs de vulnérabilité simultanément. Ainsi, à partir de la combinaison (ou des croisements) de différents facteurs, des sous-populations présentant des caractéristiques </w:t>
      </w:r>
      <w:r w:rsidRPr="00F8295D">
        <w:rPr>
          <w:rFonts w:cs="Arial"/>
        </w:rPr>
        <w:lastRenderedPageBreak/>
        <w:t xml:space="preserve">spécifiques ont pu être identifiées. Par exemple, des personnes présentant à la fois des caractéristiques liées à l’avancée en âge couplées à des caractéristiques liées au handicap ont pu être regroupées dans le sous-groupe « Personnes handicapées vieillissantes – PHV ». </w:t>
      </w:r>
    </w:p>
    <w:p w14:paraId="50549E8E" w14:textId="0D34312F" w:rsidR="008066D3" w:rsidRPr="00F8295D" w:rsidRDefault="008066D3" w:rsidP="008066D3">
      <w:pPr>
        <w:pStyle w:val="Lgende"/>
        <w:keepNext/>
        <w:spacing w:after="60"/>
        <w:rPr>
          <w:rFonts w:ascii="Arial" w:hAnsi="Arial" w:cs="Arial"/>
        </w:rPr>
      </w:pPr>
      <w:r w:rsidRPr="00F8295D">
        <w:rPr>
          <w:rFonts w:ascii="Arial" w:hAnsi="Arial" w:cs="Arial"/>
        </w:rPr>
        <w:t xml:space="preserve">Encadré </w:t>
      </w:r>
      <w:r w:rsidRPr="00F8295D">
        <w:rPr>
          <w:rFonts w:ascii="Arial" w:hAnsi="Arial" w:cs="Arial"/>
        </w:rPr>
        <w:fldChar w:fldCharType="begin"/>
      </w:r>
      <w:r w:rsidRPr="00F8295D">
        <w:rPr>
          <w:rFonts w:ascii="Arial" w:hAnsi="Arial" w:cs="Arial"/>
        </w:rPr>
        <w:instrText xml:space="preserve"> SEQ Encadré \* ARABIC </w:instrText>
      </w:r>
      <w:r w:rsidRPr="00F8295D">
        <w:rPr>
          <w:rFonts w:ascii="Arial" w:hAnsi="Arial" w:cs="Arial"/>
        </w:rPr>
        <w:fldChar w:fldCharType="separate"/>
      </w:r>
      <w:r w:rsidR="00B37AFA">
        <w:rPr>
          <w:rFonts w:ascii="Arial" w:hAnsi="Arial" w:cs="Arial"/>
          <w:noProof/>
        </w:rPr>
        <w:t>1</w:t>
      </w:r>
      <w:r w:rsidRPr="00F8295D">
        <w:rPr>
          <w:rFonts w:ascii="Arial" w:hAnsi="Arial" w:cs="Arial"/>
        </w:rPr>
        <w:fldChar w:fldCharType="end"/>
      </w:r>
      <w:r w:rsidRPr="00F8295D">
        <w:rPr>
          <w:rFonts w:ascii="Arial" w:hAnsi="Arial" w:cs="Arial"/>
        </w:rPr>
        <w:t>. Détail des variables choisies pour la construction des profils à partir des quatre facteurs de vulnérabilité</w:t>
      </w:r>
    </w:p>
    <w:tbl>
      <w:tblPr>
        <w:tblW w:w="9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2F3"/>
        <w:tblLook w:val="04A0" w:firstRow="1" w:lastRow="0" w:firstColumn="1" w:lastColumn="0" w:noHBand="0" w:noVBand="1"/>
      </w:tblPr>
      <w:tblGrid>
        <w:gridCol w:w="9740"/>
      </w:tblGrid>
      <w:tr w:rsidR="008066D3" w:rsidRPr="00F8295D" w14:paraId="17102993" w14:textId="77777777" w:rsidTr="00B3796F">
        <w:trPr>
          <w:trHeight w:val="8203"/>
        </w:trPr>
        <w:tc>
          <w:tcPr>
            <w:tcW w:w="9740" w:type="dxa"/>
            <w:shd w:val="clear" w:color="auto" w:fill="D9E2F3"/>
            <w:vAlign w:val="center"/>
          </w:tcPr>
          <w:p w14:paraId="5953918A" w14:textId="77777777" w:rsidR="008066D3" w:rsidRPr="00F8295D" w:rsidRDefault="008066D3">
            <w:pPr>
              <w:pStyle w:val="Paragraphedeliste"/>
              <w:ind w:left="0"/>
              <w:contextualSpacing w:val="0"/>
              <w:rPr>
                <w:rFonts w:cs="Arial"/>
                <w:sz w:val="20"/>
                <w:szCs w:val="20"/>
              </w:rPr>
            </w:pPr>
            <w:r w:rsidRPr="00F8295D">
              <w:rPr>
                <w:rFonts w:cs="Arial"/>
                <w:b/>
                <w:sz w:val="20"/>
                <w:szCs w:val="20"/>
              </w:rPr>
              <w:t>Facteur 1 : Les troubles psychiques ou psychiatriques</w:t>
            </w:r>
          </w:p>
          <w:p w14:paraId="760340CF" w14:textId="77777777" w:rsidR="008066D3" w:rsidRPr="00F8295D" w:rsidRDefault="008066D3" w:rsidP="00DA38A5">
            <w:pPr>
              <w:pStyle w:val="Paragraphedeliste"/>
              <w:numPr>
                <w:ilvl w:val="0"/>
                <w:numId w:val="29"/>
              </w:numPr>
              <w:tabs>
                <w:tab w:val="num" w:pos="720"/>
              </w:tabs>
              <w:spacing w:after="0"/>
              <w:ind w:left="714" w:hanging="357"/>
              <w:rPr>
                <w:rFonts w:cs="Arial"/>
                <w:sz w:val="20"/>
                <w:szCs w:val="20"/>
              </w:rPr>
            </w:pPr>
            <w:r w:rsidRPr="00F8295D">
              <w:rPr>
                <w:rFonts w:cs="Arial"/>
                <w:sz w:val="20"/>
                <w:szCs w:val="20"/>
              </w:rPr>
              <w:t>Visite à domicile de soignants du secteur psychiatrique actuellement ;</w:t>
            </w:r>
          </w:p>
          <w:p w14:paraId="75DA31B1" w14:textId="77777777" w:rsidR="008066D3" w:rsidRPr="00F8295D" w:rsidRDefault="008066D3" w:rsidP="00DA38A5">
            <w:pPr>
              <w:pStyle w:val="Paragraphedeliste"/>
              <w:numPr>
                <w:ilvl w:val="0"/>
                <w:numId w:val="29"/>
              </w:numPr>
              <w:tabs>
                <w:tab w:val="num" w:pos="720"/>
              </w:tabs>
              <w:spacing w:after="0"/>
              <w:ind w:left="714" w:hanging="357"/>
              <w:contextualSpacing w:val="0"/>
              <w:rPr>
                <w:rFonts w:cs="Arial"/>
                <w:sz w:val="20"/>
                <w:szCs w:val="20"/>
              </w:rPr>
            </w:pPr>
            <w:r w:rsidRPr="00F8295D">
              <w:rPr>
                <w:rFonts w:cs="Arial"/>
                <w:sz w:val="20"/>
                <w:szCs w:val="20"/>
              </w:rPr>
              <w:t>Suivi dans le secteur psychiatrique (consultation au CMP, hôpital de jour ou CATTP actuellement) ;</w:t>
            </w:r>
          </w:p>
          <w:p w14:paraId="4EB1541A" w14:textId="77777777" w:rsidR="008066D3" w:rsidRPr="00F8295D" w:rsidRDefault="008066D3" w:rsidP="00DA38A5">
            <w:pPr>
              <w:pStyle w:val="Paragraphedeliste"/>
              <w:numPr>
                <w:ilvl w:val="0"/>
                <w:numId w:val="29"/>
              </w:numPr>
              <w:tabs>
                <w:tab w:val="num" w:pos="720"/>
              </w:tabs>
              <w:spacing w:after="0"/>
              <w:ind w:left="714" w:hanging="357"/>
              <w:contextualSpacing w:val="0"/>
              <w:rPr>
                <w:rFonts w:cs="Arial"/>
                <w:sz w:val="20"/>
                <w:szCs w:val="20"/>
              </w:rPr>
            </w:pPr>
            <w:r w:rsidRPr="00F8295D">
              <w:rPr>
                <w:rFonts w:cs="Arial"/>
                <w:sz w:val="20"/>
                <w:szCs w:val="20"/>
              </w:rPr>
              <w:t>Suivi par un psychiatre libéral actuel ;</w:t>
            </w:r>
          </w:p>
          <w:p w14:paraId="03F44C94" w14:textId="77777777" w:rsidR="008066D3" w:rsidRPr="00F8295D" w:rsidRDefault="008066D3" w:rsidP="00DA38A5">
            <w:pPr>
              <w:pStyle w:val="Paragraphedeliste"/>
              <w:numPr>
                <w:ilvl w:val="0"/>
                <w:numId w:val="29"/>
              </w:numPr>
              <w:tabs>
                <w:tab w:val="num" w:pos="720"/>
              </w:tabs>
              <w:spacing w:after="0"/>
              <w:ind w:left="714" w:hanging="357"/>
              <w:contextualSpacing w:val="0"/>
              <w:rPr>
                <w:rFonts w:cs="Arial"/>
                <w:sz w:val="20"/>
                <w:szCs w:val="20"/>
              </w:rPr>
            </w:pPr>
            <w:r w:rsidRPr="00F8295D">
              <w:rPr>
                <w:rFonts w:cs="Arial"/>
                <w:sz w:val="20"/>
                <w:szCs w:val="20"/>
              </w:rPr>
              <w:t>Hébergement dans une structure psychiatrique actuellement ;</w:t>
            </w:r>
          </w:p>
          <w:p w14:paraId="4E2A8928" w14:textId="77777777" w:rsidR="008066D3" w:rsidRPr="00F8295D" w:rsidRDefault="008066D3" w:rsidP="00DA38A5">
            <w:pPr>
              <w:pStyle w:val="Paragraphedeliste"/>
              <w:numPr>
                <w:ilvl w:val="0"/>
                <w:numId w:val="29"/>
              </w:numPr>
              <w:tabs>
                <w:tab w:val="num" w:pos="720"/>
              </w:tabs>
              <w:spacing w:after="0"/>
              <w:ind w:left="714" w:hanging="357"/>
              <w:contextualSpacing w:val="0"/>
              <w:rPr>
                <w:rFonts w:cs="Arial"/>
                <w:sz w:val="20"/>
                <w:szCs w:val="20"/>
              </w:rPr>
            </w:pPr>
            <w:r w:rsidRPr="00F8295D">
              <w:rPr>
                <w:rFonts w:cs="Arial"/>
                <w:sz w:val="20"/>
                <w:szCs w:val="20"/>
              </w:rPr>
              <w:t xml:space="preserve">Hospitalisation complète en psychiatrie </w:t>
            </w:r>
            <w:r w:rsidRPr="00F8295D">
              <w:rPr>
                <w:rFonts w:cs="Arial"/>
                <w:sz w:val="20"/>
                <w:szCs w:val="20"/>
                <w:u w:val="single"/>
              </w:rPr>
              <w:t>par le passé</w:t>
            </w:r>
            <w:r w:rsidRPr="00F8295D">
              <w:rPr>
                <w:rFonts w:cs="Arial"/>
                <w:sz w:val="20"/>
                <w:szCs w:val="20"/>
              </w:rPr>
              <w:t xml:space="preserve"> (élément de parcours).</w:t>
            </w:r>
          </w:p>
          <w:p w14:paraId="50DC90A2" w14:textId="77777777" w:rsidR="008066D3" w:rsidRPr="00F8295D" w:rsidRDefault="008066D3">
            <w:pPr>
              <w:pStyle w:val="Paragraphedeliste"/>
              <w:ind w:left="0"/>
              <w:contextualSpacing w:val="0"/>
              <w:rPr>
                <w:rFonts w:cs="Arial"/>
                <w:b/>
                <w:sz w:val="20"/>
                <w:szCs w:val="20"/>
              </w:rPr>
            </w:pPr>
            <w:r w:rsidRPr="00F8295D">
              <w:rPr>
                <w:rFonts w:cs="Arial"/>
                <w:b/>
                <w:sz w:val="20"/>
                <w:szCs w:val="20"/>
              </w:rPr>
              <w:t>Facteur 2 : La vulnérabilité sociale</w:t>
            </w:r>
          </w:p>
          <w:p w14:paraId="38A56D2B" w14:textId="77777777" w:rsidR="008066D3" w:rsidRPr="00F8295D" w:rsidRDefault="008066D3" w:rsidP="00DA38A5">
            <w:pPr>
              <w:pStyle w:val="Paragraphedeliste"/>
              <w:numPr>
                <w:ilvl w:val="0"/>
                <w:numId w:val="29"/>
              </w:numPr>
              <w:tabs>
                <w:tab w:val="num" w:pos="720"/>
              </w:tabs>
              <w:spacing w:after="0"/>
              <w:ind w:left="714" w:hanging="357"/>
              <w:contextualSpacing w:val="0"/>
              <w:rPr>
                <w:rFonts w:cs="Arial"/>
                <w:sz w:val="20"/>
                <w:szCs w:val="20"/>
              </w:rPr>
            </w:pPr>
            <w:r w:rsidRPr="00F8295D">
              <w:rPr>
                <w:rFonts w:cs="Arial"/>
                <w:sz w:val="20"/>
                <w:szCs w:val="20"/>
              </w:rPr>
              <w:t>Bénéficie du RSA actuellement ;</w:t>
            </w:r>
          </w:p>
          <w:p w14:paraId="3D59EE0D" w14:textId="77777777" w:rsidR="008066D3" w:rsidRPr="00F8295D" w:rsidRDefault="008066D3" w:rsidP="00DA38A5">
            <w:pPr>
              <w:pStyle w:val="Paragraphedeliste"/>
              <w:numPr>
                <w:ilvl w:val="0"/>
                <w:numId w:val="29"/>
              </w:numPr>
              <w:tabs>
                <w:tab w:val="num" w:pos="720"/>
              </w:tabs>
              <w:spacing w:after="0"/>
              <w:ind w:left="714" w:hanging="357"/>
              <w:rPr>
                <w:rFonts w:cs="Arial"/>
                <w:sz w:val="20"/>
                <w:szCs w:val="20"/>
              </w:rPr>
            </w:pPr>
            <w:r w:rsidRPr="00F8295D">
              <w:rPr>
                <w:rFonts w:cs="Arial"/>
                <w:sz w:val="20"/>
                <w:szCs w:val="20"/>
              </w:rPr>
              <w:t>Bénéficie de l’allocation spécifique de solidarité (ASS) ou de l'allocation d'aide au retour à l'emploi (ARE) ;</w:t>
            </w:r>
          </w:p>
          <w:p w14:paraId="3E0E43FC" w14:textId="77777777" w:rsidR="008066D3" w:rsidRPr="00F8295D" w:rsidRDefault="008066D3" w:rsidP="00DA38A5">
            <w:pPr>
              <w:pStyle w:val="Paragraphedeliste"/>
              <w:numPr>
                <w:ilvl w:val="0"/>
                <w:numId w:val="29"/>
              </w:numPr>
              <w:tabs>
                <w:tab w:val="num" w:pos="720"/>
              </w:tabs>
              <w:spacing w:after="0"/>
              <w:ind w:left="714" w:hanging="357"/>
              <w:contextualSpacing w:val="0"/>
              <w:rPr>
                <w:rFonts w:cs="Arial"/>
                <w:sz w:val="20"/>
                <w:szCs w:val="20"/>
              </w:rPr>
            </w:pPr>
            <w:r w:rsidRPr="00F8295D">
              <w:rPr>
                <w:rFonts w:cs="Arial"/>
                <w:sz w:val="20"/>
                <w:szCs w:val="20"/>
              </w:rPr>
              <w:t>Hébergement dans une structure d’hébergement social actuellement ;</w:t>
            </w:r>
          </w:p>
          <w:p w14:paraId="4452FD87" w14:textId="77777777" w:rsidR="008066D3" w:rsidRPr="00F8295D" w:rsidRDefault="008066D3" w:rsidP="00DA38A5">
            <w:pPr>
              <w:pStyle w:val="Paragraphedeliste"/>
              <w:numPr>
                <w:ilvl w:val="0"/>
                <w:numId w:val="29"/>
              </w:numPr>
              <w:tabs>
                <w:tab w:val="num" w:pos="720"/>
              </w:tabs>
              <w:spacing w:after="0"/>
              <w:ind w:left="714" w:hanging="357"/>
              <w:contextualSpacing w:val="0"/>
              <w:rPr>
                <w:rFonts w:cs="Arial"/>
                <w:sz w:val="20"/>
                <w:szCs w:val="20"/>
              </w:rPr>
            </w:pPr>
            <w:r w:rsidRPr="00F8295D">
              <w:rPr>
                <w:rFonts w:cs="Arial"/>
                <w:sz w:val="20"/>
                <w:szCs w:val="20"/>
                <w:u w:val="single"/>
              </w:rPr>
              <w:t>A déjà été hébergé</w:t>
            </w:r>
            <w:r w:rsidRPr="00F8295D">
              <w:rPr>
                <w:rFonts w:cs="Arial"/>
                <w:sz w:val="20"/>
                <w:szCs w:val="20"/>
              </w:rPr>
              <w:t xml:space="preserve"> dans un centre d’accueil d’urgence ou un CHRS (élément de parcours).</w:t>
            </w:r>
          </w:p>
          <w:p w14:paraId="3ED4FBDC" w14:textId="77777777" w:rsidR="008066D3" w:rsidRPr="00F8295D" w:rsidRDefault="008066D3">
            <w:pPr>
              <w:pStyle w:val="Paragraphedeliste"/>
              <w:ind w:left="0"/>
              <w:contextualSpacing w:val="0"/>
              <w:rPr>
                <w:rFonts w:cs="Arial"/>
                <w:b/>
                <w:sz w:val="20"/>
                <w:szCs w:val="20"/>
              </w:rPr>
            </w:pPr>
            <w:r w:rsidRPr="00F8295D">
              <w:rPr>
                <w:rFonts w:cs="Arial"/>
                <w:b/>
                <w:sz w:val="20"/>
                <w:szCs w:val="20"/>
              </w:rPr>
              <w:t>Facteur 3 : Le handicap</w:t>
            </w:r>
          </w:p>
          <w:p w14:paraId="0BCEFC45" w14:textId="77777777" w:rsidR="008066D3" w:rsidRPr="00F8295D" w:rsidRDefault="008066D3" w:rsidP="00DA38A5">
            <w:pPr>
              <w:pStyle w:val="Paragraphedeliste"/>
              <w:numPr>
                <w:ilvl w:val="0"/>
                <w:numId w:val="29"/>
              </w:numPr>
              <w:tabs>
                <w:tab w:val="num" w:pos="720"/>
              </w:tabs>
              <w:spacing w:after="0"/>
              <w:ind w:left="714" w:hanging="357"/>
              <w:rPr>
                <w:rFonts w:cs="Arial"/>
                <w:sz w:val="20"/>
                <w:szCs w:val="20"/>
              </w:rPr>
            </w:pPr>
            <w:r w:rsidRPr="00F8295D">
              <w:rPr>
                <w:rFonts w:cs="Arial"/>
                <w:sz w:val="20"/>
                <w:szCs w:val="20"/>
              </w:rPr>
              <w:t>Accompagnement actuel par un SAVS ou SAMSAH ;</w:t>
            </w:r>
          </w:p>
          <w:p w14:paraId="1EB09246" w14:textId="77777777" w:rsidR="008066D3" w:rsidRPr="00F8295D" w:rsidRDefault="008066D3" w:rsidP="00DA38A5">
            <w:pPr>
              <w:pStyle w:val="Paragraphedeliste"/>
              <w:numPr>
                <w:ilvl w:val="0"/>
                <w:numId w:val="29"/>
              </w:numPr>
              <w:tabs>
                <w:tab w:val="num" w:pos="720"/>
              </w:tabs>
              <w:spacing w:after="0"/>
              <w:ind w:left="714" w:hanging="357"/>
              <w:rPr>
                <w:rFonts w:cs="Arial"/>
                <w:sz w:val="20"/>
                <w:szCs w:val="20"/>
              </w:rPr>
            </w:pPr>
            <w:r w:rsidRPr="00F8295D">
              <w:rPr>
                <w:rFonts w:cs="Arial"/>
                <w:sz w:val="20"/>
                <w:szCs w:val="20"/>
              </w:rPr>
              <w:t>Emploi actuel en ESAT ;</w:t>
            </w:r>
          </w:p>
          <w:p w14:paraId="76E84B89" w14:textId="77777777" w:rsidR="008066D3" w:rsidRPr="00F8295D" w:rsidRDefault="008066D3" w:rsidP="00DA38A5">
            <w:pPr>
              <w:pStyle w:val="Paragraphedeliste"/>
              <w:numPr>
                <w:ilvl w:val="0"/>
                <w:numId w:val="29"/>
              </w:numPr>
              <w:tabs>
                <w:tab w:val="num" w:pos="720"/>
              </w:tabs>
              <w:spacing w:after="0"/>
              <w:ind w:left="714" w:hanging="357"/>
              <w:rPr>
                <w:rFonts w:cs="Arial"/>
                <w:sz w:val="20"/>
                <w:szCs w:val="20"/>
              </w:rPr>
            </w:pPr>
            <w:r w:rsidRPr="00F8295D">
              <w:rPr>
                <w:rFonts w:cs="Arial"/>
                <w:sz w:val="20"/>
                <w:szCs w:val="20"/>
              </w:rPr>
              <w:t>Bénéficie actuellement d’un accueil de jour pour PH ;</w:t>
            </w:r>
          </w:p>
          <w:p w14:paraId="48A6CB3E" w14:textId="77777777" w:rsidR="008066D3" w:rsidRPr="00F8295D" w:rsidRDefault="008066D3" w:rsidP="00DA38A5">
            <w:pPr>
              <w:pStyle w:val="Paragraphedeliste"/>
              <w:numPr>
                <w:ilvl w:val="0"/>
                <w:numId w:val="29"/>
              </w:numPr>
              <w:tabs>
                <w:tab w:val="num" w:pos="720"/>
              </w:tabs>
              <w:spacing w:after="0"/>
              <w:ind w:left="714" w:hanging="357"/>
              <w:rPr>
                <w:rFonts w:cs="Arial"/>
                <w:sz w:val="20"/>
                <w:szCs w:val="20"/>
              </w:rPr>
            </w:pPr>
            <w:r w:rsidRPr="00F8295D">
              <w:rPr>
                <w:rFonts w:cs="Arial"/>
                <w:sz w:val="20"/>
                <w:szCs w:val="20"/>
              </w:rPr>
              <w:t>Bénéficie actuellement d’une AAH, d’une ACTP, d’une PCH ou d’une pension d’invalidité ;</w:t>
            </w:r>
          </w:p>
          <w:p w14:paraId="41CFE8C2" w14:textId="77777777" w:rsidR="008066D3" w:rsidRPr="00F8295D" w:rsidRDefault="008066D3" w:rsidP="00DA38A5">
            <w:pPr>
              <w:pStyle w:val="Paragraphedeliste"/>
              <w:numPr>
                <w:ilvl w:val="0"/>
                <w:numId w:val="29"/>
              </w:numPr>
              <w:tabs>
                <w:tab w:val="num" w:pos="720"/>
              </w:tabs>
              <w:spacing w:after="0"/>
              <w:ind w:left="714" w:hanging="357"/>
              <w:rPr>
                <w:rFonts w:cs="Arial"/>
                <w:sz w:val="20"/>
                <w:szCs w:val="20"/>
              </w:rPr>
            </w:pPr>
            <w:r w:rsidRPr="00F8295D">
              <w:rPr>
                <w:rFonts w:cs="Arial"/>
                <w:sz w:val="20"/>
                <w:szCs w:val="20"/>
              </w:rPr>
              <w:t>Hébergement dans une MAS, FAM, foyer de vie ou FH ;</w:t>
            </w:r>
          </w:p>
          <w:p w14:paraId="60212F25" w14:textId="77777777" w:rsidR="008066D3" w:rsidRPr="00F8295D" w:rsidRDefault="008066D3" w:rsidP="00DA38A5">
            <w:pPr>
              <w:pStyle w:val="Paragraphedeliste"/>
              <w:numPr>
                <w:ilvl w:val="0"/>
                <w:numId w:val="29"/>
              </w:numPr>
              <w:tabs>
                <w:tab w:val="num" w:pos="720"/>
              </w:tabs>
              <w:spacing w:after="0"/>
              <w:ind w:left="714" w:hanging="357"/>
              <w:rPr>
                <w:rFonts w:cs="Arial"/>
                <w:sz w:val="20"/>
                <w:szCs w:val="20"/>
              </w:rPr>
            </w:pPr>
            <w:r w:rsidRPr="00F8295D">
              <w:rPr>
                <w:rFonts w:cs="Arial"/>
                <w:sz w:val="20"/>
                <w:szCs w:val="20"/>
                <w:u w:val="single"/>
              </w:rPr>
              <w:t>A déjà été pris en charge</w:t>
            </w:r>
            <w:r w:rsidRPr="00F8295D">
              <w:rPr>
                <w:rFonts w:cs="Arial"/>
                <w:sz w:val="20"/>
                <w:szCs w:val="20"/>
              </w:rPr>
              <w:t xml:space="preserve"> dans un ESMS pour enfants ou pour adultes (élément de parcours).</w:t>
            </w:r>
          </w:p>
          <w:p w14:paraId="741A8205" w14:textId="77777777" w:rsidR="008066D3" w:rsidRPr="00F8295D" w:rsidRDefault="008066D3">
            <w:pPr>
              <w:pStyle w:val="Paragraphedeliste"/>
              <w:ind w:left="0"/>
              <w:contextualSpacing w:val="0"/>
              <w:rPr>
                <w:rFonts w:cs="Arial"/>
                <w:b/>
                <w:sz w:val="20"/>
                <w:szCs w:val="20"/>
              </w:rPr>
            </w:pPr>
            <w:r w:rsidRPr="00F8295D">
              <w:rPr>
                <w:rFonts w:cs="Arial"/>
                <w:b/>
                <w:sz w:val="20"/>
                <w:szCs w:val="20"/>
              </w:rPr>
              <w:t>Facteur 4 : La dépendance liée à l’âge</w:t>
            </w:r>
          </w:p>
          <w:p w14:paraId="37FAE304" w14:textId="77777777" w:rsidR="008066D3" w:rsidRPr="00F8295D" w:rsidRDefault="008066D3" w:rsidP="00DA38A5">
            <w:pPr>
              <w:pStyle w:val="Paragraphedeliste"/>
              <w:numPr>
                <w:ilvl w:val="0"/>
                <w:numId w:val="30"/>
              </w:numPr>
              <w:tabs>
                <w:tab w:val="num" w:pos="720"/>
              </w:tabs>
              <w:spacing w:after="0"/>
              <w:ind w:left="714" w:hanging="357"/>
              <w:rPr>
                <w:rFonts w:cs="Arial"/>
                <w:sz w:val="20"/>
                <w:szCs w:val="20"/>
              </w:rPr>
            </w:pPr>
            <w:r w:rsidRPr="00F8295D">
              <w:rPr>
                <w:rFonts w:cs="Arial"/>
                <w:sz w:val="20"/>
                <w:szCs w:val="20"/>
              </w:rPr>
              <w:t>Bénéficie actuellement d’un accueil de jour pour PA ;</w:t>
            </w:r>
          </w:p>
          <w:p w14:paraId="2EE3EB31" w14:textId="712D4392" w:rsidR="008066D3" w:rsidRPr="00F8295D" w:rsidRDefault="008066D3" w:rsidP="00DA38A5">
            <w:pPr>
              <w:pStyle w:val="Paragraphedeliste"/>
              <w:numPr>
                <w:ilvl w:val="0"/>
                <w:numId w:val="30"/>
              </w:numPr>
              <w:tabs>
                <w:tab w:val="num" w:pos="720"/>
              </w:tabs>
              <w:spacing w:after="0"/>
              <w:ind w:left="714" w:hanging="357"/>
              <w:rPr>
                <w:rFonts w:cs="Arial"/>
                <w:sz w:val="20"/>
                <w:szCs w:val="20"/>
              </w:rPr>
            </w:pPr>
            <w:r w:rsidRPr="00F8295D">
              <w:rPr>
                <w:rFonts w:cs="Arial"/>
                <w:sz w:val="20"/>
                <w:szCs w:val="20"/>
              </w:rPr>
              <w:t xml:space="preserve">Perçoit actuellement l’APA ou l’Allocation Solidarité aux Personnes </w:t>
            </w:r>
            <w:r w:rsidR="002F36EC" w:rsidRPr="00F8295D">
              <w:rPr>
                <w:rFonts w:cs="Arial"/>
                <w:sz w:val="20"/>
                <w:szCs w:val="20"/>
              </w:rPr>
              <w:t>Âgées</w:t>
            </w:r>
            <w:r w:rsidRPr="00F8295D">
              <w:rPr>
                <w:rFonts w:cs="Arial"/>
                <w:sz w:val="20"/>
                <w:szCs w:val="20"/>
              </w:rPr>
              <w:t xml:space="preserve"> (ASPA) ;</w:t>
            </w:r>
          </w:p>
          <w:p w14:paraId="78C28F5D" w14:textId="77777777" w:rsidR="008066D3" w:rsidRPr="00F8295D" w:rsidRDefault="008066D3" w:rsidP="00DA38A5">
            <w:pPr>
              <w:pStyle w:val="Paragraphedeliste"/>
              <w:numPr>
                <w:ilvl w:val="0"/>
                <w:numId w:val="30"/>
              </w:numPr>
              <w:tabs>
                <w:tab w:val="num" w:pos="720"/>
              </w:tabs>
              <w:spacing w:after="0"/>
              <w:ind w:left="714" w:hanging="357"/>
              <w:rPr>
                <w:rFonts w:cs="Arial"/>
                <w:sz w:val="20"/>
                <w:szCs w:val="20"/>
              </w:rPr>
            </w:pPr>
            <w:r w:rsidRPr="00F8295D">
              <w:rPr>
                <w:rFonts w:cs="Arial"/>
                <w:sz w:val="20"/>
                <w:szCs w:val="20"/>
              </w:rPr>
              <w:t>La personne connaît actuellement un suivi individuel dans le cadre d’un réseau gérontologique ou un dispositif DAC ;</w:t>
            </w:r>
          </w:p>
          <w:p w14:paraId="5B02D772" w14:textId="77777777" w:rsidR="008066D3" w:rsidRPr="00F8295D" w:rsidRDefault="008066D3" w:rsidP="00DA38A5">
            <w:pPr>
              <w:pStyle w:val="Paragraphedeliste"/>
              <w:numPr>
                <w:ilvl w:val="0"/>
                <w:numId w:val="30"/>
              </w:numPr>
              <w:tabs>
                <w:tab w:val="num" w:pos="720"/>
              </w:tabs>
              <w:spacing w:after="0"/>
              <w:ind w:left="714" w:hanging="357"/>
              <w:rPr>
                <w:rFonts w:cs="Arial"/>
                <w:sz w:val="20"/>
                <w:szCs w:val="20"/>
              </w:rPr>
            </w:pPr>
            <w:r w:rsidRPr="00F8295D">
              <w:rPr>
                <w:rFonts w:cs="Arial"/>
                <w:sz w:val="20"/>
                <w:szCs w:val="20"/>
              </w:rPr>
              <w:t>Hébergement actuel dans une structure pour personnes âgées.</w:t>
            </w:r>
          </w:p>
        </w:tc>
      </w:tr>
    </w:tbl>
    <w:p w14:paraId="6217BB3A" w14:textId="416A6312" w:rsidR="008066D3" w:rsidRPr="00F8295D" w:rsidRDefault="008066D3" w:rsidP="00771D25">
      <w:pPr>
        <w:pStyle w:val="Lgende"/>
        <w:keepNext/>
        <w:spacing w:before="240" w:after="0"/>
        <w:rPr>
          <w:rFonts w:ascii="Arial" w:hAnsi="Arial" w:cs="Arial"/>
        </w:rPr>
      </w:pPr>
      <w:bookmarkStart w:id="146" w:name="_Toc175926284"/>
      <w:bookmarkStart w:id="147" w:name="_Toc198232171"/>
      <w:r w:rsidRPr="00F8295D">
        <w:rPr>
          <w:rFonts w:ascii="Arial" w:hAnsi="Arial" w:cs="Arial"/>
        </w:rPr>
        <w:t xml:space="preserve">Figure </w:t>
      </w:r>
      <w:r w:rsidRPr="00F8295D">
        <w:rPr>
          <w:rFonts w:ascii="Arial" w:hAnsi="Arial" w:cs="Arial"/>
        </w:rPr>
        <w:fldChar w:fldCharType="begin"/>
      </w:r>
      <w:r w:rsidRPr="00F8295D">
        <w:rPr>
          <w:rFonts w:ascii="Arial" w:hAnsi="Arial" w:cs="Arial"/>
        </w:rPr>
        <w:instrText xml:space="preserve"> SEQ Figure \* ARABIC </w:instrText>
      </w:r>
      <w:r w:rsidRPr="00F8295D">
        <w:rPr>
          <w:rFonts w:ascii="Arial" w:hAnsi="Arial" w:cs="Arial"/>
        </w:rPr>
        <w:fldChar w:fldCharType="separate"/>
      </w:r>
      <w:r w:rsidR="00B37AFA">
        <w:rPr>
          <w:rFonts w:ascii="Arial" w:hAnsi="Arial" w:cs="Arial"/>
          <w:noProof/>
        </w:rPr>
        <w:t>15</w:t>
      </w:r>
      <w:r w:rsidRPr="00F8295D">
        <w:rPr>
          <w:rFonts w:ascii="Arial" w:hAnsi="Arial" w:cs="Arial"/>
        </w:rPr>
        <w:fldChar w:fldCharType="end"/>
      </w:r>
      <w:r w:rsidRPr="00F8295D">
        <w:rPr>
          <w:rFonts w:ascii="Arial" w:hAnsi="Arial" w:cs="Arial"/>
        </w:rPr>
        <w:t>. Présence des quatre facteurs de vulnérabilité parmi les majeurs protégés 2023</w:t>
      </w:r>
      <w:bookmarkEnd w:id="146"/>
      <w:bookmarkEnd w:id="147"/>
    </w:p>
    <w:p w14:paraId="43767D35" w14:textId="77777777" w:rsidR="008066D3" w:rsidRPr="00F8295D" w:rsidRDefault="008066D3" w:rsidP="00771D25">
      <w:pPr>
        <w:spacing w:before="0" w:after="0"/>
        <w:rPr>
          <w:rFonts w:cs="Arial"/>
        </w:rPr>
      </w:pPr>
      <w:r w:rsidRPr="00F8295D">
        <w:rPr>
          <w:rFonts w:cs="Arial"/>
          <w:noProof/>
        </w:rPr>
        <w:drawing>
          <wp:inline distT="0" distB="0" distL="0" distR="0" wp14:anchorId="6A580636" wp14:editId="3C2D118D">
            <wp:extent cx="6149975" cy="2044700"/>
            <wp:effectExtent l="12700" t="12700" r="9525" b="12700"/>
            <wp:docPr id="527517865" name="Graphique 20">
              <a:extLst xmlns:a="http://schemas.openxmlformats.org/drawingml/2006/main">
                <a:ext uri="{FF2B5EF4-FFF2-40B4-BE49-F238E27FC236}">
                  <a16:creationId xmlns:a16="http://schemas.microsoft.com/office/drawing/2014/main" id="{2D32EED9-2C38-E105-C365-167B910774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3AE2BA1" w14:textId="77777777" w:rsidR="008066D3" w:rsidRPr="00F8295D" w:rsidRDefault="008066D3" w:rsidP="008066D3">
      <w:pPr>
        <w:spacing w:before="0" w:after="240"/>
        <w:rPr>
          <w:rFonts w:cs="Arial"/>
          <w:i/>
          <w:sz w:val="16"/>
          <w:szCs w:val="16"/>
        </w:rPr>
      </w:pPr>
      <w:r w:rsidRPr="00F8295D">
        <w:rPr>
          <w:rFonts w:cs="Arial"/>
          <w:i/>
          <w:sz w:val="16"/>
          <w:szCs w:val="16"/>
        </w:rPr>
        <w:t>Source : Enquête ANCREAI 2024</w:t>
      </w:r>
    </w:p>
    <w:p w14:paraId="3BCC7D01" w14:textId="77777777" w:rsidR="008066D3" w:rsidRPr="00F8295D" w:rsidRDefault="008066D3" w:rsidP="008066D3">
      <w:pPr>
        <w:spacing w:before="240"/>
        <w:rPr>
          <w:rFonts w:cs="Arial"/>
        </w:rPr>
      </w:pPr>
      <w:r w:rsidRPr="00F8295D">
        <w:rPr>
          <w:rFonts w:cs="Arial"/>
        </w:rPr>
        <w:lastRenderedPageBreak/>
        <w:t>Près de deux majeurs sur trois vivent une situation de handicap (61%), selon les prestations perçues, leur lieu d’hébergement et d’accompagnement et leur parcours de jeunesse. La proportion de ce dernier reste équivalente à celle de l’enquête de 2015 (57%).</w:t>
      </w:r>
    </w:p>
    <w:p w14:paraId="2EE46E13" w14:textId="77777777" w:rsidR="008066D3" w:rsidRPr="00F8295D" w:rsidRDefault="008066D3" w:rsidP="008066D3">
      <w:pPr>
        <w:rPr>
          <w:rFonts w:cs="Arial"/>
        </w:rPr>
      </w:pPr>
      <w:r w:rsidRPr="00F8295D">
        <w:rPr>
          <w:rFonts w:cs="Arial"/>
        </w:rPr>
        <w:t xml:space="preserve">Le deuxième facteur de vulnérabilité le plus représenté est celui qui témoigne de difficultés d’ordre psychique qui impacte la vie de la moitié des majeurs protégés (53%), si l’on en croit les soins et accompagnements dont ils bénéficient actuellement, l’hébergement au sein d’un service psychiatrique ou encore l’expérience d’une hospitalisation psychiatrique à temps complet dans leur parcours de vie. Cette proportion est légèrement supérieure en comparaison avec les résultats de l’enquête réalisée en 2015 (45%). </w:t>
      </w:r>
    </w:p>
    <w:p w14:paraId="0C5F9929" w14:textId="77777777" w:rsidR="008066D3" w:rsidRPr="00F8295D" w:rsidRDefault="008066D3" w:rsidP="008066D3">
      <w:pPr>
        <w:rPr>
          <w:rFonts w:cs="Arial"/>
        </w:rPr>
      </w:pPr>
      <w:r w:rsidRPr="00F8295D">
        <w:rPr>
          <w:rFonts w:cs="Arial"/>
        </w:rPr>
        <w:t xml:space="preserve">La dépendance liée à une avancée en âge concerne près d’un tiers des majeurs protégés (29%). Ce type de vulnérabilité concerne une proportion bien moindre qu’il y a huit ans – l’enquête de 2015 mentionne 40% des majeurs protégés dans cette situation. </w:t>
      </w:r>
    </w:p>
    <w:p w14:paraId="4A836D98" w14:textId="77777777" w:rsidR="008066D3" w:rsidRPr="00F8295D" w:rsidRDefault="008066D3" w:rsidP="008066D3">
      <w:pPr>
        <w:rPr>
          <w:rFonts w:cs="Arial"/>
        </w:rPr>
      </w:pPr>
      <w:r w:rsidRPr="00F8295D">
        <w:rPr>
          <w:rFonts w:cs="Arial"/>
        </w:rPr>
        <w:t xml:space="preserve">Enfin, le facteur de vulnérabilité sociale a une correspondance avec seulement 5% de l’échantillon d’enquête (7% en 2015). Cela est dû notamment à un choix de définir un facteur de grande précarité (le bénéfice de minimas sociaux de droit commun et la fréquentation, actuelle ou passée, d’une structure d’hébergement social). </w:t>
      </w:r>
    </w:p>
    <w:p w14:paraId="2F1046CC" w14:textId="77777777" w:rsidR="008066D3" w:rsidRPr="00F8295D" w:rsidRDefault="008066D3" w:rsidP="008066D3">
      <w:pPr>
        <w:spacing w:after="240"/>
        <w:rPr>
          <w:rFonts w:cs="Arial"/>
          <w:sz w:val="24"/>
          <w:szCs w:val="24"/>
        </w:rPr>
      </w:pPr>
      <w:r w:rsidRPr="00F8295D">
        <w:rPr>
          <w:rFonts w:cs="Arial"/>
        </w:rPr>
        <w:t>8% des majeurs protégés ne correspondent à aucun des quatre critères choisis pour l’étude</w:t>
      </w:r>
      <w:r w:rsidRPr="00F8295D">
        <w:rPr>
          <w:rFonts w:cs="Arial"/>
          <w:sz w:val="24"/>
          <w:szCs w:val="24"/>
        </w:rPr>
        <w:t>.</w:t>
      </w:r>
    </w:p>
    <w:p w14:paraId="1E78CD23" w14:textId="77777777" w:rsidR="008066D3" w:rsidRPr="00F8295D" w:rsidRDefault="008066D3" w:rsidP="001B1CCD">
      <w:pPr>
        <w:pStyle w:val="Titre4"/>
      </w:pPr>
      <w:r w:rsidRPr="00F8295D">
        <w:t>Seize profils spécifiques de majeurs repérés par l’enquête</w:t>
      </w:r>
    </w:p>
    <w:p w14:paraId="1B628711" w14:textId="77777777" w:rsidR="008066D3" w:rsidRPr="00F8295D" w:rsidRDefault="008066D3" w:rsidP="008066D3">
      <w:pPr>
        <w:spacing w:after="0"/>
        <w:rPr>
          <w:rFonts w:cs="Arial"/>
          <w:u w:val="single"/>
        </w:rPr>
      </w:pPr>
      <w:r w:rsidRPr="00F8295D">
        <w:rPr>
          <w:rFonts w:cs="Arial"/>
        </w:rPr>
        <w:t>Cette méthodologie (combinaison de quatre facteurs) a permis de générer quinze combinaisons possibles de ces quatre facteurs environnementaux (quinze profils spécifiques), auxquels s’est ajouté le profil « hors facteur de vulnérabilité ». Ces seize profils spécifiques peuvent être regroupés dans sept grands profils de majeurs protégés.</w:t>
      </w:r>
    </w:p>
    <w:p w14:paraId="2DE4585D" w14:textId="6F6AC6AB" w:rsidR="008066D3" w:rsidRPr="00F8295D" w:rsidRDefault="008066D3" w:rsidP="00771D25">
      <w:pPr>
        <w:pStyle w:val="Lgende"/>
        <w:keepNext/>
        <w:spacing w:before="240" w:after="0"/>
        <w:rPr>
          <w:rFonts w:ascii="Arial" w:hAnsi="Arial" w:cs="Arial"/>
        </w:rPr>
      </w:pPr>
      <w:bookmarkStart w:id="148" w:name="_Toc175926285"/>
      <w:bookmarkStart w:id="149" w:name="_Toc198232172"/>
      <w:r w:rsidRPr="00F8295D">
        <w:rPr>
          <w:rFonts w:ascii="Arial" w:hAnsi="Arial" w:cs="Arial"/>
        </w:rPr>
        <w:t xml:space="preserve">Figure </w:t>
      </w:r>
      <w:r w:rsidRPr="00F8295D">
        <w:rPr>
          <w:rFonts w:ascii="Arial" w:hAnsi="Arial" w:cs="Arial"/>
        </w:rPr>
        <w:fldChar w:fldCharType="begin"/>
      </w:r>
      <w:r w:rsidRPr="00F8295D">
        <w:rPr>
          <w:rFonts w:ascii="Arial" w:hAnsi="Arial" w:cs="Arial"/>
        </w:rPr>
        <w:instrText xml:space="preserve"> SEQ Figure \* ARABIC </w:instrText>
      </w:r>
      <w:r w:rsidRPr="00F8295D">
        <w:rPr>
          <w:rFonts w:ascii="Arial" w:hAnsi="Arial" w:cs="Arial"/>
        </w:rPr>
        <w:fldChar w:fldCharType="separate"/>
      </w:r>
      <w:r w:rsidR="00B37AFA">
        <w:rPr>
          <w:rFonts w:ascii="Arial" w:hAnsi="Arial" w:cs="Arial"/>
          <w:noProof/>
        </w:rPr>
        <w:t>16</w:t>
      </w:r>
      <w:r w:rsidRPr="00F8295D">
        <w:rPr>
          <w:rFonts w:ascii="Arial" w:hAnsi="Arial" w:cs="Arial"/>
        </w:rPr>
        <w:fldChar w:fldCharType="end"/>
      </w:r>
      <w:r w:rsidRPr="00F8295D">
        <w:rPr>
          <w:rFonts w:ascii="Arial" w:hAnsi="Arial" w:cs="Arial"/>
        </w:rPr>
        <w:t>. Répartition des majeurs de l’échantillon parmi les 7 grands profils identifiés 2023</w:t>
      </w:r>
      <w:bookmarkEnd w:id="148"/>
      <w:bookmarkEnd w:id="149"/>
    </w:p>
    <w:p w14:paraId="2C1EC2AD" w14:textId="77777777" w:rsidR="008066D3" w:rsidRPr="00F8295D" w:rsidRDefault="008066D3" w:rsidP="00771D25">
      <w:pPr>
        <w:spacing w:before="0" w:after="0"/>
        <w:rPr>
          <w:rFonts w:cs="Arial"/>
        </w:rPr>
      </w:pPr>
      <w:r w:rsidRPr="00F8295D">
        <w:rPr>
          <w:rFonts w:cs="Arial"/>
          <w:noProof/>
        </w:rPr>
        <w:drawing>
          <wp:inline distT="0" distB="0" distL="0" distR="0" wp14:anchorId="064677EF" wp14:editId="3498EAFF">
            <wp:extent cx="6178550" cy="2320925"/>
            <wp:effectExtent l="12700" t="12700" r="6350" b="15875"/>
            <wp:docPr id="718263194" name="Graphique 5">
              <a:extLst xmlns:a="http://schemas.openxmlformats.org/drawingml/2006/main">
                <a:ext uri="{FF2B5EF4-FFF2-40B4-BE49-F238E27FC236}">
                  <a16:creationId xmlns:a16="http://schemas.microsoft.com/office/drawing/2014/main" id="{E51863B2-64E8-EF7F-84F2-AD5869372F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31F26FD" w14:textId="77777777" w:rsidR="008066D3" w:rsidRPr="00F8295D" w:rsidRDefault="008066D3" w:rsidP="00771D25">
      <w:pPr>
        <w:spacing w:before="0" w:after="240"/>
        <w:rPr>
          <w:rFonts w:cs="Arial"/>
          <w:i/>
          <w:sz w:val="16"/>
          <w:szCs w:val="16"/>
        </w:rPr>
      </w:pPr>
      <w:r w:rsidRPr="00F8295D">
        <w:rPr>
          <w:rFonts w:cs="Arial"/>
          <w:i/>
          <w:sz w:val="16"/>
          <w:szCs w:val="16"/>
        </w:rPr>
        <w:t>Source : Enquête ANCREAI 2024</w:t>
      </w:r>
    </w:p>
    <w:p w14:paraId="3767707B" w14:textId="08F9D5E1" w:rsidR="00B3796F" w:rsidRDefault="008066D3" w:rsidP="004A5672">
      <w:pPr>
        <w:spacing w:after="0"/>
        <w:rPr>
          <w:rFonts w:cs="Arial"/>
          <w:color w:val="FF0000"/>
        </w:rPr>
      </w:pPr>
      <w:r w:rsidRPr="00F8295D">
        <w:rPr>
          <w:rFonts w:cs="Arial"/>
        </w:rPr>
        <w:t>Parmi les sept grands profils, le handicap psychique est de loin le profil le plus présent dans l’échantillon de l’enquête avec 38% des majeurs protégés (c’était le cas de 33% des personnes en 2015</w:t>
      </w:r>
      <w:r w:rsidRPr="70AFC1C0">
        <w:rPr>
          <w:rFonts w:cs="Arial"/>
        </w:rPr>
        <w:t>)</w:t>
      </w:r>
      <w:r w:rsidR="255BF2E1" w:rsidRPr="70AFC1C0">
        <w:rPr>
          <w:rFonts w:cs="Arial"/>
        </w:rPr>
        <w:t>,</w:t>
      </w:r>
      <w:r w:rsidR="4C5E7BF3" w:rsidRPr="70AFC1C0">
        <w:rPr>
          <w:rFonts w:cs="Arial"/>
        </w:rPr>
        <w:t xml:space="preserve"> </w:t>
      </w:r>
      <w:r w:rsidR="70ED8945" w:rsidRPr="70AFC1C0">
        <w:rPr>
          <w:rFonts w:cs="Arial"/>
        </w:rPr>
        <w:t>s</w:t>
      </w:r>
      <w:r w:rsidRPr="70AFC1C0">
        <w:rPr>
          <w:rFonts w:cs="Arial"/>
        </w:rPr>
        <w:t>uivi</w:t>
      </w:r>
      <w:r w:rsidRPr="5DA0F2BC" w:rsidDel="008066D3">
        <w:rPr>
          <w:rFonts w:cs="Arial"/>
        </w:rPr>
        <w:t xml:space="preserve"> </w:t>
      </w:r>
      <w:r w:rsidRPr="00F8295D">
        <w:rPr>
          <w:rFonts w:cs="Arial"/>
        </w:rPr>
        <w:t xml:space="preserve">de trois profils avec des proportions équivalentes variant entre 14% et 16%, respectivement le handicap des moins de 60 ans, les personnes connaissant dans le passé ou ayant actuellement un suivi psychologique ou psychiatrique, et la dépendance liée à l’âge avancé. En </w:t>
      </w:r>
      <w:r w:rsidRPr="00F8295D">
        <w:rPr>
          <w:rFonts w:cs="Arial"/>
        </w:rPr>
        <w:lastRenderedPageBreak/>
        <w:t xml:space="preserve">comparaison avec les résultats de l’enquête réalisée en 2015, c’est surtout </w:t>
      </w:r>
      <w:r w:rsidR="000466B3">
        <w:rPr>
          <w:rFonts w:cs="Arial"/>
        </w:rPr>
        <w:t xml:space="preserve">pour </w:t>
      </w:r>
      <w:r w:rsidRPr="00F8295D">
        <w:rPr>
          <w:rFonts w:cs="Arial"/>
        </w:rPr>
        <w:t>la catégorie relative à la dépendance liée à l’avancée en âge</w:t>
      </w:r>
      <w:r w:rsidR="656D0113" w:rsidRPr="33EF0ADF">
        <w:rPr>
          <w:rFonts w:cs="Arial"/>
        </w:rPr>
        <w:t xml:space="preserve"> que</w:t>
      </w:r>
      <w:r w:rsidR="000466B3">
        <w:rPr>
          <w:rFonts w:cs="Arial"/>
        </w:rPr>
        <w:t xml:space="preserve"> </w:t>
      </w:r>
      <w:r w:rsidRPr="33EF0ADF">
        <w:rPr>
          <w:rFonts w:cs="Arial"/>
        </w:rPr>
        <w:t>la</w:t>
      </w:r>
      <w:r w:rsidRPr="00F8295D">
        <w:rPr>
          <w:rFonts w:cs="Arial"/>
        </w:rPr>
        <w:t xml:space="preserve"> proportion est bien moindre en 2023 (14% contre 23%).</w:t>
      </w:r>
      <w:r w:rsidR="00AC3E26">
        <w:rPr>
          <w:rFonts w:cs="Arial"/>
        </w:rPr>
        <w:t xml:space="preserve"> </w:t>
      </w:r>
      <w:r w:rsidRPr="00F8295D">
        <w:rPr>
          <w:rFonts w:cs="Arial"/>
        </w:rPr>
        <w:t>Enfin, on retrouve les profils avec de faibles fréquences, notamment les autres situations (aucun des quatre facteurs de vulnérabilité : 8% des effectifs), les autres situations de handicap (7%) et la vulnérabilité sociale (1%).</w:t>
      </w:r>
    </w:p>
    <w:p w14:paraId="7C5E5EE4" w14:textId="7BCDDD6A" w:rsidR="008066D3" w:rsidRPr="00F8295D" w:rsidRDefault="008066D3" w:rsidP="00771D25">
      <w:pPr>
        <w:pStyle w:val="Lgende"/>
        <w:keepNext/>
        <w:spacing w:before="240" w:after="0"/>
        <w:rPr>
          <w:rFonts w:ascii="Arial" w:hAnsi="Arial" w:cs="Arial"/>
        </w:rPr>
      </w:pPr>
      <w:bookmarkStart w:id="150" w:name="_Toc175926252"/>
      <w:bookmarkStart w:id="151" w:name="_Toc198232208"/>
      <w:r w:rsidRPr="00F8295D">
        <w:rPr>
          <w:rFonts w:ascii="Arial" w:hAnsi="Arial" w:cs="Arial"/>
        </w:rPr>
        <w:t xml:space="preserve">Tableau </w:t>
      </w:r>
      <w:r w:rsidRPr="00F8295D">
        <w:rPr>
          <w:rFonts w:ascii="Arial" w:hAnsi="Arial" w:cs="Arial"/>
        </w:rPr>
        <w:fldChar w:fldCharType="begin"/>
      </w:r>
      <w:r w:rsidRPr="00F8295D">
        <w:rPr>
          <w:rFonts w:ascii="Arial" w:hAnsi="Arial" w:cs="Arial"/>
        </w:rPr>
        <w:instrText xml:space="preserve"> SEQ Tableau \* ARABIC </w:instrText>
      </w:r>
      <w:r w:rsidRPr="00F8295D">
        <w:rPr>
          <w:rFonts w:ascii="Arial" w:hAnsi="Arial" w:cs="Arial"/>
        </w:rPr>
        <w:fldChar w:fldCharType="separate"/>
      </w:r>
      <w:r w:rsidR="00B37AFA">
        <w:rPr>
          <w:rFonts w:ascii="Arial" w:hAnsi="Arial" w:cs="Arial"/>
          <w:noProof/>
        </w:rPr>
        <w:t>30</w:t>
      </w:r>
      <w:r w:rsidRPr="00F8295D">
        <w:rPr>
          <w:rFonts w:ascii="Arial" w:hAnsi="Arial" w:cs="Arial"/>
        </w:rPr>
        <w:fldChar w:fldCharType="end"/>
      </w:r>
      <w:r w:rsidRPr="00F8295D">
        <w:rPr>
          <w:rFonts w:ascii="Arial" w:hAnsi="Arial" w:cs="Arial"/>
        </w:rPr>
        <w:t>. Les 16 profils spécifiques de majeurs repérés par l’enquête et fréquence de chacun d’entre eux</w:t>
      </w:r>
      <w:bookmarkEnd w:id="150"/>
      <w:bookmarkEnd w:id="151"/>
    </w:p>
    <w:tbl>
      <w:tblPr>
        <w:tblW w:w="973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23"/>
        <w:gridCol w:w="1823"/>
        <w:gridCol w:w="1954"/>
        <w:gridCol w:w="1835"/>
      </w:tblGrid>
      <w:tr w:rsidR="008066D3" w:rsidRPr="00F8295D" w14:paraId="229FE5FA" w14:textId="77777777" w:rsidTr="00823E97">
        <w:trPr>
          <w:trHeight w:val="246"/>
        </w:trPr>
        <w:tc>
          <w:tcPr>
            <w:tcW w:w="4123" w:type="dxa"/>
            <w:vMerge w:val="restart"/>
            <w:shd w:val="clear" w:color="000000" w:fill="D9E2F3"/>
            <w:tcMar>
              <w:top w:w="28" w:type="dxa"/>
              <w:left w:w="28" w:type="dxa"/>
              <w:bottom w:w="28" w:type="dxa"/>
              <w:right w:w="28" w:type="dxa"/>
            </w:tcMar>
            <w:vAlign w:val="center"/>
            <w:hideMark/>
          </w:tcPr>
          <w:p w14:paraId="4B6B52E7" w14:textId="77777777" w:rsidR="008066D3" w:rsidRPr="00F8295D" w:rsidRDefault="008066D3" w:rsidP="00771D25">
            <w:pPr>
              <w:spacing w:before="0" w:after="0" w:line="240" w:lineRule="auto"/>
              <w:jc w:val="center"/>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Profils des majeurs protégés</w:t>
            </w:r>
          </w:p>
        </w:tc>
        <w:tc>
          <w:tcPr>
            <w:tcW w:w="3777" w:type="dxa"/>
            <w:gridSpan w:val="2"/>
            <w:tcBorders>
              <w:right w:val="single" w:sz="12" w:space="0" w:color="auto"/>
            </w:tcBorders>
            <w:shd w:val="clear" w:color="000000" w:fill="D9E2F3"/>
            <w:tcMar>
              <w:top w:w="28" w:type="dxa"/>
              <w:left w:w="28" w:type="dxa"/>
              <w:bottom w:w="28" w:type="dxa"/>
              <w:right w:w="28" w:type="dxa"/>
            </w:tcMar>
            <w:vAlign w:val="center"/>
          </w:tcPr>
          <w:p w14:paraId="6F584E58" w14:textId="77777777" w:rsidR="008066D3" w:rsidRPr="00F8295D" w:rsidRDefault="008066D3" w:rsidP="00771D25">
            <w:pPr>
              <w:spacing w:before="0" w:after="0" w:line="240" w:lineRule="auto"/>
              <w:jc w:val="center"/>
              <w:rPr>
                <w:rFonts w:cs="Arial"/>
                <w:b/>
                <w:color w:val="000000" w:themeColor="text1"/>
                <w:sz w:val="20"/>
                <w:szCs w:val="20"/>
              </w:rPr>
            </w:pPr>
            <w:r w:rsidRPr="00F8295D">
              <w:rPr>
                <w:rFonts w:cs="Arial"/>
                <w:b/>
                <w:color w:val="000000" w:themeColor="text1"/>
                <w:sz w:val="20"/>
                <w:szCs w:val="20"/>
              </w:rPr>
              <w:t>2023</w:t>
            </w:r>
          </w:p>
        </w:tc>
        <w:tc>
          <w:tcPr>
            <w:tcW w:w="1835" w:type="dxa"/>
            <w:tcBorders>
              <w:top w:val="single" w:sz="12" w:space="0" w:color="auto"/>
              <w:left w:val="single" w:sz="12" w:space="0" w:color="auto"/>
              <w:bottom w:val="single" w:sz="4" w:space="0" w:color="auto"/>
            </w:tcBorders>
            <w:shd w:val="clear" w:color="000000" w:fill="D9E2F3"/>
            <w:tcMar>
              <w:top w:w="28" w:type="dxa"/>
              <w:left w:w="28" w:type="dxa"/>
              <w:bottom w:w="28" w:type="dxa"/>
              <w:right w:w="28" w:type="dxa"/>
            </w:tcMar>
            <w:vAlign w:val="center"/>
          </w:tcPr>
          <w:p w14:paraId="29C26B6C" w14:textId="77777777" w:rsidR="008066D3" w:rsidRPr="00F8295D" w:rsidRDefault="008066D3" w:rsidP="00771D25">
            <w:pPr>
              <w:spacing w:before="0" w:after="0" w:line="240" w:lineRule="auto"/>
              <w:jc w:val="center"/>
              <w:rPr>
                <w:rFonts w:cs="Arial"/>
                <w:b/>
                <w:color w:val="000000" w:themeColor="text1"/>
                <w:sz w:val="20"/>
                <w:szCs w:val="20"/>
              </w:rPr>
            </w:pPr>
            <w:r w:rsidRPr="00F8295D">
              <w:rPr>
                <w:rFonts w:cs="Arial"/>
                <w:b/>
                <w:color w:val="000000" w:themeColor="text1"/>
                <w:sz w:val="20"/>
                <w:szCs w:val="20"/>
              </w:rPr>
              <w:t>2015</w:t>
            </w:r>
          </w:p>
        </w:tc>
      </w:tr>
      <w:tr w:rsidR="008066D3" w:rsidRPr="00F8295D" w14:paraId="6CD4DB1A" w14:textId="77777777" w:rsidTr="00823E97">
        <w:trPr>
          <w:trHeight w:val="218"/>
        </w:trPr>
        <w:tc>
          <w:tcPr>
            <w:tcW w:w="4123" w:type="dxa"/>
            <w:vMerge/>
            <w:shd w:val="clear" w:color="000000" w:fill="D9E2F3"/>
            <w:tcMar>
              <w:top w:w="28" w:type="dxa"/>
              <w:left w:w="28" w:type="dxa"/>
              <w:bottom w:w="28" w:type="dxa"/>
              <w:right w:w="28" w:type="dxa"/>
            </w:tcMar>
            <w:vAlign w:val="center"/>
          </w:tcPr>
          <w:p w14:paraId="6B467631" w14:textId="77777777" w:rsidR="008066D3" w:rsidRPr="00F8295D" w:rsidRDefault="008066D3" w:rsidP="00771D25">
            <w:pPr>
              <w:spacing w:before="0" w:after="0" w:line="240" w:lineRule="auto"/>
              <w:jc w:val="center"/>
              <w:rPr>
                <w:rFonts w:eastAsia="Times New Roman" w:cs="Arial"/>
                <w:b/>
                <w:color w:val="000000" w:themeColor="text1"/>
                <w:sz w:val="20"/>
                <w:szCs w:val="20"/>
                <w:lang w:eastAsia="fr-FR"/>
              </w:rPr>
            </w:pPr>
          </w:p>
        </w:tc>
        <w:tc>
          <w:tcPr>
            <w:tcW w:w="1823" w:type="dxa"/>
            <w:shd w:val="clear" w:color="000000" w:fill="D9E2F3"/>
            <w:tcMar>
              <w:top w:w="28" w:type="dxa"/>
              <w:left w:w="28" w:type="dxa"/>
              <w:bottom w:w="28" w:type="dxa"/>
              <w:right w:w="28" w:type="dxa"/>
            </w:tcMar>
            <w:vAlign w:val="center"/>
          </w:tcPr>
          <w:p w14:paraId="093135DB" w14:textId="77777777" w:rsidR="008066D3" w:rsidRPr="00F8295D" w:rsidRDefault="008066D3" w:rsidP="00771D25">
            <w:pPr>
              <w:spacing w:before="0" w:after="0" w:line="240" w:lineRule="auto"/>
              <w:jc w:val="center"/>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Eff.</w:t>
            </w:r>
          </w:p>
        </w:tc>
        <w:tc>
          <w:tcPr>
            <w:tcW w:w="1954" w:type="dxa"/>
            <w:tcBorders>
              <w:right w:val="single" w:sz="12" w:space="0" w:color="auto"/>
            </w:tcBorders>
            <w:shd w:val="clear" w:color="000000" w:fill="D9E2F3"/>
            <w:tcMar>
              <w:top w:w="28" w:type="dxa"/>
              <w:left w:w="28" w:type="dxa"/>
              <w:bottom w:w="28" w:type="dxa"/>
              <w:right w:w="28" w:type="dxa"/>
            </w:tcMar>
            <w:vAlign w:val="center"/>
          </w:tcPr>
          <w:p w14:paraId="3FEBD65E" w14:textId="77777777" w:rsidR="008066D3" w:rsidRPr="00F8295D" w:rsidRDefault="008066D3" w:rsidP="00771D25">
            <w:pPr>
              <w:spacing w:before="0" w:after="0" w:line="240" w:lineRule="auto"/>
              <w:jc w:val="center"/>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w:t>
            </w:r>
          </w:p>
        </w:tc>
        <w:tc>
          <w:tcPr>
            <w:tcW w:w="1835" w:type="dxa"/>
            <w:tcBorders>
              <w:top w:val="single" w:sz="4" w:space="0" w:color="auto"/>
              <w:left w:val="single" w:sz="12" w:space="0" w:color="auto"/>
              <w:bottom w:val="single" w:sz="4" w:space="0" w:color="auto"/>
            </w:tcBorders>
            <w:shd w:val="clear" w:color="000000" w:fill="D9E2F3"/>
            <w:tcMar>
              <w:top w:w="28" w:type="dxa"/>
              <w:left w:w="28" w:type="dxa"/>
              <w:bottom w:w="28" w:type="dxa"/>
              <w:right w:w="28" w:type="dxa"/>
            </w:tcMar>
            <w:vAlign w:val="center"/>
          </w:tcPr>
          <w:p w14:paraId="558BBCBF" w14:textId="77777777" w:rsidR="008066D3" w:rsidRPr="00F8295D" w:rsidRDefault="008066D3" w:rsidP="00771D25">
            <w:pPr>
              <w:spacing w:before="0" w:after="0" w:line="240" w:lineRule="auto"/>
              <w:jc w:val="center"/>
              <w:rPr>
                <w:rFonts w:cs="Arial"/>
                <w:b/>
                <w:color w:val="000000" w:themeColor="text1"/>
                <w:sz w:val="20"/>
                <w:szCs w:val="20"/>
              </w:rPr>
            </w:pPr>
            <w:r w:rsidRPr="00F8295D">
              <w:rPr>
                <w:rFonts w:cs="Arial"/>
                <w:b/>
                <w:color w:val="000000" w:themeColor="text1"/>
                <w:sz w:val="20"/>
                <w:szCs w:val="20"/>
              </w:rPr>
              <w:t>%</w:t>
            </w:r>
          </w:p>
        </w:tc>
      </w:tr>
      <w:tr w:rsidR="008066D3" w:rsidRPr="00F8295D" w14:paraId="41DBD487" w14:textId="77777777" w:rsidTr="00823E97">
        <w:trPr>
          <w:trHeight w:val="317"/>
        </w:trPr>
        <w:tc>
          <w:tcPr>
            <w:tcW w:w="4123" w:type="dxa"/>
            <w:shd w:val="clear" w:color="auto" w:fill="auto"/>
            <w:tcMar>
              <w:top w:w="28" w:type="dxa"/>
              <w:left w:w="28" w:type="dxa"/>
              <w:bottom w:w="28" w:type="dxa"/>
              <w:right w:w="28" w:type="dxa"/>
            </w:tcMar>
            <w:vAlign w:val="center"/>
            <w:hideMark/>
          </w:tcPr>
          <w:p w14:paraId="3CE66DFB" w14:textId="77777777" w:rsidR="008066D3" w:rsidRPr="00F8295D" w:rsidRDefault="008066D3" w:rsidP="00771D25">
            <w:pPr>
              <w:spacing w:before="0" w:after="0" w:line="240" w:lineRule="auto"/>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Les situations de handicap psychique</w:t>
            </w:r>
          </w:p>
        </w:tc>
        <w:tc>
          <w:tcPr>
            <w:tcW w:w="1823" w:type="dxa"/>
            <w:shd w:val="clear" w:color="auto" w:fill="auto"/>
            <w:tcMar>
              <w:top w:w="28" w:type="dxa"/>
              <w:left w:w="28" w:type="dxa"/>
              <w:bottom w:w="28" w:type="dxa"/>
              <w:right w:w="28" w:type="dxa"/>
            </w:tcMar>
            <w:vAlign w:val="center"/>
            <w:hideMark/>
          </w:tcPr>
          <w:p w14:paraId="6F1601A2" w14:textId="77777777" w:rsidR="008066D3" w:rsidRPr="00F8295D" w:rsidRDefault="008066D3" w:rsidP="00771D25">
            <w:pPr>
              <w:spacing w:before="0" w:after="0" w:line="240" w:lineRule="auto"/>
              <w:jc w:val="center"/>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48712</w:t>
            </w:r>
          </w:p>
        </w:tc>
        <w:tc>
          <w:tcPr>
            <w:tcW w:w="1954" w:type="dxa"/>
            <w:tcBorders>
              <w:right w:val="single" w:sz="12" w:space="0" w:color="auto"/>
            </w:tcBorders>
            <w:shd w:val="clear" w:color="auto" w:fill="auto"/>
            <w:tcMar>
              <w:top w:w="28" w:type="dxa"/>
              <w:left w:w="28" w:type="dxa"/>
              <w:bottom w:w="28" w:type="dxa"/>
              <w:right w:w="28" w:type="dxa"/>
            </w:tcMar>
            <w:vAlign w:val="center"/>
            <w:hideMark/>
          </w:tcPr>
          <w:p w14:paraId="3A49A0AF" w14:textId="77777777" w:rsidR="008066D3" w:rsidRPr="00F8295D" w:rsidRDefault="008066D3" w:rsidP="00771D25">
            <w:pPr>
              <w:spacing w:before="0" w:after="0" w:line="240" w:lineRule="auto"/>
              <w:jc w:val="center"/>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37,6%</w:t>
            </w:r>
          </w:p>
        </w:tc>
        <w:tc>
          <w:tcPr>
            <w:tcW w:w="1835" w:type="dxa"/>
            <w:tcBorders>
              <w:top w:val="single" w:sz="4" w:space="0" w:color="auto"/>
              <w:left w:val="single" w:sz="12" w:space="0" w:color="auto"/>
              <w:bottom w:val="single" w:sz="4" w:space="0" w:color="auto"/>
            </w:tcBorders>
            <w:tcMar>
              <w:top w:w="28" w:type="dxa"/>
              <w:left w:w="28" w:type="dxa"/>
              <w:bottom w:w="28" w:type="dxa"/>
              <w:right w:w="28" w:type="dxa"/>
            </w:tcMar>
            <w:vAlign w:val="center"/>
          </w:tcPr>
          <w:p w14:paraId="35A624BA" w14:textId="77777777" w:rsidR="008066D3" w:rsidRPr="00F8295D" w:rsidRDefault="008066D3" w:rsidP="00771D25">
            <w:pPr>
              <w:spacing w:before="0" w:after="0" w:line="240" w:lineRule="auto"/>
              <w:jc w:val="center"/>
              <w:rPr>
                <w:rFonts w:eastAsia="Times New Roman" w:cs="Arial"/>
                <w:b/>
                <w:color w:val="000000" w:themeColor="text1"/>
                <w:sz w:val="20"/>
                <w:szCs w:val="20"/>
                <w:lang w:eastAsia="fr-FR"/>
              </w:rPr>
            </w:pPr>
            <w:r w:rsidRPr="00F8295D">
              <w:rPr>
                <w:rFonts w:cs="Arial"/>
                <w:b/>
                <w:color w:val="000000" w:themeColor="text1"/>
                <w:sz w:val="20"/>
                <w:szCs w:val="20"/>
              </w:rPr>
              <w:t>32,7%</w:t>
            </w:r>
          </w:p>
        </w:tc>
      </w:tr>
      <w:tr w:rsidR="008066D3" w:rsidRPr="00F8295D" w14:paraId="65030F52" w14:textId="77777777" w:rsidTr="00823E97">
        <w:trPr>
          <w:trHeight w:val="317"/>
        </w:trPr>
        <w:tc>
          <w:tcPr>
            <w:tcW w:w="4123" w:type="dxa"/>
            <w:shd w:val="clear" w:color="auto" w:fill="auto"/>
            <w:tcMar>
              <w:top w:w="28" w:type="dxa"/>
              <w:left w:w="28" w:type="dxa"/>
              <w:bottom w:w="28" w:type="dxa"/>
              <w:right w:w="28" w:type="dxa"/>
            </w:tcMar>
            <w:vAlign w:val="center"/>
            <w:hideMark/>
          </w:tcPr>
          <w:p w14:paraId="29751A88" w14:textId="77777777" w:rsidR="008066D3" w:rsidRPr="00F8295D" w:rsidRDefault="008066D3" w:rsidP="00771D25">
            <w:pPr>
              <w:spacing w:before="0" w:after="0" w:line="240" w:lineRule="auto"/>
              <w:ind w:firstLineChars="500" w:firstLine="1000"/>
              <w:jc w:val="right"/>
              <w:rPr>
                <w:rFonts w:eastAsia="Times New Roman" w:cs="Arial"/>
                <w:i/>
                <w:color w:val="000000" w:themeColor="text1"/>
                <w:sz w:val="20"/>
                <w:szCs w:val="20"/>
                <w:lang w:eastAsia="fr-FR"/>
              </w:rPr>
            </w:pPr>
            <w:r w:rsidRPr="00F8295D">
              <w:rPr>
                <w:rFonts w:eastAsia="Times New Roman" w:cs="Arial"/>
                <w:i/>
                <w:color w:val="000000" w:themeColor="text1"/>
                <w:sz w:val="20"/>
                <w:szCs w:val="20"/>
                <w:lang w:eastAsia="fr-FR"/>
              </w:rPr>
              <w:t>Handicap psychique</w:t>
            </w:r>
          </w:p>
        </w:tc>
        <w:tc>
          <w:tcPr>
            <w:tcW w:w="1823" w:type="dxa"/>
            <w:shd w:val="clear" w:color="auto" w:fill="auto"/>
            <w:tcMar>
              <w:top w:w="28" w:type="dxa"/>
              <w:left w:w="28" w:type="dxa"/>
              <w:bottom w:w="28" w:type="dxa"/>
              <w:right w:w="28" w:type="dxa"/>
            </w:tcMar>
            <w:vAlign w:val="center"/>
            <w:hideMark/>
          </w:tcPr>
          <w:p w14:paraId="0C87A4EF" w14:textId="77777777" w:rsidR="008066D3" w:rsidRPr="00F8295D" w:rsidRDefault="008066D3" w:rsidP="00771D25">
            <w:pPr>
              <w:spacing w:before="0" w:after="0" w:line="240" w:lineRule="auto"/>
              <w:ind w:firstLineChars="500" w:firstLine="1000"/>
              <w:jc w:val="center"/>
              <w:rPr>
                <w:rFonts w:eastAsia="Times New Roman" w:cs="Arial"/>
                <w:i/>
                <w:color w:val="000000" w:themeColor="text1"/>
                <w:sz w:val="20"/>
                <w:szCs w:val="20"/>
                <w:lang w:eastAsia="fr-FR"/>
              </w:rPr>
            </w:pPr>
            <w:r w:rsidRPr="00F8295D">
              <w:rPr>
                <w:rFonts w:eastAsia="Times New Roman" w:cs="Arial"/>
                <w:i/>
                <w:color w:val="000000" w:themeColor="text1"/>
                <w:sz w:val="20"/>
                <w:szCs w:val="20"/>
                <w:lang w:eastAsia="fr-FR"/>
              </w:rPr>
              <w:t>41200</w:t>
            </w:r>
          </w:p>
        </w:tc>
        <w:tc>
          <w:tcPr>
            <w:tcW w:w="1954" w:type="dxa"/>
            <w:tcBorders>
              <w:right w:val="single" w:sz="12" w:space="0" w:color="auto"/>
            </w:tcBorders>
            <w:shd w:val="clear" w:color="auto" w:fill="auto"/>
            <w:tcMar>
              <w:top w:w="28" w:type="dxa"/>
              <w:left w:w="28" w:type="dxa"/>
              <w:bottom w:w="28" w:type="dxa"/>
              <w:right w:w="28" w:type="dxa"/>
            </w:tcMar>
            <w:vAlign w:val="center"/>
            <w:hideMark/>
          </w:tcPr>
          <w:p w14:paraId="4ACF09EA" w14:textId="77777777" w:rsidR="008066D3" w:rsidRPr="00F8295D" w:rsidRDefault="008066D3" w:rsidP="00771D25">
            <w:pPr>
              <w:spacing w:before="0" w:after="0" w:line="240" w:lineRule="auto"/>
              <w:ind w:firstLineChars="500" w:firstLine="1000"/>
              <w:jc w:val="center"/>
              <w:rPr>
                <w:rFonts w:eastAsia="Times New Roman" w:cs="Arial"/>
                <w:i/>
                <w:color w:val="000000" w:themeColor="text1"/>
                <w:sz w:val="20"/>
                <w:szCs w:val="20"/>
                <w:lang w:eastAsia="fr-FR"/>
              </w:rPr>
            </w:pPr>
            <w:r w:rsidRPr="00F8295D">
              <w:rPr>
                <w:rFonts w:cs="Arial"/>
                <w:color w:val="000000" w:themeColor="text1"/>
                <w:sz w:val="20"/>
                <w:szCs w:val="20"/>
              </w:rPr>
              <w:t>31,8%</w:t>
            </w:r>
          </w:p>
        </w:tc>
        <w:tc>
          <w:tcPr>
            <w:tcW w:w="1835" w:type="dxa"/>
            <w:tcBorders>
              <w:top w:val="single" w:sz="4" w:space="0" w:color="auto"/>
              <w:left w:val="single" w:sz="12" w:space="0" w:color="auto"/>
              <w:bottom w:val="single" w:sz="4" w:space="0" w:color="auto"/>
            </w:tcBorders>
            <w:tcMar>
              <w:top w:w="28" w:type="dxa"/>
              <w:left w:w="28" w:type="dxa"/>
              <w:bottom w:w="28" w:type="dxa"/>
              <w:right w:w="28" w:type="dxa"/>
            </w:tcMar>
            <w:vAlign w:val="center"/>
          </w:tcPr>
          <w:p w14:paraId="03BC2C7B" w14:textId="77777777" w:rsidR="008066D3" w:rsidRPr="00F8295D" w:rsidRDefault="008066D3" w:rsidP="00771D25">
            <w:pPr>
              <w:spacing w:before="0" w:after="0" w:line="240" w:lineRule="auto"/>
              <w:ind w:firstLineChars="500" w:firstLine="1000"/>
              <w:jc w:val="center"/>
              <w:rPr>
                <w:rFonts w:cs="Arial"/>
                <w:color w:val="000000" w:themeColor="text1"/>
                <w:sz w:val="20"/>
                <w:szCs w:val="20"/>
              </w:rPr>
            </w:pPr>
            <w:r w:rsidRPr="00F8295D">
              <w:rPr>
                <w:rFonts w:cs="Arial"/>
                <w:i/>
                <w:color w:val="000000" w:themeColor="text1"/>
                <w:sz w:val="20"/>
                <w:szCs w:val="20"/>
              </w:rPr>
              <w:t>26,1%</w:t>
            </w:r>
          </w:p>
        </w:tc>
      </w:tr>
      <w:tr w:rsidR="008066D3" w:rsidRPr="00F8295D" w14:paraId="1530FD4E" w14:textId="77777777" w:rsidTr="00823E97">
        <w:trPr>
          <w:trHeight w:val="317"/>
        </w:trPr>
        <w:tc>
          <w:tcPr>
            <w:tcW w:w="4123" w:type="dxa"/>
            <w:shd w:val="clear" w:color="auto" w:fill="auto"/>
            <w:tcMar>
              <w:top w:w="28" w:type="dxa"/>
              <w:left w:w="28" w:type="dxa"/>
              <w:bottom w:w="28" w:type="dxa"/>
              <w:right w:w="28" w:type="dxa"/>
            </w:tcMar>
            <w:vAlign w:val="center"/>
            <w:hideMark/>
          </w:tcPr>
          <w:p w14:paraId="416FB62C" w14:textId="77777777" w:rsidR="008066D3" w:rsidRPr="00F8295D" w:rsidRDefault="008066D3" w:rsidP="00771D25">
            <w:pPr>
              <w:spacing w:before="0" w:after="0" w:line="240" w:lineRule="auto"/>
              <w:ind w:firstLineChars="500" w:firstLine="1000"/>
              <w:jc w:val="right"/>
              <w:rPr>
                <w:rFonts w:eastAsia="Times New Roman" w:cs="Arial"/>
                <w:i/>
                <w:color w:val="000000" w:themeColor="text1"/>
                <w:sz w:val="20"/>
                <w:szCs w:val="20"/>
                <w:lang w:eastAsia="fr-FR"/>
              </w:rPr>
            </w:pPr>
            <w:r w:rsidRPr="00F8295D">
              <w:rPr>
                <w:rFonts w:eastAsia="Times New Roman" w:cs="Arial"/>
                <w:i/>
                <w:color w:val="000000" w:themeColor="text1"/>
                <w:sz w:val="20"/>
                <w:szCs w:val="20"/>
                <w:lang w:eastAsia="fr-FR"/>
              </w:rPr>
              <w:t>Handicap psychique vieillissant</w:t>
            </w:r>
          </w:p>
        </w:tc>
        <w:tc>
          <w:tcPr>
            <w:tcW w:w="1823" w:type="dxa"/>
            <w:shd w:val="clear" w:color="auto" w:fill="auto"/>
            <w:tcMar>
              <w:top w:w="28" w:type="dxa"/>
              <w:left w:w="28" w:type="dxa"/>
              <w:bottom w:w="28" w:type="dxa"/>
              <w:right w:w="28" w:type="dxa"/>
            </w:tcMar>
            <w:vAlign w:val="center"/>
            <w:hideMark/>
          </w:tcPr>
          <w:p w14:paraId="75AC99B6" w14:textId="77777777" w:rsidR="008066D3" w:rsidRPr="00F8295D" w:rsidRDefault="008066D3" w:rsidP="00771D25">
            <w:pPr>
              <w:spacing w:before="0" w:after="0" w:line="240" w:lineRule="auto"/>
              <w:ind w:firstLineChars="500" w:firstLine="1000"/>
              <w:jc w:val="center"/>
              <w:rPr>
                <w:rFonts w:eastAsia="Times New Roman" w:cs="Arial"/>
                <w:i/>
                <w:color w:val="000000" w:themeColor="text1"/>
                <w:sz w:val="20"/>
                <w:szCs w:val="20"/>
                <w:lang w:eastAsia="fr-FR"/>
              </w:rPr>
            </w:pPr>
            <w:r w:rsidRPr="00F8295D">
              <w:rPr>
                <w:rFonts w:eastAsia="Times New Roman" w:cs="Arial"/>
                <w:i/>
                <w:color w:val="000000" w:themeColor="text1"/>
                <w:sz w:val="20"/>
                <w:szCs w:val="20"/>
                <w:lang w:eastAsia="fr-FR"/>
              </w:rPr>
              <w:t>4170</w:t>
            </w:r>
          </w:p>
        </w:tc>
        <w:tc>
          <w:tcPr>
            <w:tcW w:w="1954" w:type="dxa"/>
            <w:tcBorders>
              <w:right w:val="single" w:sz="12" w:space="0" w:color="auto"/>
            </w:tcBorders>
            <w:shd w:val="clear" w:color="auto" w:fill="auto"/>
            <w:tcMar>
              <w:top w:w="28" w:type="dxa"/>
              <w:left w:w="28" w:type="dxa"/>
              <w:bottom w:w="28" w:type="dxa"/>
              <w:right w:w="28" w:type="dxa"/>
            </w:tcMar>
            <w:vAlign w:val="center"/>
            <w:hideMark/>
          </w:tcPr>
          <w:p w14:paraId="7991D240" w14:textId="77777777" w:rsidR="008066D3" w:rsidRPr="00F8295D" w:rsidRDefault="008066D3" w:rsidP="00771D25">
            <w:pPr>
              <w:spacing w:before="0" w:after="0" w:line="240" w:lineRule="auto"/>
              <w:ind w:firstLineChars="500" w:firstLine="1000"/>
              <w:jc w:val="center"/>
              <w:rPr>
                <w:rFonts w:eastAsia="Times New Roman" w:cs="Arial"/>
                <w:i/>
                <w:color w:val="000000" w:themeColor="text1"/>
                <w:sz w:val="20"/>
                <w:szCs w:val="20"/>
                <w:lang w:eastAsia="fr-FR"/>
              </w:rPr>
            </w:pPr>
            <w:r w:rsidRPr="00F8295D">
              <w:rPr>
                <w:rFonts w:cs="Arial"/>
                <w:color w:val="000000" w:themeColor="text1"/>
                <w:sz w:val="20"/>
                <w:szCs w:val="20"/>
              </w:rPr>
              <w:t>3,2%</w:t>
            </w:r>
          </w:p>
        </w:tc>
        <w:tc>
          <w:tcPr>
            <w:tcW w:w="1835" w:type="dxa"/>
            <w:tcBorders>
              <w:top w:val="single" w:sz="4" w:space="0" w:color="auto"/>
              <w:left w:val="single" w:sz="12" w:space="0" w:color="auto"/>
              <w:bottom w:val="single" w:sz="4" w:space="0" w:color="auto"/>
            </w:tcBorders>
            <w:tcMar>
              <w:top w:w="28" w:type="dxa"/>
              <w:left w:w="28" w:type="dxa"/>
              <w:bottom w:w="28" w:type="dxa"/>
              <w:right w:w="28" w:type="dxa"/>
            </w:tcMar>
            <w:vAlign w:val="center"/>
          </w:tcPr>
          <w:p w14:paraId="6A3BDA42" w14:textId="77777777" w:rsidR="008066D3" w:rsidRPr="00F8295D" w:rsidRDefault="008066D3" w:rsidP="00771D25">
            <w:pPr>
              <w:spacing w:before="0" w:after="0" w:line="240" w:lineRule="auto"/>
              <w:ind w:firstLineChars="500" w:firstLine="1000"/>
              <w:jc w:val="center"/>
              <w:rPr>
                <w:rFonts w:cs="Arial"/>
                <w:color w:val="000000" w:themeColor="text1"/>
                <w:sz w:val="20"/>
                <w:szCs w:val="20"/>
              </w:rPr>
            </w:pPr>
            <w:r w:rsidRPr="00F8295D">
              <w:rPr>
                <w:rFonts w:cs="Arial"/>
                <w:i/>
                <w:color w:val="000000" w:themeColor="text1"/>
                <w:sz w:val="20"/>
                <w:szCs w:val="20"/>
              </w:rPr>
              <w:t>4,2%</w:t>
            </w:r>
          </w:p>
        </w:tc>
      </w:tr>
      <w:tr w:rsidR="008066D3" w:rsidRPr="00F8295D" w14:paraId="64BC80A6" w14:textId="77777777" w:rsidTr="00823E97">
        <w:trPr>
          <w:trHeight w:val="317"/>
        </w:trPr>
        <w:tc>
          <w:tcPr>
            <w:tcW w:w="4123" w:type="dxa"/>
            <w:shd w:val="clear" w:color="auto" w:fill="auto"/>
            <w:tcMar>
              <w:top w:w="28" w:type="dxa"/>
              <w:left w:w="28" w:type="dxa"/>
              <w:bottom w:w="28" w:type="dxa"/>
              <w:right w:w="28" w:type="dxa"/>
            </w:tcMar>
            <w:vAlign w:val="center"/>
            <w:hideMark/>
          </w:tcPr>
          <w:p w14:paraId="13725F52" w14:textId="77777777" w:rsidR="008066D3" w:rsidRPr="00F8295D" w:rsidRDefault="008066D3" w:rsidP="00771D25">
            <w:pPr>
              <w:spacing w:before="0" w:after="0" w:line="240" w:lineRule="auto"/>
              <w:ind w:firstLineChars="500" w:firstLine="1000"/>
              <w:jc w:val="right"/>
              <w:rPr>
                <w:rFonts w:eastAsia="Times New Roman" w:cs="Arial"/>
                <w:i/>
                <w:color w:val="000000" w:themeColor="text1"/>
                <w:sz w:val="20"/>
                <w:szCs w:val="20"/>
                <w:lang w:eastAsia="fr-FR"/>
              </w:rPr>
            </w:pPr>
            <w:r w:rsidRPr="00F8295D">
              <w:rPr>
                <w:rFonts w:eastAsia="Times New Roman" w:cs="Arial"/>
                <w:i/>
                <w:color w:val="000000" w:themeColor="text1"/>
                <w:sz w:val="20"/>
                <w:szCs w:val="20"/>
                <w:lang w:eastAsia="fr-FR"/>
              </w:rPr>
              <w:t>Handicap psychique et vulnérabilité sociale</w:t>
            </w:r>
          </w:p>
        </w:tc>
        <w:tc>
          <w:tcPr>
            <w:tcW w:w="1823" w:type="dxa"/>
            <w:shd w:val="clear" w:color="auto" w:fill="auto"/>
            <w:tcMar>
              <w:top w:w="28" w:type="dxa"/>
              <w:left w:w="28" w:type="dxa"/>
              <w:bottom w:w="28" w:type="dxa"/>
              <w:right w:w="28" w:type="dxa"/>
            </w:tcMar>
            <w:vAlign w:val="center"/>
            <w:hideMark/>
          </w:tcPr>
          <w:p w14:paraId="25BF994B" w14:textId="77777777" w:rsidR="008066D3" w:rsidRPr="00F8295D" w:rsidRDefault="008066D3" w:rsidP="00771D25">
            <w:pPr>
              <w:spacing w:before="0" w:after="0" w:line="240" w:lineRule="auto"/>
              <w:ind w:firstLineChars="500" w:firstLine="1000"/>
              <w:jc w:val="center"/>
              <w:rPr>
                <w:rFonts w:eastAsia="Times New Roman" w:cs="Arial"/>
                <w:i/>
                <w:color w:val="000000" w:themeColor="text1"/>
                <w:sz w:val="20"/>
                <w:szCs w:val="20"/>
                <w:lang w:eastAsia="fr-FR"/>
              </w:rPr>
            </w:pPr>
            <w:r w:rsidRPr="00F8295D">
              <w:rPr>
                <w:rFonts w:eastAsia="Times New Roman" w:cs="Arial"/>
                <w:i/>
                <w:color w:val="000000" w:themeColor="text1"/>
                <w:sz w:val="20"/>
                <w:szCs w:val="20"/>
                <w:lang w:eastAsia="fr-FR"/>
              </w:rPr>
              <w:t>3055</w:t>
            </w:r>
          </w:p>
        </w:tc>
        <w:tc>
          <w:tcPr>
            <w:tcW w:w="1954" w:type="dxa"/>
            <w:tcBorders>
              <w:right w:val="single" w:sz="12" w:space="0" w:color="auto"/>
            </w:tcBorders>
            <w:shd w:val="clear" w:color="auto" w:fill="auto"/>
            <w:tcMar>
              <w:top w:w="28" w:type="dxa"/>
              <w:left w:w="28" w:type="dxa"/>
              <w:bottom w:w="28" w:type="dxa"/>
              <w:right w:w="28" w:type="dxa"/>
            </w:tcMar>
            <w:vAlign w:val="center"/>
            <w:hideMark/>
          </w:tcPr>
          <w:p w14:paraId="4268972E" w14:textId="77777777" w:rsidR="008066D3" w:rsidRPr="00F8295D" w:rsidRDefault="008066D3" w:rsidP="00771D25">
            <w:pPr>
              <w:spacing w:before="0" w:after="0" w:line="240" w:lineRule="auto"/>
              <w:ind w:firstLineChars="500" w:firstLine="1000"/>
              <w:jc w:val="center"/>
              <w:rPr>
                <w:rFonts w:eastAsia="Times New Roman" w:cs="Arial"/>
                <w:i/>
                <w:color w:val="000000" w:themeColor="text1"/>
                <w:sz w:val="20"/>
                <w:szCs w:val="20"/>
                <w:lang w:eastAsia="fr-FR"/>
              </w:rPr>
            </w:pPr>
            <w:r w:rsidRPr="00F8295D">
              <w:rPr>
                <w:rFonts w:cs="Arial"/>
                <w:color w:val="000000" w:themeColor="text1"/>
                <w:sz w:val="20"/>
                <w:szCs w:val="20"/>
              </w:rPr>
              <w:t>2,4%</w:t>
            </w:r>
          </w:p>
        </w:tc>
        <w:tc>
          <w:tcPr>
            <w:tcW w:w="1835" w:type="dxa"/>
            <w:tcBorders>
              <w:top w:val="single" w:sz="4" w:space="0" w:color="auto"/>
              <w:left w:val="single" w:sz="12" w:space="0" w:color="auto"/>
              <w:bottom w:val="single" w:sz="4" w:space="0" w:color="auto"/>
            </w:tcBorders>
            <w:tcMar>
              <w:top w:w="28" w:type="dxa"/>
              <w:left w:w="28" w:type="dxa"/>
              <w:bottom w:w="28" w:type="dxa"/>
              <w:right w:w="28" w:type="dxa"/>
            </w:tcMar>
            <w:vAlign w:val="center"/>
          </w:tcPr>
          <w:p w14:paraId="417C9DBF" w14:textId="77777777" w:rsidR="008066D3" w:rsidRPr="00F8295D" w:rsidRDefault="008066D3" w:rsidP="00771D25">
            <w:pPr>
              <w:spacing w:before="0" w:after="0" w:line="240" w:lineRule="auto"/>
              <w:ind w:firstLineChars="500" w:firstLine="1000"/>
              <w:jc w:val="center"/>
              <w:rPr>
                <w:rFonts w:cs="Arial"/>
                <w:color w:val="000000" w:themeColor="text1"/>
                <w:sz w:val="20"/>
                <w:szCs w:val="20"/>
              </w:rPr>
            </w:pPr>
            <w:r w:rsidRPr="00F8295D">
              <w:rPr>
                <w:rFonts w:cs="Arial"/>
                <w:i/>
                <w:color w:val="000000" w:themeColor="text1"/>
                <w:sz w:val="20"/>
                <w:szCs w:val="20"/>
              </w:rPr>
              <w:t>2,2%</w:t>
            </w:r>
          </w:p>
        </w:tc>
      </w:tr>
      <w:tr w:rsidR="008066D3" w:rsidRPr="00F8295D" w14:paraId="5C8B9FAA" w14:textId="77777777" w:rsidTr="00823E97">
        <w:trPr>
          <w:trHeight w:val="317"/>
        </w:trPr>
        <w:tc>
          <w:tcPr>
            <w:tcW w:w="4123" w:type="dxa"/>
            <w:shd w:val="clear" w:color="auto" w:fill="auto"/>
            <w:tcMar>
              <w:top w:w="28" w:type="dxa"/>
              <w:left w:w="28" w:type="dxa"/>
              <w:bottom w:w="28" w:type="dxa"/>
              <w:right w:w="28" w:type="dxa"/>
            </w:tcMar>
            <w:vAlign w:val="center"/>
            <w:hideMark/>
          </w:tcPr>
          <w:p w14:paraId="2EA05F76" w14:textId="77777777" w:rsidR="008066D3" w:rsidRPr="00F8295D" w:rsidRDefault="008066D3" w:rsidP="00771D25">
            <w:pPr>
              <w:spacing w:before="0" w:after="0" w:line="240" w:lineRule="auto"/>
              <w:ind w:firstLineChars="500" w:firstLine="1000"/>
              <w:jc w:val="right"/>
              <w:rPr>
                <w:rFonts w:eastAsia="Times New Roman" w:cs="Arial"/>
                <w:i/>
                <w:color w:val="000000" w:themeColor="text1"/>
                <w:sz w:val="20"/>
                <w:szCs w:val="20"/>
                <w:lang w:eastAsia="fr-FR"/>
              </w:rPr>
            </w:pPr>
            <w:r w:rsidRPr="00F8295D">
              <w:rPr>
                <w:rFonts w:eastAsia="Times New Roman" w:cs="Arial"/>
                <w:i/>
                <w:color w:val="000000" w:themeColor="text1"/>
                <w:sz w:val="20"/>
                <w:szCs w:val="20"/>
                <w:lang w:eastAsia="fr-FR"/>
              </w:rPr>
              <w:t>Handicap psychique, vulnérabilité sociale, vieillissant</w:t>
            </w:r>
          </w:p>
        </w:tc>
        <w:tc>
          <w:tcPr>
            <w:tcW w:w="1823" w:type="dxa"/>
            <w:shd w:val="clear" w:color="auto" w:fill="auto"/>
            <w:tcMar>
              <w:top w:w="28" w:type="dxa"/>
              <w:left w:w="28" w:type="dxa"/>
              <w:bottom w:w="28" w:type="dxa"/>
              <w:right w:w="28" w:type="dxa"/>
            </w:tcMar>
            <w:vAlign w:val="center"/>
            <w:hideMark/>
          </w:tcPr>
          <w:p w14:paraId="597AEEB5" w14:textId="77777777" w:rsidR="008066D3" w:rsidRPr="00F8295D" w:rsidRDefault="008066D3" w:rsidP="00771D25">
            <w:pPr>
              <w:spacing w:before="0" w:after="0" w:line="240" w:lineRule="auto"/>
              <w:ind w:firstLineChars="500" w:firstLine="1000"/>
              <w:jc w:val="center"/>
              <w:rPr>
                <w:rFonts w:eastAsia="Times New Roman" w:cs="Arial"/>
                <w:i/>
                <w:color w:val="000000" w:themeColor="text1"/>
                <w:sz w:val="20"/>
                <w:szCs w:val="20"/>
                <w:lang w:eastAsia="fr-FR"/>
              </w:rPr>
            </w:pPr>
            <w:r w:rsidRPr="00F8295D">
              <w:rPr>
                <w:rFonts w:eastAsia="Times New Roman" w:cs="Arial"/>
                <w:i/>
                <w:color w:val="000000" w:themeColor="text1"/>
                <w:sz w:val="20"/>
                <w:szCs w:val="20"/>
                <w:lang w:eastAsia="fr-FR"/>
              </w:rPr>
              <w:t>287</w:t>
            </w:r>
          </w:p>
        </w:tc>
        <w:tc>
          <w:tcPr>
            <w:tcW w:w="1954" w:type="dxa"/>
            <w:tcBorders>
              <w:right w:val="single" w:sz="12" w:space="0" w:color="auto"/>
            </w:tcBorders>
            <w:shd w:val="clear" w:color="auto" w:fill="auto"/>
            <w:tcMar>
              <w:top w:w="28" w:type="dxa"/>
              <w:left w:w="28" w:type="dxa"/>
              <w:bottom w:w="28" w:type="dxa"/>
              <w:right w:w="28" w:type="dxa"/>
            </w:tcMar>
            <w:vAlign w:val="center"/>
            <w:hideMark/>
          </w:tcPr>
          <w:p w14:paraId="5C248279" w14:textId="77777777" w:rsidR="008066D3" w:rsidRPr="00F8295D" w:rsidRDefault="008066D3" w:rsidP="00771D25">
            <w:pPr>
              <w:spacing w:before="0" w:after="0" w:line="240" w:lineRule="auto"/>
              <w:ind w:firstLineChars="500" w:firstLine="1000"/>
              <w:jc w:val="center"/>
              <w:rPr>
                <w:rFonts w:eastAsia="Times New Roman" w:cs="Arial"/>
                <w:i/>
                <w:color w:val="000000" w:themeColor="text1"/>
                <w:sz w:val="20"/>
                <w:szCs w:val="20"/>
                <w:lang w:eastAsia="fr-FR"/>
              </w:rPr>
            </w:pPr>
            <w:r w:rsidRPr="00F8295D">
              <w:rPr>
                <w:rFonts w:cs="Arial"/>
                <w:color w:val="000000" w:themeColor="text1"/>
                <w:sz w:val="20"/>
                <w:szCs w:val="20"/>
              </w:rPr>
              <w:t>0,2%</w:t>
            </w:r>
          </w:p>
        </w:tc>
        <w:tc>
          <w:tcPr>
            <w:tcW w:w="1835" w:type="dxa"/>
            <w:tcBorders>
              <w:top w:val="single" w:sz="4" w:space="0" w:color="auto"/>
              <w:left w:val="single" w:sz="12" w:space="0" w:color="auto"/>
              <w:bottom w:val="single" w:sz="4" w:space="0" w:color="auto"/>
            </w:tcBorders>
            <w:tcMar>
              <w:top w:w="28" w:type="dxa"/>
              <w:left w:w="28" w:type="dxa"/>
              <w:bottom w:w="28" w:type="dxa"/>
              <w:right w:w="28" w:type="dxa"/>
            </w:tcMar>
            <w:vAlign w:val="center"/>
          </w:tcPr>
          <w:p w14:paraId="7FAE4B4C" w14:textId="77777777" w:rsidR="008066D3" w:rsidRPr="00F8295D" w:rsidRDefault="008066D3" w:rsidP="00771D25">
            <w:pPr>
              <w:spacing w:before="0" w:after="0" w:line="240" w:lineRule="auto"/>
              <w:ind w:firstLineChars="500" w:firstLine="1000"/>
              <w:jc w:val="center"/>
              <w:rPr>
                <w:rFonts w:cs="Arial"/>
                <w:color w:val="000000" w:themeColor="text1"/>
                <w:sz w:val="20"/>
                <w:szCs w:val="20"/>
              </w:rPr>
            </w:pPr>
            <w:r w:rsidRPr="00F8295D">
              <w:rPr>
                <w:rFonts w:cs="Arial"/>
                <w:i/>
                <w:color w:val="000000" w:themeColor="text1"/>
                <w:sz w:val="20"/>
                <w:szCs w:val="20"/>
              </w:rPr>
              <w:t>0,2%</w:t>
            </w:r>
          </w:p>
        </w:tc>
      </w:tr>
      <w:tr w:rsidR="008066D3" w:rsidRPr="00F8295D" w14:paraId="356C4CDE" w14:textId="77777777" w:rsidTr="00823E97">
        <w:trPr>
          <w:trHeight w:val="317"/>
        </w:trPr>
        <w:tc>
          <w:tcPr>
            <w:tcW w:w="4123" w:type="dxa"/>
            <w:shd w:val="clear" w:color="auto" w:fill="auto"/>
            <w:tcMar>
              <w:top w:w="28" w:type="dxa"/>
              <w:left w:w="28" w:type="dxa"/>
              <w:bottom w:w="28" w:type="dxa"/>
              <w:right w:w="28" w:type="dxa"/>
            </w:tcMar>
            <w:vAlign w:val="center"/>
            <w:hideMark/>
          </w:tcPr>
          <w:p w14:paraId="73791CBD" w14:textId="77777777" w:rsidR="008066D3" w:rsidRPr="00F8295D" w:rsidRDefault="008066D3" w:rsidP="00771D25">
            <w:pPr>
              <w:spacing w:before="0" w:after="0" w:line="240" w:lineRule="auto"/>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Les situations de dépendance liée à l’avancée en âge</w:t>
            </w:r>
          </w:p>
        </w:tc>
        <w:tc>
          <w:tcPr>
            <w:tcW w:w="1823" w:type="dxa"/>
            <w:shd w:val="clear" w:color="auto" w:fill="auto"/>
            <w:tcMar>
              <w:top w:w="28" w:type="dxa"/>
              <w:left w:w="28" w:type="dxa"/>
              <w:bottom w:w="28" w:type="dxa"/>
              <w:right w:w="28" w:type="dxa"/>
            </w:tcMar>
            <w:vAlign w:val="center"/>
            <w:hideMark/>
          </w:tcPr>
          <w:p w14:paraId="085072A7" w14:textId="77777777" w:rsidR="008066D3" w:rsidRPr="00F8295D" w:rsidRDefault="008066D3" w:rsidP="00771D25">
            <w:pPr>
              <w:spacing w:before="0" w:after="0" w:line="240" w:lineRule="auto"/>
              <w:jc w:val="center"/>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18412</w:t>
            </w:r>
          </w:p>
        </w:tc>
        <w:tc>
          <w:tcPr>
            <w:tcW w:w="1954" w:type="dxa"/>
            <w:tcBorders>
              <w:right w:val="single" w:sz="12" w:space="0" w:color="auto"/>
            </w:tcBorders>
            <w:shd w:val="clear" w:color="auto" w:fill="auto"/>
            <w:tcMar>
              <w:top w:w="28" w:type="dxa"/>
              <w:left w:w="28" w:type="dxa"/>
              <w:bottom w:w="28" w:type="dxa"/>
              <w:right w:w="28" w:type="dxa"/>
            </w:tcMar>
            <w:vAlign w:val="center"/>
            <w:hideMark/>
          </w:tcPr>
          <w:p w14:paraId="114B2B0A" w14:textId="77777777" w:rsidR="008066D3" w:rsidRPr="00F8295D" w:rsidRDefault="008066D3" w:rsidP="00771D25">
            <w:pPr>
              <w:spacing w:before="0" w:after="0" w:line="240" w:lineRule="auto"/>
              <w:jc w:val="center"/>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14,2%</w:t>
            </w:r>
          </w:p>
        </w:tc>
        <w:tc>
          <w:tcPr>
            <w:tcW w:w="1835" w:type="dxa"/>
            <w:tcBorders>
              <w:top w:val="single" w:sz="4" w:space="0" w:color="auto"/>
              <w:left w:val="single" w:sz="12" w:space="0" w:color="auto"/>
              <w:bottom w:val="single" w:sz="4" w:space="0" w:color="auto"/>
            </w:tcBorders>
            <w:tcMar>
              <w:top w:w="28" w:type="dxa"/>
              <w:left w:w="28" w:type="dxa"/>
              <w:bottom w:w="28" w:type="dxa"/>
              <w:right w:w="28" w:type="dxa"/>
            </w:tcMar>
            <w:vAlign w:val="center"/>
          </w:tcPr>
          <w:p w14:paraId="0BBEE538" w14:textId="77777777" w:rsidR="008066D3" w:rsidRPr="00F8295D" w:rsidRDefault="008066D3" w:rsidP="00771D25">
            <w:pPr>
              <w:spacing w:before="0" w:after="0" w:line="240" w:lineRule="auto"/>
              <w:jc w:val="center"/>
              <w:rPr>
                <w:rFonts w:eastAsia="Times New Roman" w:cs="Arial"/>
                <w:b/>
                <w:color w:val="000000" w:themeColor="text1"/>
                <w:sz w:val="20"/>
                <w:szCs w:val="20"/>
                <w:lang w:eastAsia="fr-FR"/>
              </w:rPr>
            </w:pPr>
            <w:r w:rsidRPr="00F8295D">
              <w:rPr>
                <w:rFonts w:cs="Arial"/>
                <w:b/>
                <w:color w:val="000000" w:themeColor="text1"/>
                <w:sz w:val="20"/>
                <w:szCs w:val="20"/>
              </w:rPr>
              <w:t>22,6%</w:t>
            </w:r>
          </w:p>
        </w:tc>
      </w:tr>
      <w:tr w:rsidR="008066D3" w:rsidRPr="00F8295D" w14:paraId="6E69741B" w14:textId="77777777" w:rsidTr="00823E97">
        <w:trPr>
          <w:trHeight w:val="317"/>
        </w:trPr>
        <w:tc>
          <w:tcPr>
            <w:tcW w:w="4123" w:type="dxa"/>
            <w:shd w:val="clear" w:color="auto" w:fill="auto"/>
            <w:tcMar>
              <w:top w:w="28" w:type="dxa"/>
              <w:left w:w="28" w:type="dxa"/>
              <w:bottom w:w="28" w:type="dxa"/>
              <w:right w:w="28" w:type="dxa"/>
            </w:tcMar>
            <w:vAlign w:val="center"/>
            <w:hideMark/>
          </w:tcPr>
          <w:p w14:paraId="16CDAAFB" w14:textId="77777777" w:rsidR="008066D3" w:rsidRPr="00F8295D" w:rsidRDefault="008066D3" w:rsidP="00771D25">
            <w:pPr>
              <w:spacing w:before="0" w:after="0" w:line="240" w:lineRule="auto"/>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Les situations de handicap de moins 60 ans</w:t>
            </w:r>
          </w:p>
        </w:tc>
        <w:tc>
          <w:tcPr>
            <w:tcW w:w="1823" w:type="dxa"/>
            <w:shd w:val="clear" w:color="auto" w:fill="auto"/>
            <w:tcMar>
              <w:top w:w="28" w:type="dxa"/>
              <w:left w:w="28" w:type="dxa"/>
              <w:bottom w:w="28" w:type="dxa"/>
              <w:right w:w="28" w:type="dxa"/>
            </w:tcMar>
            <w:vAlign w:val="center"/>
            <w:hideMark/>
          </w:tcPr>
          <w:p w14:paraId="6B2519DA" w14:textId="77777777" w:rsidR="008066D3" w:rsidRPr="00F8295D" w:rsidRDefault="008066D3" w:rsidP="00771D25">
            <w:pPr>
              <w:spacing w:before="0" w:after="0" w:line="240" w:lineRule="auto"/>
              <w:jc w:val="center"/>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20068</w:t>
            </w:r>
          </w:p>
        </w:tc>
        <w:tc>
          <w:tcPr>
            <w:tcW w:w="1954" w:type="dxa"/>
            <w:tcBorders>
              <w:right w:val="single" w:sz="12" w:space="0" w:color="auto"/>
            </w:tcBorders>
            <w:shd w:val="clear" w:color="auto" w:fill="auto"/>
            <w:tcMar>
              <w:top w:w="28" w:type="dxa"/>
              <w:left w:w="28" w:type="dxa"/>
              <w:bottom w:w="28" w:type="dxa"/>
              <w:right w:w="28" w:type="dxa"/>
            </w:tcMar>
            <w:vAlign w:val="center"/>
            <w:hideMark/>
          </w:tcPr>
          <w:p w14:paraId="095DA2A8" w14:textId="77777777" w:rsidR="008066D3" w:rsidRPr="00F8295D" w:rsidRDefault="008066D3" w:rsidP="00771D25">
            <w:pPr>
              <w:spacing w:before="0" w:after="0" w:line="240" w:lineRule="auto"/>
              <w:jc w:val="center"/>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15,5%</w:t>
            </w:r>
          </w:p>
        </w:tc>
        <w:tc>
          <w:tcPr>
            <w:tcW w:w="1835" w:type="dxa"/>
            <w:tcBorders>
              <w:top w:val="single" w:sz="4" w:space="0" w:color="auto"/>
              <w:left w:val="single" w:sz="12" w:space="0" w:color="auto"/>
              <w:bottom w:val="single" w:sz="4" w:space="0" w:color="auto"/>
            </w:tcBorders>
            <w:tcMar>
              <w:top w:w="28" w:type="dxa"/>
              <w:left w:w="28" w:type="dxa"/>
              <w:bottom w:w="28" w:type="dxa"/>
              <w:right w:w="28" w:type="dxa"/>
            </w:tcMar>
            <w:vAlign w:val="center"/>
          </w:tcPr>
          <w:p w14:paraId="6835AE37" w14:textId="77777777" w:rsidR="008066D3" w:rsidRPr="00F8295D" w:rsidRDefault="008066D3" w:rsidP="00771D25">
            <w:pPr>
              <w:spacing w:before="0" w:after="0" w:line="240" w:lineRule="auto"/>
              <w:jc w:val="center"/>
              <w:rPr>
                <w:rFonts w:eastAsia="Times New Roman" w:cs="Arial"/>
                <w:b/>
                <w:color w:val="000000" w:themeColor="text1"/>
                <w:sz w:val="20"/>
                <w:szCs w:val="20"/>
                <w:lang w:eastAsia="fr-FR"/>
              </w:rPr>
            </w:pPr>
            <w:r w:rsidRPr="00F8295D">
              <w:rPr>
                <w:rFonts w:cs="Arial"/>
                <w:b/>
                <w:color w:val="000000" w:themeColor="text1"/>
                <w:sz w:val="20"/>
                <w:szCs w:val="20"/>
              </w:rPr>
              <w:t>16,8%</w:t>
            </w:r>
          </w:p>
        </w:tc>
      </w:tr>
      <w:tr w:rsidR="008066D3" w:rsidRPr="00F8295D" w14:paraId="282715D1" w14:textId="77777777" w:rsidTr="00823E97">
        <w:trPr>
          <w:trHeight w:val="317"/>
        </w:trPr>
        <w:tc>
          <w:tcPr>
            <w:tcW w:w="4123" w:type="dxa"/>
            <w:shd w:val="clear" w:color="auto" w:fill="auto"/>
            <w:tcMar>
              <w:top w:w="28" w:type="dxa"/>
              <w:left w:w="28" w:type="dxa"/>
              <w:bottom w:w="28" w:type="dxa"/>
              <w:right w:w="28" w:type="dxa"/>
            </w:tcMar>
            <w:vAlign w:val="center"/>
            <w:hideMark/>
          </w:tcPr>
          <w:p w14:paraId="5E9820E0" w14:textId="77777777" w:rsidR="008066D3" w:rsidRPr="00F8295D" w:rsidRDefault="008066D3" w:rsidP="00771D25">
            <w:pPr>
              <w:spacing w:before="0" w:after="0" w:line="240" w:lineRule="auto"/>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Les autres situations de handicap</w:t>
            </w:r>
          </w:p>
        </w:tc>
        <w:tc>
          <w:tcPr>
            <w:tcW w:w="1823" w:type="dxa"/>
            <w:shd w:val="clear" w:color="auto" w:fill="auto"/>
            <w:tcMar>
              <w:top w:w="28" w:type="dxa"/>
              <w:left w:w="28" w:type="dxa"/>
              <w:bottom w:w="28" w:type="dxa"/>
              <w:right w:w="28" w:type="dxa"/>
            </w:tcMar>
            <w:vAlign w:val="center"/>
            <w:hideMark/>
          </w:tcPr>
          <w:p w14:paraId="0D320EF7" w14:textId="77777777" w:rsidR="008066D3" w:rsidRPr="00F8295D" w:rsidRDefault="008066D3" w:rsidP="00771D25">
            <w:pPr>
              <w:spacing w:before="0" w:after="0" w:line="240" w:lineRule="auto"/>
              <w:jc w:val="center"/>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9882</w:t>
            </w:r>
          </w:p>
        </w:tc>
        <w:tc>
          <w:tcPr>
            <w:tcW w:w="1954" w:type="dxa"/>
            <w:tcBorders>
              <w:right w:val="single" w:sz="12" w:space="0" w:color="auto"/>
            </w:tcBorders>
            <w:shd w:val="clear" w:color="auto" w:fill="auto"/>
            <w:tcMar>
              <w:top w:w="28" w:type="dxa"/>
              <w:left w:w="28" w:type="dxa"/>
              <w:bottom w:w="28" w:type="dxa"/>
              <w:right w:w="28" w:type="dxa"/>
            </w:tcMar>
            <w:vAlign w:val="center"/>
            <w:hideMark/>
          </w:tcPr>
          <w:p w14:paraId="5474C82F" w14:textId="77777777" w:rsidR="008066D3" w:rsidRPr="00F8295D" w:rsidRDefault="008066D3" w:rsidP="00771D25">
            <w:pPr>
              <w:spacing w:before="0" w:after="0" w:line="240" w:lineRule="auto"/>
              <w:jc w:val="center"/>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7,6%</w:t>
            </w:r>
          </w:p>
        </w:tc>
        <w:tc>
          <w:tcPr>
            <w:tcW w:w="1835" w:type="dxa"/>
            <w:tcBorders>
              <w:top w:val="single" w:sz="4" w:space="0" w:color="auto"/>
              <w:left w:val="single" w:sz="12" w:space="0" w:color="auto"/>
              <w:bottom w:val="single" w:sz="4" w:space="0" w:color="auto"/>
            </w:tcBorders>
            <w:tcMar>
              <w:top w:w="28" w:type="dxa"/>
              <w:left w:w="28" w:type="dxa"/>
              <w:bottom w:w="28" w:type="dxa"/>
              <w:right w:w="28" w:type="dxa"/>
            </w:tcMar>
            <w:vAlign w:val="center"/>
          </w:tcPr>
          <w:p w14:paraId="1F30A498" w14:textId="77777777" w:rsidR="008066D3" w:rsidRPr="00F8295D" w:rsidRDefault="008066D3" w:rsidP="00771D25">
            <w:pPr>
              <w:spacing w:before="0" w:after="0" w:line="240" w:lineRule="auto"/>
              <w:jc w:val="center"/>
              <w:rPr>
                <w:rFonts w:eastAsia="Times New Roman" w:cs="Arial"/>
                <w:b/>
                <w:color w:val="000000" w:themeColor="text1"/>
                <w:sz w:val="20"/>
                <w:szCs w:val="20"/>
                <w:lang w:eastAsia="fr-FR"/>
              </w:rPr>
            </w:pPr>
            <w:r w:rsidRPr="00F8295D">
              <w:rPr>
                <w:rFonts w:cs="Arial"/>
                <w:b/>
                <w:color w:val="000000" w:themeColor="text1"/>
                <w:sz w:val="20"/>
                <w:szCs w:val="20"/>
              </w:rPr>
              <w:t>7,8%</w:t>
            </w:r>
          </w:p>
        </w:tc>
      </w:tr>
      <w:tr w:rsidR="008066D3" w:rsidRPr="00F8295D" w14:paraId="453E1BE8" w14:textId="77777777" w:rsidTr="00823E97">
        <w:trPr>
          <w:trHeight w:val="317"/>
        </w:trPr>
        <w:tc>
          <w:tcPr>
            <w:tcW w:w="4123" w:type="dxa"/>
            <w:shd w:val="clear" w:color="auto" w:fill="auto"/>
            <w:tcMar>
              <w:top w:w="28" w:type="dxa"/>
              <w:left w:w="28" w:type="dxa"/>
              <w:bottom w:w="28" w:type="dxa"/>
              <w:right w:w="28" w:type="dxa"/>
            </w:tcMar>
            <w:vAlign w:val="center"/>
            <w:hideMark/>
          </w:tcPr>
          <w:p w14:paraId="7E7CA80C" w14:textId="77777777" w:rsidR="008066D3" w:rsidRPr="00F8295D" w:rsidRDefault="008066D3" w:rsidP="00771D25">
            <w:pPr>
              <w:spacing w:before="0" w:after="0" w:line="240" w:lineRule="auto"/>
              <w:ind w:firstLineChars="500" w:firstLine="1000"/>
              <w:jc w:val="right"/>
              <w:rPr>
                <w:rFonts w:eastAsia="Times New Roman" w:cs="Arial"/>
                <w:i/>
                <w:color w:val="000000" w:themeColor="text1"/>
                <w:sz w:val="20"/>
                <w:szCs w:val="20"/>
                <w:lang w:eastAsia="fr-FR"/>
              </w:rPr>
            </w:pPr>
            <w:r w:rsidRPr="00F8295D">
              <w:rPr>
                <w:rFonts w:eastAsia="Times New Roman" w:cs="Arial"/>
                <w:i/>
                <w:color w:val="000000" w:themeColor="text1"/>
                <w:sz w:val="20"/>
                <w:szCs w:val="20"/>
                <w:lang w:eastAsia="fr-FR"/>
              </w:rPr>
              <w:t>PHV</w:t>
            </w:r>
          </w:p>
        </w:tc>
        <w:tc>
          <w:tcPr>
            <w:tcW w:w="1823" w:type="dxa"/>
            <w:shd w:val="clear" w:color="auto" w:fill="auto"/>
            <w:tcMar>
              <w:top w:w="28" w:type="dxa"/>
              <w:left w:w="28" w:type="dxa"/>
              <w:bottom w:w="28" w:type="dxa"/>
              <w:right w:w="28" w:type="dxa"/>
            </w:tcMar>
            <w:vAlign w:val="center"/>
            <w:hideMark/>
          </w:tcPr>
          <w:p w14:paraId="0F47CC3F" w14:textId="77777777" w:rsidR="008066D3" w:rsidRPr="00F8295D" w:rsidRDefault="008066D3" w:rsidP="00771D25">
            <w:pPr>
              <w:spacing w:before="0" w:after="0" w:line="240" w:lineRule="auto"/>
              <w:ind w:firstLineChars="500" w:firstLine="1000"/>
              <w:jc w:val="center"/>
              <w:rPr>
                <w:rFonts w:eastAsia="Times New Roman" w:cs="Arial"/>
                <w:i/>
                <w:color w:val="000000" w:themeColor="text1"/>
                <w:sz w:val="20"/>
                <w:szCs w:val="20"/>
                <w:lang w:eastAsia="fr-FR"/>
              </w:rPr>
            </w:pPr>
            <w:r w:rsidRPr="00F8295D">
              <w:rPr>
                <w:rFonts w:eastAsia="Times New Roman" w:cs="Arial"/>
                <w:i/>
                <w:color w:val="000000" w:themeColor="text1"/>
                <w:sz w:val="20"/>
                <w:szCs w:val="20"/>
                <w:lang w:eastAsia="fr-FR"/>
              </w:rPr>
              <w:t>8471</w:t>
            </w:r>
          </w:p>
        </w:tc>
        <w:tc>
          <w:tcPr>
            <w:tcW w:w="1954" w:type="dxa"/>
            <w:tcBorders>
              <w:right w:val="single" w:sz="12" w:space="0" w:color="auto"/>
            </w:tcBorders>
            <w:shd w:val="clear" w:color="auto" w:fill="auto"/>
            <w:tcMar>
              <w:top w:w="28" w:type="dxa"/>
              <w:left w:w="28" w:type="dxa"/>
              <w:bottom w:w="28" w:type="dxa"/>
              <w:right w:w="28" w:type="dxa"/>
            </w:tcMar>
            <w:vAlign w:val="center"/>
            <w:hideMark/>
          </w:tcPr>
          <w:p w14:paraId="50735857" w14:textId="77777777" w:rsidR="008066D3" w:rsidRPr="00F8295D" w:rsidRDefault="008066D3" w:rsidP="00771D25">
            <w:pPr>
              <w:spacing w:before="0" w:after="0" w:line="240" w:lineRule="auto"/>
              <w:ind w:firstLineChars="500" w:firstLine="1000"/>
              <w:jc w:val="center"/>
              <w:rPr>
                <w:rFonts w:eastAsia="Times New Roman" w:cs="Arial"/>
                <w:i/>
                <w:color w:val="000000" w:themeColor="text1"/>
                <w:sz w:val="20"/>
                <w:szCs w:val="20"/>
                <w:lang w:eastAsia="fr-FR"/>
              </w:rPr>
            </w:pPr>
            <w:r w:rsidRPr="00F8295D">
              <w:rPr>
                <w:rFonts w:cs="Arial"/>
                <w:color w:val="000000" w:themeColor="text1"/>
                <w:sz w:val="20"/>
                <w:szCs w:val="20"/>
              </w:rPr>
              <w:t>6,5%</w:t>
            </w:r>
          </w:p>
        </w:tc>
        <w:tc>
          <w:tcPr>
            <w:tcW w:w="1835" w:type="dxa"/>
            <w:tcBorders>
              <w:top w:val="single" w:sz="4" w:space="0" w:color="auto"/>
              <w:left w:val="single" w:sz="12" w:space="0" w:color="auto"/>
              <w:bottom w:val="single" w:sz="4" w:space="0" w:color="auto"/>
            </w:tcBorders>
            <w:tcMar>
              <w:top w:w="28" w:type="dxa"/>
              <w:left w:w="28" w:type="dxa"/>
              <w:bottom w:w="28" w:type="dxa"/>
              <w:right w:w="28" w:type="dxa"/>
            </w:tcMar>
            <w:vAlign w:val="center"/>
          </w:tcPr>
          <w:p w14:paraId="7410D812" w14:textId="77777777" w:rsidR="008066D3" w:rsidRPr="00F8295D" w:rsidRDefault="008066D3" w:rsidP="00771D25">
            <w:pPr>
              <w:spacing w:before="0" w:after="0" w:line="240" w:lineRule="auto"/>
              <w:ind w:firstLineChars="500" w:firstLine="1000"/>
              <w:jc w:val="center"/>
              <w:rPr>
                <w:rFonts w:cs="Arial"/>
                <w:color w:val="000000" w:themeColor="text1"/>
                <w:sz w:val="20"/>
                <w:szCs w:val="20"/>
              </w:rPr>
            </w:pPr>
            <w:r w:rsidRPr="00F8295D">
              <w:rPr>
                <w:rFonts w:cs="Arial"/>
                <w:i/>
                <w:color w:val="000000" w:themeColor="text1"/>
                <w:sz w:val="20"/>
                <w:szCs w:val="20"/>
              </w:rPr>
              <w:t>6,5%</w:t>
            </w:r>
          </w:p>
        </w:tc>
      </w:tr>
      <w:tr w:rsidR="008066D3" w:rsidRPr="00F8295D" w14:paraId="71FA26CB" w14:textId="77777777" w:rsidTr="00823E97">
        <w:trPr>
          <w:trHeight w:val="317"/>
        </w:trPr>
        <w:tc>
          <w:tcPr>
            <w:tcW w:w="4123" w:type="dxa"/>
            <w:shd w:val="clear" w:color="auto" w:fill="auto"/>
            <w:tcMar>
              <w:top w:w="28" w:type="dxa"/>
              <w:left w:w="28" w:type="dxa"/>
              <w:bottom w:w="28" w:type="dxa"/>
              <w:right w:w="28" w:type="dxa"/>
            </w:tcMar>
            <w:vAlign w:val="center"/>
            <w:hideMark/>
          </w:tcPr>
          <w:p w14:paraId="7AC16660" w14:textId="77777777" w:rsidR="008066D3" w:rsidRPr="00F8295D" w:rsidRDefault="008066D3" w:rsidP="00771D25">
            <w:pPr>
              <w:spacing w:before="0" w:after="0" w:line="240" w:lineRule="auto"/>
              <w:ind w:firstLineChars="500" w:firstLine="1000"/>
              <w:jc w:val="right"/>
              <w:rPr>
                <w:rFonts w:eastAsia="Times New Roman" w:cs="Arial"/>
                <w:i/>
                <w:color w:val="000000" w:themeColor="text1"/>
                <w:sz w:val="20"/>
                <w:szCs w:val="20"/>
                <w:lang w:eastAsia="fr-FR"/>
              </w:rPr>
            </w:pPr>
            <w:r w:rsidRPr="00F8295D">
              <w:rPr>
                <w:rFonts w:eastAsia="Times New Roman" w:cs="Arial"/>
                <w:i/>
                <w:color w:val="000000" w:themeColor="text1"/>
                <w:sz w:val="20"/>
                <w:szCs w:val="20"/>
                <w:lang w:eastAsia="fr-FR"/>
              </w:rPr>
              <w:t>Handicap et vulnérabilité sociale</w:t>
            </w:r>
          </w:p>
        </w:tc>
        <w:tc>
          <w:tcPr>
            <w:tcW w:w="1823" w:type="dxa"/>
            <w:shd w:val="clear" w:color="auto" w:fill="auto"/>
            <w:tcMar>
              <w:top w:w="28" w:type="dxa"/>
              <w:left w:w="28" w:type="dxa"/>
              <w:bottom w:w="28" w:type="dxa"/>
              <w:right w:w="28" w:type="dxa"/>
            </w:tcMar>
            <w:vAlign w:val="center"/>
            <w:hideMark/>
          </w:tcPr>
          <w:p w14:paraId="68815B92" w14:textId="77777777" w:rsidR="008066D3" w:rsidRPr="00F8295D" w:rsidRDefault="008066D3" w:rsidP="00771D25">
            <w:pPr>
              <w:spacing w:before="0" w:after="0" w:line="240" w:lineRule="auto"/>
              <w:ind w:firstLineChars="500" w:firstLine="1000"/>
              <w:jc w:val="center"/>
              <w:rPr>
                <w:rFonts w:eastAsia="Times New Roman" w:cs="Arial"/>
                <w:i/>
                <w:color w:val="000000" w:themeColor="text1"/>
                <w:sz w:val="20"/>
                <w:szCs w:val="20"/>
                <w:lang w:eastAsia="fr-FR"/>
              </w:rPr>
            </w:pPr>
            <w:r w:rsidRPr="00F8295D">
              <w:rPr>
                <w:rFonts w:eastAsia="Times New Roman" w:cs="Arial"/>
                <w:i/>
                <w:color w:val="000000" w:themeColor="text1"/>
                <w:sz w:val="20"/>
                <w:szCs w:val="20"/>
                <w:lang w:eastAsia="fr-FR"/>
              </w:rPr>
              <w:t>1085</w:t>
            </w:r>
          </w:p>
        </w:tc>
        <w:tc>
          <w:tcPr>
            <w:tcW w:w="1954" w:type="dxa"/>
            <w:tcBorders>
              <w:right w:val="single" w:sz="12" w:space="0" w:color="auto"/>
            </w:tcBorders>
            <w:shd w:val="clear" w:color="auto" w:fill="auto"/>
            <w:tcMar>
              <w:top w:w="28" w:type="dxa"/>
              <w:left w:w="28" w:type="dxa"/>
              <w:bottom w:w="28" w:type="dxa"/>
              <w:right w:w="28" w:type="dxa"/>
            </w:tcMar>
            <w:vAlign w:val="center"/>
            <w:hideMark/>
          </w:tcPr>
          <w:p w14:paraId="45A2E30E" w14:textId="77777777" w:rsidR="008066D3" w:rsidRPr="00F8295D" w:rsidRDefault="008066D3" w:rsidP="00771D25">
            <w:pPr>
              <w:spacing w:before="0" w:after="0" w:line="240" w:lineRule="auto"/>
              <w:ind w:firstLineChars="500" w:firstLine="1000"/>
              <w:jc w:val="center"/>
              <w:rPr>
                <w:rFonts w:eastAsia="Times New Roman" w:cs="Arial"/>
                <w:i/>
                <w:color w:val="000000" w:themeColor="text1"/>
                <w:sz w:val="20"/>
                <w:szCs w:val="20"/>
                <w:lang w:eastAsia="fr-FR"/>
              </w:rPr>
            </w:pPr>
            <w:r w:rsidRPr="00F8295D">
              <w:rPr>
                <w:rFonts w:cs="Arial"/>
                <w:color w:val="000000" w:themeColor="text1"/>
                <w:sz w:val="20"/>
                <w:szCs w:val="20"/>
              </w:rPr>
              <w:t>0,8%</w:t>
            </w:r>
          </w:p>
        </w:tc>
        <w:tc>
          <w:tcPr>
            <w:tcW w:w="1835" w:type="dxa"/>
            <w:tcBorders>
              <w:top w:val="single" w:sz="4" w:space="0" w:color="auto"/>
              <w:left w:val="single" w:sz="12" w:space="0" w:color="auto"/>
              <w:bottom w:val="single" w:sz="4" w:space="0" w:color="auto"/>
            </w:tcBorders>
            <w:tcMar>
              <w:top w:w="28" w:type="dxa"/>
              <w:left w:w="28" w:type="dxa"/>
              <w:bottom w:w="28" w:type="dxa"/>
              <w:right w:w="28" w:type="dxa"/>
            </w:tcMar>
            <w:vAlign w:val="center"/>
          </w:tcPr>
          <w:p w14:paraId="14ED62F6" w14:textId="77777777" w:rsidR="008066D3" w:rsidRPr="00F8295D" w:rsidRDefault="008066D3" w:rsidP="00771D25">
            <w:pPr>
              <w:spacing w:before="0" w:after="0" w:line="240" w:lineRule="auto"/>
              <w:ind w:firstLineChars="500" w:firstLine="1000"/>
              <w:jc w:val="center"/>
              <w:rPr>
                <w:rFonts w:cs="Arial"/>
                <w:color w:val="000000" w:themeColor="text1"/>
                <w:sz w:val="20"/>
                <w:szCs w:val="20"/>
              </w:rPr>
            </w:pPr>
            <w:r w:rsidRPr="00F8295D">
              <w:rPr>
                <w:rFonts w:cs="Arial"/>
                <w:i/>
                <w:color w:val="000000" w:themeColor="text1"/>
                <w:sz w:val="20"/>
                <w:szCs w:val="20"/>
              </w:rPr>
              <w:t>1,1%</w:t>
            </w:r>
          </w:p>
        </w:tc>
      </w:tr>
      <w:tr w:rsidR="008066D3" w:rsidRPr="00F8295D" w14:paraId="4AAFE1C4" w14:textId="77777777" w:rsidTr="00823E97">
        <w:trPr>
          <w:trHeight w:val="317"/>
        </w:trPr>
        <w:tc>
          <w:tcPr>
            <w:tcW w:w="4123" w:type="dxa"/>
            <w:shd w:val="clear" w:color="auto" w:fill="auto"/>
            <w:tcMar>
              <w:top w:w="28" w:type="dxa"/>
              <w:left w:w="28" w:type="dxa"/>
              <w:bottom w:w="28" w:type="dxa"/>
              <w:right w:w="28" w:type="dxa"/>
            </w:tcMar>
            <w:vAlign w:val="center"/>
            <w:hideMark/>
          </w:tcPr>
          <w:p w14:paraId="24AF3920" w14:textId="0B63F7C5" w:rsidR="008066D3" w:rsidRPr="00F8295D" w:rsidRDefault="008066D3" w:rsidP="00771D25">
            <w:pPr>
              <w:spacing w:before="0" w:after="0" w:line="240" w:lineRule="auto"/>
              <w:ind w:firstLineChars="500" w:firstLine="1000"/>
              <w:jc w:val="right"/>
              <w:rPr>
                <w:rFonts w:eastAsia="Times New Roman" w:cs="Arial"/>
                <w:i/>
                <w:color w:val="000000" w:themeColor="text1"/>
                <w:sz w:val="20"/>
                <w:szCs w:val="20"/>
                <w:lang w:eastAsia="fr-FR"/>
              </w:rPr>
            </w:pPr>
            <w:bookmarkStart w:id="152" w:name="_Hlk175319127"/>
            <w:r w:rsidRPr="00F8295D">
              <w:rPr>
                <w:rFonts w:eastAsia="Times New Roman" w:cs="Arial"/>
                <w:i/>
                <w:color w:val="000000" w:themeColor="text1"/>
                <w:sz w:val="20"/>
                <w:szCs w:val="20"/>
                <w:lang w:eastAsia="fr-FR"/>
              </w:rPr>
              <w:t>Handicap et vulnérabilité sociale, vieillissant</w:t>
            </w:r>
            <w:bookmarkEnd w:id="152"/>
          </w:p>
        </w:tc>
        <w:tc>
          <w:tcPr>
            <w:tcW w:w="1823" w:type="dxa"/>
            <w:shd w:val="clear" w:color="auto" w:fill="auto"/>
            <w:tcMar>
              <w:top w:w="28" w:type="dxa"/>
              <w:left w:w="28" w:type="dxa"/>
              <w:bottom w:w="28" w:type="dxa"/>
              <w:right w:w="28" w:type="dxa"/>
            </w:tcMar>
            <w:vAlign w:val="center"/>
            <w:hideMark/>
          </w:tcPr>
          <w:p w14:paraId="712F525E" w14:textId="77777777" w:rsidR="008066D3" w:rsidRPr="00F8295D" w:rsidRDefault="008066D3" w:rsidP="00771D25">
            <w:pPr>
              <w:spacing w:before="0" w:after="0" w:line="240" w:lineRule="auto"/>
              <w:ind w:firstLineChars="500" w:firstLine="1000"/>
              <w:jc w:val="center"/>
              <w:rPr>
                <w:rFonts w:eastAsia="Times New Roman" w:cs="Arial"/>
                <w:i/>
                <w:color w:val="000000" w:themeColor="text1"/>
                <w:sz w:val="20"/>
                <w:szCs w:val="20"/>
                <w:lang w:eastAsia="fr-FR"/>
              </w:rPr>
            </w:pPr>
            <w:r w:rsidRPr="00F8295D">
              <w:rPr>
                <w:rFonts w:eastAsia="Times New Roman" w:cs="Arial"/>
                <w:i/>
                <w:color w:val="000000" w:themeColor="text1"/>
                <w:sz w:val="20"/>
                <w:szCs w:val="20"/>
                <w:lang w:eastAsia="fr-FR"/>
              </w:rPr>
              <w:t>326</w:t>
            </w:r>
          </w:p>
        </w:tc>
        <w:tc>
          <w:tcPr>
            <w:tcW w:w="1954" w:type="dxa"/>
            <w:tcBorders>
              <w:right w:val="single" w:sz="12" w:space="0" w:color="auto"/>
            </w:tcBorders>
            <w:shd w:val="clear" w:color="auto" w:fill="auto"/>
            <w:tcMar>
              <w:top w:w="28" w:type="dxa"/>
              <w:left w:w="28" w:type="dxa"/>
              <w:bottom w:w="28" w:type="dxa"/>
              <w:right w:w="28" w:type="dxa"/>
            </w:tcMar>
            <w:vAlign w:val="center"/>
            <w:hideMark/>
          </w:tcPr>
          <w:p w14:paraId="3F77E6DF" w14:textId="77777777" w:rsidR="008066D3" w:rsidRPr="00F8295D" w:rsidRDefault="008066D3" w:rsidP="00771D25">
            <w:pPr>
              <w:spacing w:before="0" w:after="0" w:line="240" w:lineRule="auto"/>
              <w:ind w:firstLineChars="500" w:firstLine="1000"/>
              <w:jc w:val="center"/>
              <w:rPr>
                <w:rFonts w:eastAsia="Times New Roman" w:cs="Arial"/>
                <w:i/>
                <w:color w:val="000000" w:themeColor="text1"/>
                <w:sz w:val="20"/>
                <w:szCs w:val="20"/>
                <w:lang w:eastAsia="fr-FR"/>
              </w:rPr>
            </w:pPr>
            <w:r w:rsidRPr="00F8295D">
              <w:rPr>
                <w:rFonts w:cs="Arial"/>
                <w:color w:val="000000" w:themeColor="text1"/>
                <w:sz w:val="20"/>
                <w:szCs w:val="20"/>
              </w:rPr>
              <w:t>0,3%</w:t>
            </w:r>
          </w:p>
        </w:tc>
        <w:tc>
          <w:tcPr>
            <w:tcW w:w="1835" w:type="dxa"/>
            <w:tcBorders>
              <w:top w:val="single" w:sz="4" w:space="0" w:color="auto"/>
              <w:left w:val="single" w:sz="12" w:space="0" w:color="auto"/>
              <w:bottom w:val="single" w:sz="4" w:space="0" w:color="auto"/>
            </w:tcBorders>
            <w:tcMar>
              <w:top w:w="28" w:type="dxa"/>
              <w:left w:w="28" w:type="dxa"/>
              <w:bottom w:w="28" w:type="dxa"/>
              <w:right w:w="28" w:type="dxa"/>
            </w:tcMar>
            <w:vAlign w:val="center"/>
          </w:tcPr>
          <w:p w14:paraId="75E0C343" w14:textId="77777777" w:rsidR="008066D3" w:rsidRPr="00F8295D" w:rsidRDefault="008066D3" w:rsidP="00771D25">
            <w:pPr>
              <w:spacing w:before="0" w:after="0" w:line="240" w:lineRule="auto"/>
              <w:ind w:firstLineChars="500" w:firstLine="1000"/>
              <w:jc w:val="center"/>
              <w:rPr>
                <w:rFonts w:cs="Arial"/>
                <w:color w:val="000000" w:themeColor="text1"/>
                <w:sz w:val="20"/>
                <w:szCs w:val="20"/>
              </w:rPr>
            </w:pPr>
            <w:r w:rsidRPr="00F8295D">
              <w:rPr>
                <w:rFonts w:cs="Arial"/>
                <w:i/>
                <w:color w:val="000000" w:themeColor="text1"/>
                <w:sz w:val="20"/>
                <w:szCs w:val="20"/>
              </w:rPr>
              <w:t>0,2%</w:t>
            </w:r>
          </w:p>
        </w:tc>
      </w:tr>
      <w:tr w:rsidR="008066D3" w:rsidRPr="00F8295D" w14:paraId="29C04E26" w14:textId="77777777" w:rsidTr="00823E97">
        <w:trPr>
          <w:trHeight w:val="317"/>
        </w:trPr>
        <w:tc>
          <w:tcPr>
            <w:tcW w:w="4123" w:type="dxa"/>
            <w:shd w:val="clear" w:color="auto" w:fill="auto"/>
            <w:tcMar>
              <w:top w:w="28" w:type="dxa"/>
              <w:left w:w="28" w:type="dxa"/>
              <w:bottom w:w="28" w:type="dxa"/>
              <w:right w:w="28" w:type="dxa"/>
            </w:tcMar>
            <w:vAlign w:val="center"/>
            <w:hideMark/>
          </w:tcPr>
          <w:p w14:paraId="587502EE" w14:textId="77777777" w:rsidR="008066D3" w:rsidRPr="00F8295D" w:rsidRDefault="008066D3" w:rsidP="00771D25">
            <w:pPr>
              <w:spacing w:before="0" w:after="0" w:line="240" w:lineRule="auto"/>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Les situations connaissant ou ayant connu uniquement un suivi ou une hospitalisation psychiatrique</w:t>
            </w:r>
          </w:p>
        </w:tc>
        <w:tc>
          <w:tcPr>
            <w:tcW w:w="1823" w:type="dxa"/>
            <w:shd w:val="clear" w:color="auto" w:fill="auto"/>
            <w:tcMar>
              <w:top w:w="28" w:type="dxa"/>
              <w:left w:w="28" w:type="dxa"/>
              <w:bottom w:w="28" w:type="dxa"/>
              <w:right w:w="28" w:type="dxa"/>
            </w:tcMar>
            <w:vAlign w:val="center"/>
            <w:hideMark/>
          </w:tcPr>
          <w:p w14:paraId="1BFE3F6D" w14:textId="77777777" w:rsidR="008066D3" w:rsidRPr="00F8295D" w:rsidRDefault="008066D3" w:rsidP="00771D25">
            <w:pPr>
              <w:spacing w:before="0" w:after="0" w:line="240" w:lineRule="auto"/>
              <w:jc w:val="center"/>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19497</w:t>
            </w:r>
          </w:p>
        </w:tc>
        <w:tc>
          <w:tcPr>
            <w:tcW w:w="1954" w:type="dxa"/>
            <w:tcBorders>
              <w:right w:val="single" w:sz="12" w:space="0" w:color="auto"/>
            </w:tcBorders>
            <w:shd w:val="clear" w:color="auto" w:fill="auto"/>
            <w:tcMar>
              <w:top w:w="28" w:type="dxa"/>
              <w:left w:w="28" w:type="dxa"/>
              <w:bottom w:w="28" w:type="dxa"/>
              <w:right w:w="28" w:type="dxa"/>
            </w:tcMar>
            <w:vAlign w:val="center"/>
            <w:hideMark/>
          </w:tcPr>
          <w:p w14:paraId="03D3FFB5" w14:textId="77777777" w:rsidR="008066D3" w:rsidRPr="00F8295D" w:rsidRDefault="008066D3" w:rsidP="00771D25">
            <w:pPr>
              <w:spacing w:before="0" w:after="0" w:line="240" w:lineRule="auto"/>
              <w:jc w:val="center"/>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15,1%</w:t>
            </w:r>
          </w:p>
        </w:tc>
        <w:tc>
          <w:tcPr>
            <w:tcW w:w="1835" w:type="dxa"/>
            <w:tcBorders>
              <w:top w:val="single" w:sz="4" w:space="0" w:color="auto"/>
              <w:left w:val="single" w:sz="12" w:space="0" w:color="auto"/>
              <w:bottom w:val="single" w:sz="4" w:space="0" w:color="auto"/>
            </w:tcBorders>
            <w:tcMar>
              <w:top w:w="28" w:type="dxa"/>
              <w:left w:w="28" w:type="dxa"/>
              <w:bottom w:w="28" w:type="dxa"/>
              <w:right w:w="28" w:type="dxa"/>
            </w:tcMar>
            <w:vAlign w:val="center"/>
          </w:tcPr>
          <w:p w14:paraId="770584B0" w14:textId="77777777" w:rsidR="008066D3" w:rsidRPr="00F8295D" w:rsidRDefault="008066D3" w:rsidP="00771D25">
            <w:pPr>
              <w:spacing w:before="0" w:after="0" w:line="240" w:lineRule="auto"/>
              <w:jc w:val="center"/>
              <w:rPr>
                <w:rFonts w:eastAsia="Times New Roman" w:cs="Arial"/>
                <w:b/>
                <w:color w:val="000000" w:themeColor="text1"/>
                <w:sz w:val="20"/>
                <w:szCs w:val="20"/>
                <w:lang w:eastAsia="fr-FR"/>
              </w:rPr>
            </w:pPr>
            <w:r w:rsidRPr="00F8295D">
              <w:rPr>
                <w:rFonts w:cs="Arial"/>
                <w:b/>
                <w:color w:val="000000" w:themeColor="text1"/>
                <w:sz w:val="20"/>
                <w:szCs w:val="20"/>
              </w:rPr>
              <w:t>11,3%</w:t>
            </w:r>
          </w:p>
        </w:tc>
      </w:tr>
      <w:tr w:rsidR="008066D3" w:rsidRPr="00F8295D" w14:paraId="7D58392F" w14:textId="77777777" w:rsidTr="00823E97">
        <w:trPr>
          <w:trHeight w:val="317"/>
        </w:trPr>
        <w:tc>
          <w:tcPr>
            <w:tcW w:w="4123" w:type="dxa"/>
            <w:shd w:val="clear" w:color="auto" w:fill="auto"/>
            <w:tcMar>
              <w:top w:w="28" w:type="dxa"/>
              <w:left w:w="28" w:type="dxa"/>
              <w:bottom w:w="28" w:type="dxa"/>
              <w:right w:w="28" w:type="dxa"/>
            </w:tcMar>
            <w:vAlign w:val="center"/>
            <w:hideMark/>
          </w:tcPr>
          <w:p w14:paraId="5182C52C" w14:textId="77777777" w:rsidR="008066D3" w:rsidRPr="00F8295D" w:rsidRDefault="008066D3" w:rsidP="00771D25">
            <w:pPr>
              <w:spacing w:before="0" w:after="0" w:line="240" w:lineRule="auto"/>
              <w:ind w:firstLineChars="500" w:firstLine="1000"/>
              <w:jc w:val="right"/>
              <w:rPr>
                <w:rFonts w:eastAsia="Times New Roman" w:cs="Arial"/>
                <w:i/>
                <w:color w:val="000000" w:themeColor="text1"/>
                <w:sz w:val="20"/>
                <w:szCs w:val="20"/>
                <w:lang w:eastAsia="fr-FR"/>
              </w:rPr>
            </w:pPr>
            <w:r w:rsidRPr="00F8295D">
              <w:rPr>
                <w:rFonts w:eastAsia="Times New Roman" w:cs="Arial"/>
                <w:i/>
                <w:color w:val="000000" w:themeColor="text1"/>
                <w:sz w:val="20"/>
                <w:szCs w:val="20"/>
                <w:lang w:eastAsia="fr-FR"/>
              </w:rPr>
              <w:t>Personnes connaissant ou ayant connu un suivi psy</w:t>
            </w:r>
          </w:p>
        </w:tc>
        <w:tc>
          <w:tcPr>
            <w:tcW w:w="1823" w:type="dxa"/>
            <w:shd w:val="clear" w:color="auto" w:fill="auto"/>
            <w:tcMar>
              <w:top w:w="28" w:type="dxa"/>
              <w:left w:w="28" w:type="dxa"/>
              <w:bottom w:w="28" w:type="dxa"/>
              <w:right w:w="28" w:type="dxa"/>
            </w:tcMar>
            <w:vAlign w:val="center"/>
            <w:hideMark/>
          </w:tcPr>
          <w:p w14:paraId="20D2F9C2" w14:textId="77777777" w:rsidR="008066D3" w:rsidRPr="00F8295D" w:rsidRDefault="008066D3" w:rsidP="00771D25">
            <w:pPr>
              <w:spacing w:before="0" w:after="0" w:line="240" w:lineRule="auto"/>
              <w:ind w:firstLineChars="500" w:firstLine="1000"/>
              <w:jc w:val="center"/>
              <w:rPr>
                <w:rFonts w:eastAsia="Times New Roman" w:cs="Arial"/>
                <w:i/>
                <w:color w:val="000000" w:themeColor="text1"/>
                <w:sz w:val="20"/>
                <w:szCs w:val="20"/>
                <w:lang w:eastAsia="fr-FR"/>
              </w:rPr>
            </w:pPr>
            <w:r w:rsidRPr="00F8295D">
              <w:rPr>
                <w:rFonts w:eastAsia="Times New Roman" w:cs="Arial"/>
                <w:i/>
                <w:color w:val="000000" w:themeColor="text1"/>
                <w:sz w:val="20"/>
                <w:szCs w:val="20"/>
                <w:lang w:eastAsia="fr-FR"/>
              </w:rPr>
              <w:t>9460</w:t>
            </w:r>
          </w:p>
        </w:tc>
        <w:tc>
          <w:tcPr>
            <w:tcW w:w="1954" w:type="dxa"/>
            <w:tcBorders>
              <w:right w:val="single" w:sz="12" w:space="0" w:color="auto"/>
            </w:tcBorders>
            <w:shd w:val="clear" w:color="auto" w:fill="auto"/>
            <w:tcMar>
              <w:top w:w="28" w:type="dxa"/>
              <w:left w:w="28" w:type="dxa"/>
              <w:bottom w:w="28" w:type="dxa"/>
              <w:right w:w="28" w:type="dxa"/>
            </w:tcMar>
            <w:vAlign w:val="center"/>
            <w:hideMark/>
          </w:tcPr>
          <w:p w14:paraId="58C459F9" w14:textId="77777777" w:rsidR="008066D3" w:rsidRPr="00F8295D" w:rsidRDefault="008066D3" w:rsidP="00771D25">
            <w:pPr>
              <w:spacing w:before="0" w:after="0" w:line="240" w:lineRule="auto"/>
              <w:ind w:firstLineChars="500" w:firstLine="1000"/>
              <w:jc w:val="center"/>
              <w:rPr>
                <w:rFonts w:eastAsia="Times New Roman" w:cs="Arial"/>
                <w:i/>
                <w:color w:val="000000" w:themeColor="text1"/>
                <w:sz w:val="20"/>
                <w:szCs w:val="20"/>
                <w:lang w:eastAsia="fr-FR"/>
              </w:rPr>
            </w:pPr>
            <w:r w:rsidRPr="00F8295D">
              <w:rPr>
                <w:rFonts w:cs="Arial"/>
                <w:color w:val="000000" w:themeColor="text1"/>
                <w:sz w:val="20"/>
                <w:szCs w:val="20"/>
              </w:rPr>
              <w:t>7,3%</w:t>
            </w:r>
          </w:p>
        </w:tc>
        <w:tc>
          <w:tcPr>
            <w:tcW w:w="1835" w:type="dxa"/>
            <w:tcBorders>
              <w:top w:val="single" w:sz="4" w:space="0" w:color="auto"/>
              <w:left w:val="single" w:sz="12" w:space="0" w:color="auto"/>
              <w:bottom w:val="single" w:sz="4" w:space="0" w:color="auto"/>
            </w:tcBorders>
            <w:tcMar>
              <w:top w:w="28" w:type="dxa"/>
              <w:left w:w="28" w:type="dxa"/>
              <w:bottom w:w="28" w:type="dxa"/>
              <w:right w:w="28" w:type="dxa"/>
            </w:tcMar>
            <w:vAlign w:val="center"/>
          </w:tcPr>
          <w:p w14:paraId="7FBC7EC5" w14:textId="77777777" w:rsidR="008066D3" w:rsidRPr="00F8295D" w:rsidRDefault="008066D3" w:rsidP="00771D25">
            <w:pPr>
              <w:spacing w:before="0" w:after="0" w:line="240" w:lineRule="auto"/>
              <w:ind w:firstLineChars="500" w:firstLine="1000"/>
              <w:jc w:val="center"/>
              <w:rPr>
                <w:rFonts w:cs="Arial"/>
                <w:color w:val="000000" w:themeColor="text1"/>
                <w:sz w:val="20"/>
                <w:szCs w:val="20"/>
              </w:rPr>
            </w:pPr>
            <w:r w:rsidRPr="00F8295D">
              <w:rPr>
                <w:rFonts w:cs="Arial"/>
                <w:i/>
                <w:color w:val="000000" w:themeColor="text1"/>
                <w:sz w:val="20"/>
                <w:szCs w:val="20"/>
              </w:rPr>
              <w:t>3,7%</w:t>
            </w:r>
          </w:p>
        </w:tc>
      </w:tr>
      <w:tr w:rsidR="008066D3" w:rsidRPr="00F8295D" w14:paraId="2B86DCE7" w14:textId="77777777" w:rsidTr="00823E97">
        <w:trPr>
          <w:trHeight w:val="317"/>
        </w:trPr>
        <w:tc>
          <w:tcPr>
            <w:tcW w:w="4123" w:type="dxa"/>
            <w:shd w:val="clear" w:color="auto" w:fill="auto"/>
            <w:tcMar>
              <w:top w:w="28" w:type="dxa"/>
              <w:left w:w="28" w:type="dxa"/>
              <w:bottom w:w="28" w:type="dxa"/>
              <w:right w:w="28" w:type="dxa"/>
            </w:tcMar>
            <w:vAlign w:val="center"/>
            <w:hideMark/>
          </w:tcPr>
          <w:p w14:paraId="3C96B663" w14:textId="77777777" w:rsidR="008066D3" w:rsidRPr="00F8295D" w:rsidRDefault="008066D3" w:rsidP="00771D25">
            <w:pPr>
              <w:spacing w:before="0" w:after="0" w:line="240" w:lineRule="auto"/>
              <w:ind w:firstLineChars="500" w:firstLine="1000"/>
              <w:jc w:val="right"/>
              <w:rPr>
                <w:rFonts w:eastAsia="Times New Roman" w:cs="Arial"/>
                <w:i/>
                <w:color w:val="000000" w:themeColor="text1"/>
                <w:sz w:val="20"/>
                <w:szCs w:val="20"/>
                <w:lang w:eastAsia="fr-FR"/>
              </w:rPr>
            </w:pPr>
            <w:r w:rsidRPr="00F8295D">
              <w:rPr>
                <w:rFonts w:eastAsia="Times New Roman" w:cs="Arial"/>
                <w:i/>
                <w:color w:val="000000" w:themeColor="text1"/>
                <w:sz w:val="20"/>
                <w:szCs w:val="20"/>
                <w:lang w:eastAsia="fr-FR"/>
              </w:rPr>
              <w:t>Personnes connaissant ou ayant connu un suivi psy vieillissantes</w:t>
            </w:r>
          </w:p>
        </w:tc>
        <w:tc>
          <w:tcPr>
            <w:tcW w:w="1823" w:type="dxa"/>
            <w:shd w:val="clear" w:color="auto" w:fill="auto"/>
            <w:tcMar>
              <w:top w:w="28" w:type="dxa"/>
              <w:left w:w="28" w:type="dxa"/>
              <w:bottom w:w="28" w:type="dxa"/>
              <w:right w:w="28" w:type="dxa"/>
            </w:tcMar>
            <w:vAlign w:val="center"/>
            <w:hideMark/>
          </w:tcPr>
          <w:p w14:paraId="7CDFC69B" w14:textId="77777777" w:rsidR="008066D3" w:rsidRPr="00F8295D" w:rsidRDefault="008066D3" w:rsidP="00771D25">
            <w:pPr>
              <w:spacing w:before="0" w:after="0" w:line="240" w:lineRule="auto"/>
              <w:ind w:firstLineChars="500" w:firstLine="1000"/>
              <w:jc w:val="center"/>
              <w:rPr>
                <w:rFonts w:eastAsia="Times New Roman" w:cs="Arial"/>
                <w:i/>
                <w:color w:val="000000" w:themeColor="text1"/>
                <w:sz w:val="20"/>
                <w:szCs w:val="20"/>
                <w:lang w:eastAsia="fr-FR"/>
              </w:rPr>
            </w:pPr>
            <w:r w:rsidRPr="00F8295D">
              <w:rPr>
                <w:rFonts w:eastAsia="Times New Roman" w:cs="Arial"/>
                <w:i/>
                <w:color w:val="000000" w:themeColor="text1"/>
                <w:sz w:val="20"/>
                <w:szCs w:val="20"/>
                <w:lang w:eastAsia="fr-FR"/>
              </w:rPr>
              <w:t>10037</w:t>
            </w:r>
          </w:p>
        </w:tc>
        <w:tc>
          <w:tcPr>
            <w:tcW w:w="1954" w:type="dxa"/>
            <w:tcBorders>
              <w:right w:val="single" w:sz="12" w:space="0" w:color="auto"/>
            </w:tcBorders>
            <w:shd w:val="clear" w:color="auto" w:fill="auto"/>
            <w:tcMar>
              <w:top w:w="28" w:type="dxa"/>
              <w:left w:w="28" w:type="dxa"/>
              <w:bottom w:w="28" w:type="dxa"/>
              <w:right w:w="28" w:type="dxa"/>
            </w:tcMar>
            <w:vAlign w:val="center"/>
            <w:hideMark/>
          </w:tcPr>
          <w:p w14:paraId="2FD335ED" w14:textId="77777777" w:rsidR="008066D3" w:rsidRPr="00F8295D" w:rsidRDefault="008066D3" w:rsidP="00771D25">
            <w:pPr>
              <w:spacing w:before="0" w:after="0" w:line="240" w:lineRule="auto"/>
              <w:ind w:firstLineChars="500" w:firstLine="1000"/>
              <w:jc w:val="center"/>
              <w:rPr>
                <w:rFonts w:eastAsia="Times New Roman" w:cs="Arial"/>
                <w:i/>
                <w:color w:val="000000" w:themeColor="text1"/>
                <w:sz w:val="20"/>
                <w:szCs w:val="20"/>
                <w:lang w:eastAsia="fr-FR"/>
              </w:rPr>
            </w:pPr>
            <w:r w:rsidRPr="00F8295D">
              <w:rPr>
                <w:rFonts w:cs="Arial"/>
                <w:color w:val="000000" w:themeColor="text1"/>
                <w:sz w:val="20"/>
                <w:szCs w:val="20"/>
              </w:rPr>
              <w:t>7,8%</w:t>
            </w:r>
          </w:p>
        </w:tc>
        <w:tc>
          <w:tcPr>
            <w:tcW w:w="1835" w:type="dxa"/>
            <w:tcBorders>
              <w:top w:val="single" w:sz="4" w:space="0" w:color="auto"/>
              <w:left w:val="single" w:sz="12" w:space="0" w:color="auto"/>
              <w:bottom w:val="single" w:sz="4" w:space="0" w:color="auto"/>
            </w:tcBorders>
            <w:tcMar>
              <w:top w:w="28" w:type="dxa"/>
              <w:left w:w="28" w:type="dxa"/>
              <w:bottom w:w="28" w:type="dxa"/>
              <w:right w:w="28" w:type="dxa"/>
            </w:tcMar>
            <w:vAlign w:val="center"/>
          </w:tcPr>
          <w:p w14:paraId="54C88443" w14:textId="77777777" w:rsidR="008066D3" w:rsidRPr="00F8295D" w:rsidRDefault="008066D3" w:rsidP="00771D25">
            <w:pPr>
              <w:spacing w:before="0" w:after="0" w:line="240" w:lineRule="auto"/>
              <w:ind w:firstLineChars="500" w:firstLine="1000"/>
              <w:jc w:val="center"/>
              <w:rPr>
                <w:rFonts w:cs="Arial"/>
                <w:color w:val="000000" w:themeColor="text1"/>
                <w:sz w:val="20"/>
                <w:szCs w:val="20"/>
              </w:rPr>
            </w:pPr>
            <w:r w:rsidRPr="00F8295D">
              <w:rPr>
                <w:rFonts w:cs="Arial"/>
                <w:i/>
                <w:color w:val="000000" w:themeColor="text1"/>
                <w:sz w:val="20"/>
                <w:szCs w:val="20"/>
              </w:rPr>
              <w:t>7,6%</w:t>
            </w:r>
          </w:p>
        </w:tc>
      </w:tr>
      <w:tr w:rsidR="008066D3" w:rsidRPr="00F8295D" w14:paraId="1E6256B3" w14:textId="77777777" w:rsidTr="00823E97">
        <w:trPr>
          <w:trHeight w:val="317"/>
        </w:trPr>
        <w:tc>
          <w:tcPr>
            <w:tcW w:w="4123" w:type="dxa"/>
            <w:shd w:val="clear" w:color="auto" w:fill="auto"/>
            <w:tcMar>
              <w:top w:w="28" w:type="dxa"/>
              <w:left w:w="28" w:type="dxa"/>
              <w:bottom w:w="28" w:type="dxa"/>
              <w:right w:w="28" w:type="dxa"/>
            </w:tcMar>
            <w:vAlign w:val="center"/>
            <w:hideMark/>
          </w:tcPr>
          <w:p w14:paraId="6FD5463C" w14:textId="77777777" w:rsidR="008066D3" w:rsidRPr="00F8295D" w:rsidRDefault="008066D3" w:rsidP="00771D25">
            <w:pPr>
              <w:spacing w:before="0" w:after="0" w:line="240" w:lineRule="auto"/>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Vulnérabilité sociale</w:t>
            </w:r>
          </w:p>
        </w:tc>
        <w:tc>
          <w:tcPr>
            <w:tcW w:w="1823" w:type="dxa"/>
            <w:shd w:val="clear" w:color="auto" w:fill="auto"/>
            <w:tcMar>
              <w:top w:w="28" w:type="dxa"/>
              <w:left w:w="28" w:type="dxa"/>
              <w:bottom w:w="28" w:type="dxa"/>
              <w:right w:w="28" w:type="dxa"/>
            </w:tcMar>
            <w:vAlign w:val="center"/>
            <w:hideMark/>
          </w:tcPr>
          <w:p w14:paraId="63F44E1A" w14:textId="77777777" w:rsidR="008066D3" w:rsidRPr="00F8295D" w:rsidRDefault="008066D3" w:rsidP="00771D25">
            <w:pPr>
              <w:spacing w:before="0" w:after="0" w:line="240" w:lineRule="auto"/>
              <w:jc w:val="center"/>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2344</w:t>
            </w:r>
          </w:p>
        </w:tc>
        <w:tc>
          <w:tcPr>
            <w:tcW w:w="1954" w:type="dxa"/>
            <w:tcBorders>
              <w:right w:val="single" w:sz="12" w:space="0" w:color="auto"/>
            </w:tcBorders>
            <w:shd w:val="clear" w:color="auto" w:fill="auto"/>
            <w:tcMar>
              <w:top w:w="28" w:type="dxa"/>
              <w:left w:w="28" w:type="dxa"/>
              <w:bottom w:w="28" w:type="dxa"/>
              <w:right w:w="28" w:type="dxa"/>
            </w:tcMar>
            <w:vAlign w:val="center"/>
            <w:hideMark/>
          </w:tcPr>
          <w:p w14:paraId="2E652146" w14:textId="77777777" w:rsidR="008066D3" w:rsidRPr="00F8295D" w:rsidRDefault="008066D3" w:rsidP="00771D25">
            <w:pPr>
              <w:spacing w:before="0" w:after="0" w:line="240" w:lineRule="auto"/>
              <w:jc w:val="center"/>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1,8%</w:t>
            </w:r>
          </w:p>
        </w:tc>
        <w:tc>
          <w:tcPr>
            <w:tcW w:w="1835" w:type="dxa"/>
            <w:tcBorders>
              <w:top w:val="single" w:sz="4" w:space="0" w:color="auto"/>
              <w:left w:val="single" w:sz="12" w:space="0" w:color="auto"/>
              <w:bottom w:val="single" w:sz="4" w:space="0" w:color="auto"/>
            </w:tcBorders>
            <w:tcMar>
              <w:top w:w="28" w:type="dxa"/>
              <w:left w:w="28" w:type="dxa"/>
              <w:bottom w:w="28" w:type="dxa"/>
              <w:right w:w="28" w:type="dxa"/>
            </w:tcMar>
            <w:vAlign w:val="center"/>
          </w:tcPr>
          <w:p w14:paraId="78BA4E7F" w14:textId="77777777" w:rsidR="008066D3" w:rsidRPr="00F8295D" w:rsidRDefault="008066D3" w:rsidP="00771D25">
            <w:pPr>
              <w:spacing w:before="0" w:after="0" w:line="240" w:lineRule="auto"/>
              <w:jc w:val="center"/>
              <w:rPr>
                <w:rFonts w:eastAsia="Times New Roman" w:cs="Arial"/>
                <w:b/>
                <w:color w:val="000000" w:themeColor="text1"/>
                <w:sz w:val="20"/>
                <w:szCs w:val="20"/>
                <w:lang w:eastAsia="fr-FR"/>
              </w:rPr>
            </w:pPr>
            <w:r w:rsidRPr="00F8295D">
              <w:rPr>
                <w:rFonts w:cs="Arial"/>
                <w:b/>
                <w:color w:val="000000" w:themeColor="text1"/>
                <w:sz w:val="20"/>
                <w:szCs w:val="20"/>
              </w:rPr>
              <w:t>3,5%</w:t>
            </w:r>
          </w:p>
        </w:tc>
      </w:tr>
      <w:tr w:rsidR="008066D3" w:rsidRPr="00F8295D" w14:paraId="1FBC3E55" w14:textId="77777777" w:rsidTr="00823E97">
        <w:trPr>
          <w:trHeight w:val="317"/>
        </w:trPr>
        <w:tc>
          <w:tcPr>
            <w:tcW w:w="4123" w:type="dxa"/>
            <w:shd w:val="clear" w:color="auto" w:fill="auto"/>
            <w:tcMar>
              <w:top w:w="28" w:type="dxa"/>
              <w:left w:w="28" w:type="dxa"/>
              <w:bottom w:w="28" w:type="dxa"/>
              <w:right w:w="28" w:type="dxa"/>
            </w:tcMar>
            <w:vAlign w:val="center"/>
            <w:hideMark/>
          </w:tcPr>
          <w:p w14:paraId="3DA4CE8B" w14:textId="77777777" w:rsidR="008066D3" w:rsidRPr="00F8295D" w:rsidRDefault="008066D3" w:rsidP="00771D25">
            <w:pPr>
              <w:spacing w:before="0" w:after="0" w:line="240" w:lineRule="auto"/>
              <w:ind w:firstLineChars="500" w:firstLine="1000"/>
              <w:jc w:val="right"/>
              <w:rPr>
                <w:rFonts w:eastAsia="Times New Roman" w:cs="Arial"/>
                <w:i/>
                <w:color w:val="000000" w:themeColor="text1"/>
                <w:sz w:val="20"/>
                <w:szCs w:val="20"/>
                <w:lang w:eastAsia="fr-FR"/>
              </w:rPr>
            </w:pPr>
            <w:r w:rsidRPr="00F8295D">
              <w:rPr>
                <w:rFonts w:eastAsia="Times New Roman" w:cs="Arial"/>
                <w:i/>
                <w:color w:val="000000" w:themeColor="text1"/>
                <w:sz w:val="20"/>
                <w:szCs w:val="20"/>
                <w:lang w:eastAsia="fr-FR"/>
              </w:rPr>
              <w:t>Vulnérabilité sociale</w:t>
            </w:r>
          </w:p>
        </w:tc>
        <w:tc>
          <w:tcPr>
            <w:tcW w:w="1823" w:type="dxa"/>
            <w:shd w:val="clear" w:color="auto" w:fill="auto"/>
            <w:tcMar>
              <w:top w:w="28" w:type="dxa"/>
              <w:left w:w="28" w:type="dxa"/>
              <w:bottom w:w="28" w:type="dxa"/>
              <w:right w:w="28" w:type="dxa"/>
            </w:tcMar>
            <w:vAlign w:val="center"/>
            <w:hideMark/>
          </w:tcPr>
          <w:p w14:paraId="76948934" w14:textId="77777777" w:rsidR="008066D3" w:rsidRPr="00F8295D" w:rsidRDefault="008066D3" w:rsidP="00771D25">
            <w:pPr>
              <w:spacing w:before="0" w:after="0" w:line="240" w:lineRule="auto"/>
              <w:ind w:firstLineChars="500" w:firstLine="1000"/>
              <w:jc w:val="center"/>
              <w:rPr>
                <w:rFonts w:eastAsia="Times New Roman" w:cs="Arial"/>
                <w:i/>
                <w:color w:val="000000" w:themeColor="text1"/>
                <w:sz w:val="20"/>
                <w:szCs w:val="20"/>
                <w:lang w:eastAsia="fr-FR"/>
              </w:rPr>
            </w:pPr>
            <w:r w:rsidRPr="00F8295D">
              <w:rPr>
                <w:rFonts w:eastAsia="Times New Roman" w:cs="Arial"/>
                <w:i/>
                <w:color w:val="000000" w:themeColor="text1"/>
                <w:sz w:val="20"/>
                <w:szCs w:val="20"/>
                <w:lang w:eastAsia="fr-FR"/>
              </w:rPr>
              <w:t>1467</w:t>
            </w:r>
          </w:p>
        </w:tc>
        <w:tc>
          <w:tcPr>
            <w:tcW w:w="1954" w:type="dxa"/>
            <w:tcBorders>
              <w:right w:val="single" w:sz="12" w:space="0" w:color="auto"/>
            </w:tcBorders>
            <w:shd w:val="clear" w:color="auto" w:fill="auto"/>
            <w:tcMar>
              <w:top w:w="28" w:type="dxa"/>
              <w:left w:w="28" w:type="dxa"/>
              <w:bottom w:w="28" w:type="dxa"/>
              <w:right w:w="28" w:type="dxa"/>
            </w:tcMar>
            <w:vAlign w:val="center"/>
            <w:hideMark/>
          </w:tcPr>
          <w:p w14:paraId="3B608082" w14:textId="77777777" w:rsidR="008066D3" w:rsidRPr="00F8295D" w:rsidRDefault="008066D3" w:rsidP="00771D25">
            <w:pPr>
              <w:spacing w:before="0" w:after="0" w:line="240" w:lineRule="auto"/>
              <w:ind w:firstLineChars="500" w:firstLine="1000"/>
              <w:jc w:val="center"/>
              <w:rPr>
                <w:rFonts w:eastAsia="Times New Roman" w:cs="Arial"/>
                <w:i/>
                <w:color w:val="000000" w:themeColor="text1"/>
                <w:sz w:val="20"/>
                <w:szCs w:val="20"/>
                <w:lang w:eastAsia="fr-FR"/>
              </w:rPr>
            </w:pPr>
            <w:r w:rsidRPr="00F8295D">
              <w:rPr>
                <w:rFonts w:cs="Arial"/>
                <w:color w:val="000000" w:themeColor="text1"/>
                <w:sz w:val="20"/>
                <w:szCs w:val="20"/>
              </w:rPr>
              <w:t>1,1%</w:t>
            </w:r>
          </w:p>
        </w:tc>
        <w:tc>
          <w:tcPr>
            <w:tcW w:w="1835" w:type="dxa"/>
            <w:tcBorders>
              <w:top w:val="single" w:sz="4" w:space="0" w:color="auto"/>
              <w:left w:val="single" w:sz="12" w:space="0" w:color="auto"/>
              <w:bottom w:val="single" w:sz="4" w:space="0" w:color="auto"/>
            </w:tcBorders>
            <w:tcMar>
              <w:top w:w="28" w:type="dxa"/>
              <w:left w:w="28" w:type="dxa"/>
              <w:bottom w:w="28" w:type="dxa"/>
              <w:right w:w="28" w:type="dxa"/>
            </w:tcMar>
            <w:vAlign w:val="center"/>
          </w:tcPr>
          <w:p w14:paraId="002ED55F" w14:textId="77777777" w:rsidR="008066D3" w:rsidRPr="00F8295D" w:rsidRDefault="008066D3" w:rsidP="00771D25">
            <w:pPr>
              <w:spacing w:before="0" w:after="0" w:line="240" w:lineRule="auto"/>
              <w:ind w:firstLineChars="500" w:firstLine="1000"/>
              <w:jc w:val="center"/>
              <w:rPr>
                <w:rFonts w:cs="Arial"/>
                <w:color w:val="000000" w:themeColor="text1"/>
                <w:sz w:val="20"/>
                <w:szCs w:val="20"/>
              </w:rPr>
            </w:pPr>
            <w:r w:rsidRPr="00F8295D">
              <w:rPr>
                <w:rFonts w:cs="Arial"/>
                <w:i/>
                <w:color w:val="000000" w:themeColor="text1"/>
                <w:sz w:val="20"/>
                <w:szCs w:val="20"/>
              </w:rPr>
              <w:t>2,3%</w:t>
            </w:r>
          </w:p>
        </w:tc>
      </w:tr>
      <w:tr w:rsidR="008066D3" w:rsidRPr="00F8295D" w14:paraId="60E7CE9A" w14:textId="77777777" w:rsidTr="00823E97">
        <w:trPr>
          <w:trHeight w:val="317"/>
        </w:trPr>
        <w:tc>
          <w:tcPr>
            <w:tcW w:w="4123" w:type="dxa"/>
            <w:shd w:val="clear" w:color="auto" w:fill="auto"/>
            <w:tcMar>
              <w:top w:w="28" w:type="dxa"/>
              <w:left w:w="28" w:type="dxa"/>
              <w:bottom w:w="28" w:type="dxa"/>
              <w:right w:w="28" w:type="dxa"/>
            </w:tcMar>
            <w:vAlign w:val="center"/>
            <w:hideMark/>
          </w:tcPr>
          <w:p w14:paraId="13B00BCA" w14:textId="77777777" w:rsidR="008066D3" w:rsidRPr="00F8295D" w:rsidRDefault="008066D3" w:rsidP="00771D25">
            <w:pPr>
              <w:spacing w:before="0" w:after="0" w:line="240" w:lineRule="auto"/>
              <w:ind w:firstLineChars="500" w:firstLine="1000"/>
              <w:jc w:val="right"/>
              <w:rPr>
                <w:rFonts w:eastAsia="Times New Roman" w:cs="Arial"/>
                <w:i/>
                <w:color w:val="000000" w:themeColor="text1"/>
                <w:sz w:val="20"/>
                <w:szCs w:val="20"/>
                <w:lang w:eastAsia="fr-FR"/>
              </w:rPr>
            </w:pPr>
            <w:r w:rsidRPr="00F8295D">
              <w:rPr>
                <w:rFonts w:eastAsia="Times New Roman" w:cs="Arial"/>
                <w:i/>
                <w:color w:val="000000" w:themeColor="text1"/>
                <w:sz w:val="20"/>
                <w:szCs w:val="20"/>
                <w:lang w:eastAsia="fr-FR"/>
              </w:rPr>
              <w:t>Personnes en situation de vulnérabilité sociale connaissant ou ayant connu un suivi psy</w:t>
            </w:r>
          </w:p>
        </w:tc>
        <w:tc>
          <w:tcPr>
            <w:tcW w:w="1823" w:type="dxa"/>
            <w:shd w:val="clear" w:color="auto" w:fill="auto"/>
            <w:tcMar>
              <w:top w:w="28" w:type="dxa"/>
              <w:left w:w="28" w:type="dxa"/>
              <w:bottom w:w="28" w:type="dxa"/>
              <w:right w:w="28" w:type="dxa"/>
            </w:tcMar>
            <w:vAlign w:val="center"/>
            <w:hideMark/>
          </w:tcPr>
          <w:p w14:paraId="63C0FC21" w14:textId="77777777" w:rsidR="008066D3" w:rsidRPr="00F8295D" w:rsidRDefault="008066D3" w:rsidP="00771D25">
            <w:pPr>
              <w:spacing w:before="0" w:after="0" w:line="240" w:lineRule="auto"/>
              <w:ind w:firstLineChars="500" w:firstLine="1000"/>
              <w:jc w:val="center"/>
              <w:rPr>
                <w:rFonts w:eastAsia="Times New Roman" w:cs="Arial"/>
                <w:i/>
                <w:color w:val="000000" w:themeColor="text1"/>
                <w:sz w:val="20"/>
                <w:szCs w:val="20"/>
                <w:lang w:eastAsia="fr-FR"/>
              </w:rPr>
            </w:pPr>
            <w:r w:rsidRPr="00F8295D">
              <w:rPr>
                <w:rFonts w:eastAsia="Times New Roman" w:cs="Arial"/>
                <w:i/>
                <w:color w:val="000000" w:themeColor="text1"/>
                <w:sz w:val="20"/>
                <w:szCs w:val="20"/>
                <w:lang w:eastAsia="fr-FR"/>
              </w:rPr>
              <w:t>754</w:t>
            </w:r>
          </w:p>
        </w:tc>
        <w:tc>
          <w:tcPr>
            <w:tcW w:w="1954" w:type="dxa"/>
            <w:tcBorders>
              <w:right w:val="single" w:sz="12" w:space="0" w:color="auto"/>
            </w:tcBorders>
            <w:shd w:val="clear" w:color="auto" w:fill="auto"/>
            <w:tcMar>
              <w:top w:w="28" w:type="dxa"/>
              <w:left w:w="28" w:type="dxa"/>
              <w:bottom w:w="28" w:type="dxa"/>
              <w:right w:w="28" w:type="dxa"/>
            </w:tcMar>
            <w:vAlign w:val="center"/>
            <w:hideMark/>
          </w:tcPr>
          <w:p w14:paraId="7D955D38" w14:textId="77777777" w:rsidR="008066D3" w:rsidRPr="00F8295D" w:rsidRDefault="008066D3" w:rsidP="00771D25">
            <w:pPr>
              <w:spacing w:before="0" w:after="0" w:line="240" w:lineRule="auto"/>
              <w:ind w:firstLineChars="500" w:firstLine="1000"/>
              <w:jc w:val="center"/>
              <w:rPr>
                <w:rFonts w:eastAsia="Times New Roman" w:cs="Arial"/>
                <w:i/>
                <w:color w:val="000000" w:themeColor="text1"/>
                <w:sz w:val="20"/>
                <w:szCs w:val="20"/>
                <w:lang w:eastAsia="fr-FR"/>
              </w:rPr>
            </w:pPr>
            <w:r w:rsidRPr="00F8295D">
              <w:rPr>
                <w:rFonts w:cs="Arial"/>
                <w:color w:val="000000" w:themeColor="text1"/>
                <w:sz w:val="20"/>
                <w:szCs w:val="20"/>
              </w:rPr>
              <w:t>0,6%</w:t>
            </w:r>
          </w:p>
        </w:tc>
        <w:tc>
          <w:tcPr>
            <w:tcW w:w="1835" w:type="dxa"/>
            <w:tcBorders>
              <w:top w:val="single" w:sz="4" w:space="0" w:color="auto"/>
              <w:left w:val="single" w:sz="12" w:space="0" w:color="auto"/>
              <w:bottom w:val="single" w:sz="4" w:space="0" w:color="auto"/>
            </w:tcBorders>
            <w:tcMar>
              <w:top w:w="28" w:type="dxa"/>
              <w:left w:w="28" w:type="dxa"/>
              <w:bottom w:w="28" w:type="dxa"/>
              <w:right w:w="28" w:type="dxa"/>
            </w:tcMar>
            <w:vAlign w:val="center"/>
          </w:tcPr>
          <w:p w14:paraId="66262860" w14:textId="77777777" w:rsidR="008066D3" w:rsidRPr="00F8295D" w:rsidRDefault="008066D3" w:rsidP="00771D25">
            <w:pPr>
              <w:spacing w:before="0" w:after="0" w:line="240" w:lineRule="auto"/>
              <w:ind w:firstLineChars="500" w:firstLine="1000"/>
              <w:jc w:val="center"/>
              <w:rPr>
                <w:rFonts w:cs="Arial"/>
                <w:color w:val="000000" w:themeColor="text1"/>
                <w:sz w:val="20"/>
                <w:szCs w:val="20"/>
              </w:rPr>
            </w:pPr>
            <w:r w:rsidRPr="00F8295D">
              <w:rPr>
                <w:rFonts w:cs="Arial"/>
                <w:i/>
                <w:color w:val="000000" w:themeColor="text1"/>
                <w:sz w:val="20"/>
                <w:szCs w:val="20"/>
              </w:rPr>
              <w:t>0,9%</w:t>
            </w:r>
          </w:p>
        </w:tc>
      </w:tr>
      <w:tr w:rsidR="008066D3" w:rsidRPr="00F8295D" w14:paraId="487FF613" w14:textId="77777777" w:rsidTr="00823E97">
        <w:trPr>
          <w:trHeight w:val="317"/>
        </w:trPr>
        <w:tc>
          <w:tcPr>
            <w:tcW w:w="4123" w:type="dxa"/>
            <w:shd w:val="clear" w:color="auto" w:fill="auto"/>
            <w:tcMar>
              <w:top w:w="28" w:type="dxa"/>
              <w:left w:w="28" w:type="dxa"/>
              <w:bottom w:w="28" w:type="dxa"/>
              <w:right w:w="28" w:type="dxa"/>
            </w:tcMar>
            <w:vAlign w:val="center"/>
            <w:hideMark/>
          </w:tcPr>
          <w:p w14:paraId="37EDE115" w14:textId="77777777" w:rsidR="008066D3" w:rsidRPr="00F8295D" w:rsidRDefault="008066D3" w:rsidP="00771D25">
            <w:pPr>
              <w:spacing w:before="0" w:after="0" w:line="240" w:lineRule="auto"/>
              <w:ind w:firstLineChars="500" w:firstLine="1000"/>
              <w:jc w:val="right"/>
              <w:rPr>
                <w:rFonts w:eastAsia="Times New Roman" w:cs="Arial"/>
                <w:i/>
                <w:color w:val="000000" w:themeColor="text1"/>
                <w:sz w:val="20"/>
                <w:szCs w:val="20"/>
                <w:lang w:eastAsia="fr-FR"/>
              </w:rPr>
            </w:pPr>
            <w:r w:rsidRPr="00F8295D">
              <w:rPr>
                <w:rFonts w:eastAsia="Times New Roman" w:cs="Arial"/>
                <w:i/>
                <w:color w:val="000000" w:themeColor="text1"/>
                <w:sz w:val="20"/>
                <w:szCs w:val="20"/>
                <w:lang w:eastAsia="fr-FR"/>
              </w:rPr>
              <w:t>Vulnérabilité sociale / troubles psy / vieillissant</w:t>
            </w:r>
          </w:p>
        </w:tc>
        <w:tc>
          <w:tcPr>
            <w:tcW w:w="1823" w:type="dxa"/>
            <w:shd w:val="clear" w:color="auto" w:fill="auto"/>
            <w:tcMar>
              <w:top w:w="28" w:type="dxa"/>
              <w:left w:w="28" w:type="dxa"/>
              <w:bottom w:w="28" w:type="dxa"/>
              <w:right w:w="28" w:type="dxa"/>
            </w:tcMar>
            <w:vAlign w:val="center"/>
            <w:hideMark/>
          </w:tcPr>
          <w:p w14:paraId="3BE0B520" w14:textId="77777777" w:rsidR="008066D3" w:rsidRPr="00F8295D" w:rsidRDefault="008066D3" w:rsidP="00771D25">
            <w:pPr>
              <w:spacing w:before="0" w:after="0" w:line="240" w:lineRule="auto"/>
              <w:ind w:firstLineChars="500" w:firstLine="1000"/>
              <w:jc w:val="center"/>
              <w:rPr>
                <w:rFonts w:eastAsia="Times New Roman" w:cs="Arial"/>
                <w:i/>
                <w:color w:val="000000" w:themeColor="text1"/>
                <w:sz w:val="20"/>
                <w:szCs w:val="20"/>
                <w:lang w:eastAsia="fr-FR"/>
              </w:rPr>
            </w:pPr>
            <w:r w:rsidRPr="00F8295D">
              <w:rPr>
                <w:rFonts w:eastAsia="Times New Roman" w:cs="Arial"/>
                <w:i/>
                <w:color w:val="000000" w:themeColor="text1"/>
                <w:sz w:val="20"/>
                <w:szCs w:val="20"/>
                <w:lang w:eastAsia="fr-FR"/>
              </w:rPr>
              <w:t>84</w:t>
            </w:r>
          </w:p>
        </w:tc>
        <w:tc>
          <w:tcPr>
            <w:tcW w:w="1954" w:type="dxa"/>
            <w:tcBorders>
              <w:right w:val="single" w:sz="12" w:space="0" w:color="auto"/>
            </w:tcBorders>
            <w:shd w:val="clear" w:color="auto" w:fill="auto"/>
            <w:tcMar>
              <w:top w:w="28" w:type="dxa"/>
              <w:left w:w="28" w:type="dxa"/>
              <w:bottom w:w="28" w:type="dxa"/>
              <w:right w:w="28" w:type="dxa"/>
            </w:tcMar>
            <w:vAlign w:val="center"/>
            <w:hideMark/>
          </w:tcPr>
          <w:p w14:paraId="369165F1" w14:textId="77777777" w:rsidR="008066D3" w:rsidRPr="00F8295D" w:rsidRDefault="008066D3" w:rsidP="00771D25">
            <w:pPr>
              <w:spacing w:before="0" w:after="0" w:line="240" w:lineRule="auto"/>
              <w:ind w:firstLineChars="500" w:firstLine="1000"/>
              <w:jc w:val="center"/>
              <w:rPr>
                <w:rFonts w:eastAsia="Times New Roman" w:cs="Arial"/>
                <w:i/>
                <w:color w:val="000000" w:themeColor="text1"/>
                <w:sz w:val="20"/>
                <w:szCs w:val="20"/>
                <w:lang w:eastAsia="fr-FR"/>
              </w:rPr>
            </w:pPr>
            <w:r w:rsidRPr="00F8295D">
              <w:rPr>
                <w:rFonts w:cs="Arial"/>
                <w:color w:val="000000" w:themeColor="text1"/>
                <w:sz w:val="20"/>
                <w:szCs w:val="20"/>
              </w:rPr>
              <w:t>0,1%</w:t>
            </w:r>
          </w:p>
        </w:tc>
        <w:tc>
          <w:tcPr>
            <w:tcW w:w="1835" w:type="dxa"/>
            <w:tcBorders>
              <w:top w:val="single" w:sz="4" w:space="0" w:color="auto"/>
              <w:left w:val="single" w:sz="12" w:space="0" w:color="auto"/>
              <w:bottom w:val="single" w:sz="4" w:space="0" w:color="auto"/>
            </w:tcBorders>
            <w:tcMar>
              <w:top w:w="28" w:type="dxa"/>
              <w:left w:w="28" w:type="dxa"/>
              <w:bottom w:w="28" w:type="dxa"/>
              <w:right w:w="28" w:type="dxa"/>
            </w:tcMar>
            <w:vAlign w:val="center"/>
          </w:tcPr>
          <w:p w14:paraId="030095D0" w14:textId="77777777" w:rsidR="008066D3" w:rsidRPr="00F8295D" w:rsidRDefault="008066D3" w:rsidP="00771D25">
            <w:pPr>
              <w:spacing w:before="0" w:after="0" w:line="240" w:lineRule="auto"/>
              <w:ind w:firstLineChars="500" w:firstLine="1000"/>
              <w:jc w:val="center"/>
              <w:rPr>
                <w:rFonts w:cs="Arial"/>
                <w:color w:val="000000" w:themeColor="text1"/>
                <w:sz w:val="20"/>
                <w:szCs w:val="20"/>
              </w:rPr>
            </w:pPr>
            <w:r w:rsidRPr="00F8295D">
              <w:rPr>
                <w:rFonts w:cs="Arial"/>
                <w:i/>
                <w:color w:val="000000" w:themeColor="text1"/>
                <w:sz w:val="20"/>
                <w:szCs w:val="20"/>
              </w:rPr>
              <w:t>0,0%</w:t>
            </w:r>
          </w:p>
        </w:tc>
      </w:tr>
      <w:tr w:rsidR="008066D3" w:rsidRPr="00F8295D" w14:paraId="52592BD8" w14:textId="77777777" w:rsidTr="00823E97">
        <w:trPr>
          <w:trHeight w:val="317"/>
        </w:trPr>
        <w:tc>
          <w:tcPr>
            <w:tcW w:w="4123" w:type="dxa"/>
            <w:shd w:val="clear" w:color="auto" w:fill="auto"/>
            <w:tcMar>
              <w:top w:w="28" w:type="dxa"/>
              <w:left w:w="28" w:type="dxa"/>
              <w:bottom w:w="28" w:type="dxa"/>
              <w:right w:w="28" w:type="dxa"/>
            </w:tcMar>
            <w:vAlign w:val="center"/>
            <w:hideMark/>
          </w:tcPr>
          <w:p w14:paraId="70100281" w14:textId="77777777" w:rsidR="008066D3" w:rsidRPr="00F8295D" w:rsidRDefault="008066D3" w:rsidP="00771D25">
            <w:pPr>
              <w:spacing w:before="0" w:after="0" w:line="240" w:lineRule="auto"/>
              <w:ind w:firstLineChars="500" w:firstLine="1000"/>
              <w:jc w:val="right"/>
              <w:rPr>
                <w:rFonts w:eastAsia="Times New Roman" w:cs="Arial"/>
                <w:i/>
                <w:color w:val="000000" w:themeColor="text1"/>
                <w:sz w:val="20"/>
                <w:szCs w:val="20"/>
                <w:lang w:eastAsia="fr-FR"/>
              </w:rPr>
            </w:pPr>
            <w:r w:rsidRPr="00F8295D">
              <w:rPr>
                <w:rFonts w:eastAsia="Times New Roman" w:cs="Arial"/>
                <w:i/>
                <w:color w:val="000000" w:themeColor="text1"/>
                <w:sz w:val="20"/>
                <w:szCs w:val="20"/>
                <w:lang w:eastAsia="fr-FR"/>
              </w:rPr>
              <w:t>Vulnérabilité sociale vieillissant</w:t>
            </w:r>
          </w:p>
        </w:tc>
        <w:tc>
          <w:tcPr>
            <w:tcW w:w="1823" w:type="dxa"/>
            <w:shd w:val="clear" w:color="auto" w:fill="auto"/>
            <w:tcMar>
              <w:top w:w="28" w:type="dxa"/>
              <w:left w:w="28" w:type="dxa"/>
              <w:bottom w:w="28" w:type="dxa"/>
              <w:right w:w="28" w:type="dxa"/>
            </w:tcMar>
            <w:vAlign w:val="center"/>
            <w:hideMark/>
          </w:tcPr>
          <w:p w14:paraId="313D0A45" w14:textId="77777777" w:rsidR="008066D3" w:rsidRPr="00F8295D" w:rsidRDefault="008066D3" w:rsidP="00771D25">
            <w:pPr>
              <w:spacing w:before="0" w:after="0" w:line="240" w:lineRule="auto"/>
              <w:ind w:firstLineChars="500" w:firstLine="1000"/>
              <w:jc w:val="center"/>
              <w:rPr>
                <w:rFonts w:eastAsia="Times New Roman" w:cs="Arial"/>
                <w:i/>
                <w:color w:val="000000" w:themeColor="text1"/>
                <w:sz w:val="20"/>
                <w:szCs w:val="20"/>
                <w:lang w:eastAsia="fr-FR"/>
              </w:rPr>
            </w:pPr>
            <w:r w:rsidRPr="00F8295D">
              <w:rPr>
                <w:rFonts w:eastAsia="Times New Roman" w:cs="Arial"/>
                <w:i/>
                <w:color w:val="000000" w:themeColor="text1"/>
                <w:sz w:val="20"/>
                <w:szCs w:val="20"/>
                <w:lang w:eastAsia="fr-FR"/>
              </w:rPr>
              <w:t>39</w:t>
            </w:r>
          </w:p>
        </w:tc>
        <w:tc>
          <w:tcPr>
            <w:tcW w:w="1954" w:type="dxa"/>
            <w:tcBorders>
              <w:right w:val="single" w:sz="12" w:space="0" w:color="auto"/>
            </w:tcBorders>
            <w:shd w:val="clear" w:color="auto" w:fill="auto"/>
            <w:tcMar>
              <w:top w:w="28" w:type="dxa"/>
              <w:left w:w="28" w:type="dxa"/>
              <w:bottom w:w="28" w:type="dxa"/>
              <w:right w:w="28" w:type="dxa"/>
            </w:tcMar>
            <w:vAlign w:val="center"/>
            <w:hideMark/>
          </w:tcPr>
          <w:p w14:paraId="0DBFD934" w14:textId="77777777" w:rsidR="008066D3" w:rsidRPr="00F8295D" w:rsidRDefault="008066D3" w:rsidP="00771D25">
            <w:pPr>
              <w:spacing w:before="0" w:after="0" w:line="240" w:lineRule="auto"/>
              <w:ind w:firstLineChars="500" w:firstLine="1000"/>
              <w:jc w:val="center"/>
              <w:rPr>
                <w:rFonts w:eastAsia="Times New Roman" w:cs="Arial"/>
                <w:i/>
                <w:color w:val="000000" w:themeColor="text1"/>
                <w:sz w:val="20"/>
                <w:szCs w:val="20"/>
                <w:lang w:eastAsia="fr-FR"/>
              </w:rPr>
            </w:pPr>
            <w:r w:rsidRPr="00F8295D">
              <w:rPr>
                <w:rFonts w:cs="Arial"/>
                <w:color w:val="000000" w:themeColor="text1"/>
                <w:sz w:val="20"/>
                <w:szCs w:val="20"/>
              </w:rPr>
              <w:t>0,03%</w:t>
            </w:r>
          </w:p>
        </w:tc>
        <w:tc>
          <w:tcPr>
            <w:tcW w:w="1835" w:type="dxa"/>
            <w:tcBorders>
              <w:top w:val="single" w:sz="4" w:space="0" w:color="auto"/>
              <w:left w:val="single" w:sz="12" w:space="0" w:color="auto"/>
              <w:bottom w:val="single" w:sz="4" w:space="0" w:color="auto"/>
            </w:tcBorders>
            <w:tcMar>
              <w:top w:w="28" w:type="dxa"/>
              <w:left w:w="28" w:type="dxa"/>
              <w:bottom w:w="28" w:type="dxa"/>
              <w:right w:w="28" w:type="dxa"/>
            </w:tcMar>
            <w:vAlign w:val="center"/>
          </w:tcPr>
          <w:p w14:paraId="13FC5518" w14:textId="77777777" w:rsidR="008066D3" w:rsidRPr="00F8295D" w:rsidRDefault="008066D3" w:rsidP="00771D25">
            <w:pPr>
              <w:spacing w:before="0" w:after="0" w:line="240" w:lineRule="auto"/>
              <w:ind w:firstLineChars="500" w:firstLine="1000"/>
              <w:jc w:val="center"/>
              <w:rPr>
                <w:rFonts w:cs="Arial"/>
                <w:color w:val="000000" w:themeColor="text1"/>
                <w:sz w:val="20"/>
                <w:szCs w:val="20"/>
              </w:rPr>
            </w:pPr>
            <w:r w:rsidRPr="00F8295D">
              <w:rPr>
                <w:rFonts w:cs="Arial"/>
                <w:i/>
                <w:color w:val="000000" w:themeColor="text1"/>
                <w:sz w:val="20"/>
                <w:szCs w:val="20"/>
              </w:rPr>
              <w:t>0,3%</w:t>
            </w:r>
          </w:p>
        </w:tc>
      </w:tr>
      <w:tr w:rsidR="008066D3" w:rsidRPr="00F8295D" w14:paraId="69E6D00D" w14:textId="77777777" w:rsidTr="00823E97">
        <w:trPr>
          <w:trHeight w:val="317"/>
        </w:trPr>
        <w:tc>
          <w:tcPr>
            <w:tcW w:w="4123" w:type="dxa"/>
            <w:shd w:val="clear" w:color="auto" w:fill="auto"/>
            <w:tcMar>
              <w:top w:w="28" w:type="dxa"/>
              <w:left w:w="28" w:type="dxa"/>
              <w:bottom w:w="28" w:type="dxa"/>
              <w:right w:w="28" w:type="dxa"/>
            </w:tcMar>
            <w:vAlign w:val="center"/>
            <w:hideMark/>
          </w:tcPr>
          <w:p w14:paraId="41F3EB2A" w14:textId="77777777" w:rsidR="008066D3" w:rsidRPr="00F8295D" w:rsidRDefault="008066D3" w:rsidP="00771D25">
            <w:pPr>
              <w:spacing w:before="0" w:after="0" w:line="240" w:lineRule="auto"/>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Autres situations</w:t>
            </w:r>
          </w:p>
        </w:tc>
        <w:tc>
          <w:tcPr>
            <w:tcW w:w="1823" w:type="dxa"/>
            <w:shd w:val="clear" w:color="auto" w:fill="auto"/>
            <w:tcMar>
              <w:top w:w="28" w:type="dxa"/>
              <w:left w:w="28" w:type="dxa"/>
              <w:bottom w:w="28" w:type="dxa"/>
              <w:right w:w="28" w:type="dxa"/>
            </w:tcMar>
            <w:vAlign w:val="center"/>
            <w:hideMark/>
          </w:tcPr>
          <w:p w14:paraId="4591811A" w14:textId="77777777" w:rsidR="008066D3" w:rsidRPr="00F8295D" w:rsidRDefault="008066D3" w:rsidP="00771D25">
            <w:pPr>
              <w:spacing w:before="0" w:after="0" w:line="240" w:lineRule="auto"/>
              <w:jc w:val="center"/>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10640</w:t>
            </w:r>
          </w:p>
        </w:tc>
        <w:tc>
          <w:tcPr>
            <w:tcW w:w="1954" w:type="dxa"/>
            <w:tcBorders>
              <w:right w:val="single" w:sz="12" w:space="0" w:color="auto"/>
            </w:tcBorders>
            <w:shd w:val="clear" w:color="auto" w:fill="auto"/>
            <w:tcMar>
              <w:top w:w="28" w:type="dxa"/>
              <w:left w:w="28" w:type="dxa"/>
              <w:bottom w:w="28" w:type="dxa"/>
              <w:right w:w="28" w:type="dxa"/>
            </w:tcMar>
            <w:vAlign w:val="center"/>
            <w:hideMark/>
          </w:tcPr>
          <w:p w14:paraId="7A1289EC" w14:textId="77777777" w:rsidR="008066D3" w:rsidRPr="00F8295D" w:rsidRDefault="008066D3" w:rsidP="00771D25">
            <w:pPr>
              <w:spacing w:before="0" w:after="0" w:line="240" w:lineRule="auto"/>
              <w:jc w:val="center"/>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8,2%</w:t>
            </w:r>
          </w:p>
        </w:tc>
        <w:tc>
          <w:tcPr>
            <w:tcW w:w="1835" w:type="dxa"/>
            <w:tcBorders>
              <w:top w:val="single" w:sz="4" w:space="0" w:color="auto"/>
              <w:left w:val="single" w:sz="12" w:space="0" w:color="auto"/>
              <w:bottom w:val="single" w:sz="4" w:space="0" w:color="auto"/>
            </w:tcBorders>
            <w:tcMar>
              <w:top w:w="28" w:type="dxa"/>
              <w:left w:w="28" w:type="dxa"/>
              <w:bottom w:w="28" w:type="dxa"/>
              <w:right w:w="28" w:type="dxa"/>
            </w:tcMar>
            <w:vAlign w:val="center"/>
          </w:tcPr>
          <w:p w14:paraId="34422DE1" w14:textId="77777777" w:rsidR="008066D3" w:rsidRPr="00F8295D" w:rsidRDefault="008066D3" w:rsidP="00771D25">
            <w:pPr>
              <w:spacing w:before="0" w:after="0" w:line="240" w:lineRule="auto"/>
              <w:jc w:val="center"/>
              <w:rPr>
                <w:rFonts w:eastAsia="Times New Roman" w:cs="Arial"/>
                <w:b/>
                <w:color w:val="000000" w:themeColor="text1"/>
                <w:sz w:val="20"/>
                <w:szCs w:val="20"/>
                <w:lang w:eastAsia="fr-FR"/>
              </w:rPr>
            </w:pPr>
            <w:r w:rsidRPr="00F8295D">
              <w:rPr>
                <w:rFonts w:cs="Arial"/>
                <w:b/>
                <w:color w:val="000000" w:themeColor="text1"/>
                <w:sz w:val="20"/>
                <w:szCs w:val="20"/>
              </w:rPr>
              <w:t>5,4%</w:t>
            </w:r>
          </w:p>
        </w:tc>
      </w:tr>
      <w:tr w:rsidR="008066D3" w:rsidRPr="00F8295D" w14:paraId="63974B23" w14:textId="77777777" w:rsidTr="00823E97">
        <w:trPr>
          <w:trHeight w:val="317"/>
        </w:trPr>
        <w:tc>
          <w:tcPr>
            <w:tcW w:w="4123" w:type="dxa"/>
            <w:shd w:val="clear" w:color="auto" w:fill="auto"/>
            <w:tcMar>
              <w:top w:w="28" w:type="dxa"/>
              <w:left w:w="28" w:type="dxa"/>
              <w:bottom w:w="28" w:type="dxa"/>
              <w:right w:w="28" w:type="dxa"/>
            </w:tcMar>
            <w:vAlign w:val="center"/>
            <w:hideMark/>
          </w:tcPr>
          <w:p w14:paraId="56C86F38" w14:textId="77777777" w:rsidR="008066D3" w:rsidRPr="00F8295D" w:rsidRDefault="008066D3" w:rsidP="00771D25">
            <w:pPr>
              <w:spacing w:before="0" w:after="0" w:line="240" w:lineRule="auto"/>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Total</w:t>
            </w:r>
          </w:p>
        </w:tc>
        <w:tc>
          <w:tcPr>
            <w:tcW w:w="1823" w:type="dxa"/>
            <w:shd w:val="clear" w:color="auto" w:fill="auto"/>
            <w:tcMar>
              <w:top w:w="28" w:type="dxa"/>
              <w:left w:w="28" w:type="dxa"/>
              <w:bottom w:w="28" w:type="dxa"/>
              <w:right w:w="28" w:type="dxa"/>
            </w:tcMar>
            <w:vAlign w:val="center"/>
            <w:hideMark/>
          </w:tcPr>
          <w:p w14:paraId="625F91C8" w14:textId="77777777" w:rsidR="008066D3" w:rsidRPr="00F8295D" w:rsidRDefault="008066D3" w:rsidP="00771D25">
            <w:pPr>
              <w:spacing w:before="0" w:after="0" w:line="240" w:lineRule="auto"/>
              <w:jc w:val="center"/>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129553</w:t>
            </w:r>
          </w:p>
        </w:tc>
        <w:tc>
          <w:tcPr>
            <w:tcW w:w="1954" w:type="dxa"/>
            <w:tcBorders>
              <w:right w:val="single" w:sz="12" w:space="0" w:color="auto"/>
            </w:tcBorders>
            <w:shd w:val="clear" w:color="auto" w:fill="auto"/>
            <w:tcMar>
              <w:top w:w="28" w:type="dxa"/>
              <w:left w:w="28" w:type="dxa"/>
              <w:bottom w:w="28" w:type="dxa"/>
              <w:right w:w="28" w:type="dxa"/>
            </w:tcMar>
            <w:vAlign w:val="center"/>
            <w:hideMark/>
          </w:tcPr>
          <w:p w14:paraId="076888B7" w14:textId="77777777" w:rsidR="008066D3" w:rsidRPr="00F8295D" w:rsidRDefault="008066D3" w:rsidP="00771D25">
            <w:pPr>
              <w:spacing w:before="0" w:after="0" w:line="240" w:lineRule="auto"/>
              <w:jc w:val="center"/>
              <w:rPr>
                <w:rFonts w:eastAsia="Times New Roman" w:cs="Arial"/>
                <w:b/>
                <w:color w:val="000000" w:themeColor="text1"/>
                <w:sz w:val="20"/>
                <w:szCs w:val="20"/>
                <w:lang w:eastAsia="fr-FR"/>
              </w:rPr>
            </w:pPr>
            <w:r w:rsidRPr="00F8295D">
              <w:rPr>
                <w:rFonts w:eastAsia="Times New Roman" w:cs="Arial"/>
                <w:b/>
                <w:color w:val="000000" w:themeColor="text1"/>
                <w:sz w:val="20"/>
                <w:szCs w:val="20"/>
                <w:lang w:eastAsia="fr-FR"/>
              </w:rPr>
              <w:t>100%</w:t>
            </w:r>
          </w:p>
        </w:tc>
        <w:tc>
          <w:tcPr>
            <w:tcW w:w="1835" w:type="dxa"/>
            <w:tcBorders>
              <w:top w:val="single" w:sz="4" w:space="0" w:color="auto"/>
              <w:left w:val="single" w:sz="12" w:space="0" w:color="auto"/>
              <w:bottom w:val="single" w:sz="12" w:space="0" w:color="auto"/>
            </w:tcBorders>
            <w:tcMar>
              <w:top w:w="28" w:type="dxa"/>
              <w:left w:w="28" w:type="dxa"/>
              <w:bottom w:w="28" w:type="dxa"/>
              <w:right w:w="28" w:type="dxa"/>
            </w:tcMar>
            <w:vAlign w:val="center"/>
          </w:tcPr>
          <w:p w14:paraId="50518CE7" w14:textId="77777777" w:rsidR="008066D3" w:rsidRPr="00F8295D" w:rsidRDefault="008066D3" w:rsidP="00771D25">
            <w:pPr>
              <w:spacing w:before="0" w:after="0" w:line="240" w:lineRule="auto"/>
              <w:jc w:val="center"/>
              <w:rPr>
                <w:rFonts w:eastAsia="Times New Roman" w:cs="Arial"/>
                <w:b/>
                <w:color w:val="000000" w:themeColor="text1"/>
                <w:sz w:val="20"/>
                <w:szCs w:val="20"/>
                <w:lang w:eastAsia="fr-FR"/>
              </w:rPr>
            </w:pPr>
            <w:r w:rsidRPr="00F8295D">
              <w:rPr>
                <w:rFonts w:cs="Arial"/>
                <w:b/>
                <w:color w:val="000000" w:themeColor="text1"/>
                <w:sz w:val="20"/>
                <w:szCs w:val="20"/>
              </w:rPr>
              <w:t>100%</w:t>
            </w:r>
          </w:p>
        </w:tc>
      </w:tr>
    </w:tbl>
    <w:p w14:paraId="3E2A7A05" w14:textId="77777777" w:rsidR="008066D3" w:rsidRPr="00F8295D" w:rsidRDefault="008066D3" w:rsidP="00771D25">
      <w:pPr>
        <w:spacing w:before="0" w:after="240"/>
        <w:rPr>
          <w:rFonts w:cs="Arial"/>
          <w:color w:val="FF0000"/>
        </w:rPr>
      </w:pPr>
      <w:r w:rsidRPr="00F8295D">
        <w:rPr>
          <w:rFonts w:cs="Arial"/>
          <w:i/>
          <w:sz w:val="16"/>
          <w:szCs w:val="16"/>
        </w:rPr>
        <w:t>Source : Enquête ANCREAI 2017 - 2024</w:t>
      </w:r>
    </w:p>
    <w:p w14:paraId="7E97F8C4" w14:textId="77777777" w:rsidR="008066D3" w:rsidRPr="00F8295D" w:rsidRDefault="008066D3" w:rsidP="001B1CCD">
      <w:pPr>
        <w:pStyle w:val="Titre4"/>
      </w:pPr>
      <w:r w:rsidRPr="00F8295D">
        <w:lastRenderedPageBreak/>
        <w:t>Un poids des différents profils qui varie selon la catégorie de MJPM</w:t>
      </w:r>
    </w:p>
    <w:p w14:paraId="272F6713" w14:textId="77777777" w:rsidR="008066D3" w:rsidRPr="00F8295D" w:rsidRDefault="008066D3" w:rsidP="008066D3">
      <w:pPr>
        <w:rPr>
          <w:rFonts w:cs="Arial"/>
        </w:rPr>
      </w:pPr>
      <w:r w:rsidRPr="00F8295D">
        <w:rPr>
          <w:rFonts w:cs="Arial"/>
        </w:rPr>
        <w:t>40% des majeurs protégés accompagnés par un service mandataire sont dans une situation de handicap psychique (rappelons que les services mandataires gèrent 75% de l’ensemble des mesures de l’échantillon étudié), contre seulement 28% pour les mandataires individuels. Ces derniers accompagnent également 26% des situations connaissant ou ayant connu un suivi ou une hospitalisation psychiatrique, mais sans qu’il y ait eu de reconnaissance de handicap.</w:t>
      </w:r>
    </w:p>
    <w:p w14:paraId="6091FEB8" w14:textId="77777777" w:rsidR="008066D3" w:rsidRPr="00F8295D" w:rsidRDefault="008066D3" w:rsidP="008066D3">
      <w:pPr>
        <w:rPr>
          <w:rFonts w:cs="Arial"/>
        </w:rPr>
      </w:pPr>
      <w:r w:rsidRPr="00F8295D">
        <w:rPr>
          <w:rFonts w:cs="Arial"/>
        </w:rPr>
        <w:t>Il est important de préciser que cette répartition des profils par type de MJPM n’a de validité scientifique qu’à l’échelle nationale. En effet, il n’est pas possible, avec la méthodologie retenue (échantillon sur 20 départements), d’identifier des écarts selon les territoires (échantillon départemental trop petit). De plus, les résultats concernant les mesures gérées par les préposés d’établissement sont à prendre avec précaution dans la mesure où nous avons eu une maîtrise très relative de l’échantillon pour cette catégorie de MJPM (cf. méthodologie).</w:t>
      </w:r>
    </w:p>
    <w:p w14:paraId="5BE5C93C" w14:textId="3F073002" w:rsidR="008066D3" w:rsidRPr="00F8295D" w:rsidRDefault="008066D3" w:rsidP="00771D25">
      <w:pPr>
        <w:pStyle w:val="Lgende"/>
        <w:keepNext/>
        <w:spacing w:before="240" w:after="0"/>
        <w:rPr>
          <w:rFonts w:ascii="Arial" w:hAnsi="Arial" w:cs="Arial"/>
          <w:w w:val="85"/>
        </w:rPr>
      </w:pPr>
      <w:bookmarkStart w:id="153" w:name="_Toc175926253"/>
      <w:bookmarkStart w:id="154" w:name="_Toc198232209"/>
      <w:r w:rsidRPr="00F8295D">
        <w:rPr>
          <w:rFonts w:ascii="Arial" w:hAnsi="Arial" w:cs="Arial"/>
          <w:w w:val="85"/>
        </w:rPr>
        <w:t xml:space="preserve">Tableau </w:t>
      </w:r>
      <w:r w:rsidRPr="00F8295D">
        <w:rPr>
          <w:rFonts w:ascii="Arial" w:hAnsi="Arial" w:cs="Arial"/>
          <w:w w:val="85"/>
        </w:rPr>
        <w:fldChar w:fldCharType="begin"/>
      </w:r>
      <w:r w:rsidRPr="00F8295D">
        <w:rPr>
          <w:rFonts w:ascii="Arial" w:hAnsi="Arial" w:cs="Arial"/>
          <w:w w:val="85"/>
        </w:rPr>
        <w:instrText xml:space="preserve"> SEQ Tableau \* ARABIC </w:instrText>
      </w:r>
      <w:r w:rsidRPr="00F8295D">
        <w:rPr>
          <w:rFonts w:ascii="Arial" w:hAnsi="Arial" w:cs="Arial"/>
          <w:w w:val="85"/>
        </w:rPr>
        <w:fldChar w:fldCharType="separate"/>
      </w:r>
      <w:r w:rsidR="00B37AFA">
        <w:rPr>
          <w:rFonts w:ascii="Arial" w:hAnsi="Arial" w:cs="Arial"/>
          <w:noProof/>
          <w:w w:val="85"/>
        </w:rPr>
        <w:t>31</w:t>
      </w:r>
      <w:r w:rsidRPr="00F8295D">
        <w:rPr>
          <w:rFonts w:ascii="Arial" w:hAnsi="Arial" w:cs="Arial"/>
          <w:w w:val="85"/>
        </w:rPr>
        <w:fldChar w:fldCharType="end"/>
      </w:r>
      <w:r w:rsidRPr="00F8295D">
        <w:rPr>
          <w:rFonts w:ascii="Arial" w:hAnsi="Arial" w:cs="Arial"/>
          <w:w w:val="85"/>
        </w:rPr>
        <w:t>. Les sept grands profils de majeurs protégés et le poids de chacun d’entre eux dans l’activité de chaque MJPM (et inversement)</w:t>
      </w:r>
      <w:bookmarkEnd w:id="153"/>
      <w:bookmarkEnd w:id="154"/>
    </w:p>
    <w:tbl>
      <w:tblPr>
        <w:tblW w:w="973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87"/>
        <w:gridCol w:w="710"/>
        <w:gridCol w:w="710"/>
        <w:gridCol w:w="710"/>
        <w:gridCol w:w="882"/>
        <w:gridCol w:w="832"/>
        <w:gridCol w:w="710"/>
        <w:gridCol w:w="710"/>
        <w:gridCol w:w="882"/>
      </w:tblGrid>
      <w:tr w:rsidR="008066D3" w:rsidRPr="00F8295D" w14:paraId="723CD2B5" w14:textId="77777777" w:rsidTr="00823E97">
        <w:trPr>
          <w:trHeight w:val="321"/>
        </w:trPr>
        <w:tc>
          <w:tcPr>
            <w:tcW w:w="3587" w:type="dxa"/>
            <w:shd w:val="clear" w:color="auto" w:fill="DBE5F1" w:themeFill="accent1" w:themeFillTint="33"/>
            <w:noWrap/>
            <w:tcMar>
              <w:top w:w="28" w:type="dxa"/>
              <w:left w:w="28" w:type="dxa"/>
              <w:bottom w:w="28" w:type="dxa"/>
              <w:right w:w="28" w:type="dxa"/>
            </w:tcMar>
            <w:vAlign w:val="center"/>
            <w:hideMark/>
          </w:tcPr>
          <w:p w14:paraId="1965EE52" w14:textId="77777777" w:rsidR="008066D3" w:rsidRPr="00F8295D" w:rsidRDefault="008066D3" w:rsidP="00771D25">
            <w:pPr>
              <w:spacing w:before="0" w:after="0" w:line="240" w:lineRule="auto"/>
              <w:rPr>
                <w:rFonts w:eastAsia="Times New Roman" w:cs="Arial"/>
                <w:b/>
                <w:bCs/>
                <w:sz w:val="20"/>
                <w:szCs w:val="20"/>
                <w:lang w:eastAsia="fr-FR"/>
              </w:rPr>
            </w:pPr>
          </w:p>
        </w:tc>
        <w:tc>
          <w:tcPr>
            <w:tcW w:w="3012" w:type="dxa"/>
            <w:gridSpan w:val="4"/>
            <w:tcBorders>
              <w:right w:val="single" w:sz="12" w:space="0" w:color="auto"/>
            </w:tcBorders>
            <w:shd w:val="clear" w:color="auto" w:fill="DBE5F1" w:themeFill="accent1" w:themeFillTint="33"/>
            <w:tcMar>
              <w:top w:w="28" w:type="dxa"/>
              <w:left w:w="28" w:type="dxa"/>
              <w:bottom w:w="28" w:type="dxa"/>
              <w:right w:w="28" w:type="dxa"/>
            </w:tcMar>
            <w:vAlign w:val="center"/>
          </w:tcPr>
          <w:p w14:paraId="76748C5D"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b/>
                <w:bCs/>
                <w:sz w:val="20"/>
                <w:szCs w:val="20"/>
                <w:lang w:eastAsia="fr-FR"/>
              </w:rPr>
              <w:t>2023</w:t>
            </w:r>
          </w:p>
        </w:tc>
        <w:tc>
          <w:tcPr>
            <w:tcW w:w="3134" w:type="dxa"/>
            <w:gridSpan w:val="4"/>
            <w:tcBorders>
              <w:top w:val="single" w:sz="12" w:space="0" w:color="auto"/>
              <w:left w:val="single" w:sz="12" w:space="0" w:color="auto"/>
              <w:bottom w:val="single" w:sz="4" w:space="0" w:color="auto"/>
            </w:tcBorders>
            <w:shd w:val="clear" w:color="auto" w:fill="DBE5F1" w:themeFill="accent1" w:themeFillTint="33"/>
            <w:noWrap/>
            <w:tcMar>
              <w:top w:w="28" w:type="dxa"/>
              <w:left w:w="28" w:type="dxa"/>
              <w:bottom w:w="28" w:type="dxa"/>
              <w:right w:w="28" w:type="dxa"/>
            </w:tcMar>
            <w:vAlign w:val="center"/>
            <w:hideMark/>
          </w:tcPr>
          <w:p w14:paraId="7039BE0C"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b/>
                <w:bCs/>
                <w:sz w:val="20"/>
                <w:szCs w:val="20"/>
                <w:lang w:eastAsia="fr-FR"/>
              </w:rPr>
              <w:t>2015</w:t>
            </w:r>
          </w:p>
        </w:tc>
      </w:tr>
      <w:tr w:rsidR="008066D3" w:rsidRPr="00F8295D" w14:paraId="00D56AED" w14:textId="77777777" w:rsidTr="00823E97">
        <w:trPr>
          <w:trHeight w:val="506"/>
        </w:trPr>
        <w:tc>
          <w:tcPr>
            <w:tcW w:w="3587" w:type="dxa"/>
            <w:shd w:val="clear" w:color="auto" w:fill="DBE5F1" w:themeFill="accent1" w:themeFillTint="33"/>
            <w:noWrap/>
            <w:tcMar>
              <w:top w:w="28" w:type="dxa"/>
              <w:left w:w="28" w:type="dxa"/>
              <w:bottom w:w="28" w:type="dxa"/>
              <w:right w:w="28" w:type="dxa"/>
            </w:tcMar>
            <w:vAlign w:val="center"/>
            <w:hideMark/>
          </w:tcPr>
          <w:p w14:paraId="226C6FCE" w14:textId="77777777" w:rsidR="008066D3" w:rsidRPr="00F8295D" w:rsidRDefault="008066D3" w:rsidP="00771D25">
            <w:pPr>
              <w:spacing w:before="0" w:after="0" w:line="240" w:lineRule="auto"/>
              <w:rPr>
                <w:rFonts w:eastAsia="Times New Roman" w:cs="Arial"/>
                <w:b/>
                <w:bCs/>
                <w:sz w:val="20"/>
                <w:szCs w:val="20"/>
                <w:lang w:eastAsia="fr-FR"/>
              </w:rPr>
            </w:pPr>
            <w:r w:rsidRPr="00F8295D">
              <w:rPr>
                <w:rFonts w:eastAsia="Times New Roman" w:cs="Arial"/>
                <w:b/>
                <w:bCs/>
                <w:sz w:val="20"/>
                <w:szCs w:val="20"/>
                <w:lang w:eastAsia="fr-FR"/>
              </w:rPr>
              <w:t>SEPT PROFILS</w:t>
            </w:r>
          </w:p>
        </w:tc>
        <w:tc>
          <w:tcPr>
            <w:tcW w:w="710" w:type="dxa"/>
            <w:shd w:val="clear" w:color="auto" w:fill="DBE5F1" w:themeFill="accent1" w:themeFillTint="33"/>
            <w:tcMar>
              <w:top w:w="28" w:type="dxa"/>
              <w:left w:w="28" w:type="dxa"/>
              <w:bottom w:w="28" w:type="dxa"/>
              <w:right w:w="28" w:type="dxa"/>
            </w:tcMar>
            <w:vAlign w:val="center"/>
          </w:tcPr>
          <w:p w14:paraId="3509E3AA"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b/>
                <w:bCs/>
                <w:sz w:val="20"/>
                <w:szCs w:val="20"/>
                <w:lang w:eastAsia="fr-FR"/>
              </w:rPr>
              <w:t>SM</w:t>
            </w:r>
          </w:p>
        </w:tc>
        <w:tc>
          <w:tcPr>
            <w:tcW w:w="710" w:type="dxa"/>
            <w:shd w:val="clear" w:color="auto" w:fill="DBE5F1" w:themeFill="accent1" w:themeFillTint="33"/>
            <w:tcMar>
              <w:top w:w="28" w:type="dxa"/>
              <w:left w:w="28" w:type="dxa"/>
              <w:bottom w:w="28" w:type="dxa"/>
              <w:right w:w="28" w:type="dxa"/>
            </w:tcMar>
            <w:vAlign w:val="center"/>
          </w:tcPr>
          <w:p w14:paraId="576FC294"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b/>
                <w:bCs/>
                <w:sz w:val="20"/>
                <w:szCs w:val="20"/>
                <w:lang w:eastAsia="fr-FR"/>
              </w:rPr>
              <w:t>MI</w:t>
            </w:r>
          </w:p>
        </w:tc>
        <w:tc>
          <w:tcPr>
            <w:tcW w:w="710" w:type="dxa"/>
            <w:shd w:val="clear" w:color="auto" w:fill="DBE5F1" w:themeFill="accent1" w:themeFillTint="33"/>
            <w:tcMar>
              <w:top w:w="28" w:type="dxa"/>
              <w:left w:w="28" w:type="dxa"/>
              <w:bottom w:w="28" w:type="dxa"/>
              <w:right w:w="28" w:type="dxa"/>
            </w:tcMar>
            <w:vAlign w:val="center"/>
          </w:tcPr>
          <w:p w14:paraId="75888F17"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b/>
                <w:bCs/>
                <w:sz w:val="20"/>
                <w:szCs w:val="20"/>
                <w:lang w:eastAsia="fr-FR"/>
              </w:rPr>
              <w:t>PE</w:t>
            </w:r>
          </w:p>
        </w:tc>
        <w:tc>
          <w:tcPr>
            <w:tcW w:w="882" w:type="dxa"/>
            <w:tcBorders>
              <w:right w:val="single" w:sz="12" w:space="0" w:color="auto"/>
            </w:tcBorders>
            <w:shd w:val="clear" w:color="auto" w:fill="F2F2F2" w:themeFill="background1" w:themeFillShade="F2"/>
            <w:tcMar>
              <w:top w:w="28" w:type="dxa"/>
              <w:left w:w="28" w:type="dxa"/>
              <w:bottom w:w="28" w:type="dxa"/>
              <w:right w:w="28" w:type="dxa"/>
            </w:tcMar>
            <w:vAlign w:val="center"/>
          </w:tcPr>
          <w:p w14:paraId="12E651B4"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b/>
                <w:bCs/>
                <w:sz w:val="20"/>
                <w:szCs w:val="20"/>
                <w:lang w:eastAsia="fr-FR"/>
              </w:rPr>
              <w:t>TOTAL</w:t>
            </w:r>
          </w:p>
        </w:tc>
        <w:tc>
          <w:tcPr>
            <w:tcW w:w="832" w:type="dxa"/>
            <w:tcBorders>
              <w:top w:val="single" w:sz="4" w:space="0" w:color="auto"/>
              <w:left w:val="single" w:sz="12" w:space="0" w:color="auto"/>
              <w:bottom w:val="single" w:sz="4" w:space="0" w:color="auto"/>
            </w:tcBorders>
            <w:shd w:val="clear" w:color="auto" w:fill="DBE5F1" w:themeFill="accent1" w:themeFillTint="33"/>
            <w:tcMar>
              <w:top w:w="28" w:type="dxa"/>
              <w:left w:w="28" w:type="dxa"/>
              <w:bottom w:w="28" w:type="dxa"/>
              <w:right w:w="28" w:type="dxa"/>
            </w:tcMar>
            <w:vAlign w:val="center"/>
            <w:hideMark/>
          </w:tcPr>
          <w:p w14:paraId="28D9330B"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b/>
                <w:bCs/>
                <w:sz w:val="20"/>
                <w:szCs w:val="20"/>
                <w:lang w:eastAsia="fr-FR"/>
              </w:rPr>
              <w:t>SM</w:t>
            </w:r>
          </w:p>
        </w:tc>
        <w:tc>
          <w:tcPr>
            <w:tcW w:w="710" w:type="dxa"/>
            <w:tcBorders>
              <w:top w:val="single" w:sz="4" w:space="0" w:color="auto"/>
              <w:bottom w:val="single" w:sz="4" w:space="0" w:color="auto"/>
            </w:tcBorders>
            <w:shd w:val="clear" w:color="auto" w:fill="DBE5F1" w:themeFill="accent1" w:themeFillTint="33"/>
            <w:tcMar>
              <w:top w:w="28" w:type="dxa"/>
              <w:left w:w="28" w:type="dxa"/>
              <w:bottom w:w="28" w:type="dxa"/>
              <w:right w:w="28" w:type="dxa"/>
            </w:tcMar>
            <w:vAlign w:val="center"/>
            <w:hideMark/>
          </w:tcPr>
          <w:p w14:paraId="2F87FFDE"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b/>
                <w:bCs/>
                <w:sz w:val="20"/>
                <w:szCs w:val="20"/>
                <w:lang w:eastAsia="fr-FR"/>
              </w:rPr>
              <w:t>MI</w:t>
            </w:r>
          </w:p>
        </w:tc>
        <w:tc>
          <w:tcPr>
            <w:tcW w:w="710" w:type="dxa"/>
            <w:tcBorders>
              <w:top w:val="single" w:sz="4" w:space="0" w:color="auto"/>
              <w:bottom w:val="single" w:sz="4" w:space="0" w:color="auto"/>
            </w:tcBorders>
            <w:shd w:val="clear" w:color="auto" w:fill="DBE5F1" w:themeFill="accent1" w:themeFillTint="33"/>
            <w:tcMar>
              <w:top w:w="28" w:type="dxa"/>
              <w:left w:w="28" w:type="dxa"/>
              <w:bottom w:w="28" w:type="dxa"/>
              <w:right w:w="28" w:type="dxa"/>
            </w:tcMar>
            <w:vAlign w:val="center"/>
            <w:hideMark/>
          </w:tcPr>
          <w:p w14:paraId="0F6FBD72"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b/>
                <w:bCs/>
                <w:sz w:val="20"/>
                <w:szCs w:val="20"/>
                <w:lang w:eastAsia="fr-FR"/>
              </w:rPr>
              <w:t>PE</w:t>
            </w:r>
          </w:p>
        </w:tc>
        <w:tc>
          <w:tcPr>
            <w:tcW w:w="881" w:type="dxa"/>
            <w:tcBorders>
              <w:top w:val="single" w:sz="4" w:space="0" w:color="auto"/>
              <w:bottom w:val="single" w:sz="4" w:space="0" w:color="auto"/>
            </w:tcBorders>
            <w:shd w:val="clear" w:color="auto" w:fill="F2F2F2" w:themeFill="background1" w:themeFillShade="F2"/>
            <w:tcMar>
              <w:top w:w="28" w:type="dxa"/>
              <w:left w:w="28" w:type="dxa"/>
              <w:bottom w:w="28" w:type="dxa"/>
              <w:right w:w="28" w:type="dxa"/>
            </w:tcMar>
            <w:vAlign w:val="center"/>
            <w:hideMark/>
          </w:tcPr>
          <w:p w14:paraId="4CC37111"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b/>
                <w:bCs/>
                <w:sz w:val="20"/>
                <w:szCs w:val="20"/>
                <w:lang w:eastAsia="fr-FR"/>
              </w:rPr>
              <w:t>TOTAL</w:t>
            </w:r>
          </w:p>
        </w:tc>
      </w:tr>
      <w:tr w:rsidR="008066D3" w:rsidRPr="00F8295D" w14:paraId="6C835216" w14:textId="77777777" w:rsidTr="00823E97">
        <w:trPr>
          <w:trHeight w:val="321"/>
        </w:trPr>
        <w:tc>
          <w:tcPr>
            <w:tcW w:w="3587" w:type="dxa"/>
            <w:shd w:val="clear" w:color="000000" w:fill="FFFFFF"/>
            <w:tcMar>
              <w:top w:w="28" w:type="dxa"/>
              <w:left w:w="28" w:type="dxa"/>
              <w:bottom w:w="28" w:type="dxa"/>
              <w:right w:w="28" w:type="dxa"/>
            </w:tcMar>
            <w:vAlign w:val="center"/>
            <w:hideMark/>
          </w:tcPr>
          <w:p w14:paraId="1673C018" w14:textId="77777777" w:rsidR="008066D3" w:rsidRPr="00F8295D" w:rsidRDefault="008066D3" w:rsidP="00771D25">
            <w:pPr>
              <w:spacing w:before="0" w:after="0" w:line="240" w:lineRule="auto"/>
              <w:rPr>
                <w:rFonts w:eastAsia="Times New Roman" w:cs="Arial"/>
                <w:b/>
                <w:bCs/>
                <w:sz w:val="20"/>
                <w:szCs w:val="20"/>
                <w:lang w:eastAsia="fr-FR"/>
              </w:rPr>
            </w:pPr>
            <w:r w:rsidRPr="00F8295D">
              <w:rPr>
                <w:rFonts w:eastAsia="Times New Roman" w:cs="Arial"/>
                <w:b/>
                <w:bCs/>
                <w:sz w:val="20"/>
                <w:szCs w:val="20"/>
                <w:lang w:eastAsia="fr-FR"/>
              </w:rPr>
              <w:t>Situations de handicap psychique</w:t>
            </w:r>
          </w:p>
        </w:tc>
        <w:tc>
          <w:tcPr>
            <w:tcW w:w="710" w:type="dxa"/>
            <w:tcMar>
              <w:top w:w="28" w:type="dxa"/>
              <w:left w:w="28" w:type="dxa"/>
              <w:bottom w:w="28" w:type="dxa"/>
              <w:right w:w="28" w:type="dxa"/>
            </w:tcMar>
            <w:vAlign w:val="center"/>
          </w:tcPr>
          <w:p w14:paraId="719D22D2"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b/>
                <w:bCs/>
                <w:sz w:val="20"/>
                <w:szCs w:val="20"/>
                <w:lang w:eastAsia="fr-FR"/>
              </w:rPr>
              <w:t>40%</w:t>
            </w:r>
          </w:p>
        </w:tc>
        <w:tc>
          <w:tcPr>
            <w:tcW w:w="710" w:type="dxa"/>
            <w:tcMar>
              <w:top w:w="28" w:type="dxa"/>
              <w:left w:w="28" w:type="dxa"/>
              <w:bottom w:w="28" w:type="dxa"/>
              <w:right w:w="28" w:type="dxa"/>
            </w:tcMar>
            <w:vAlign w:val="center"/>
          </w:tcPr>
          <w:p w14:paraId="344DD048"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b/>
                <w:bCs/>
                <w:sz w:val="20"/>
                <w:szCs w:val="20"/>
                <w:lang w:eastAsia="fr-FR"/>
              </w:rPr>
              <w:t>28%</w:t>
            </w:r>
          </w:p>
        </w:tc>
        <w:tc>
          <w:tcPr>
            <w:tcW w:w="710" w:type="dxa"/>
            <w:tcMar>
              <w:top w:w="28" w:type="dxa"/>
              <w:left w:w="28" w:type="dxa"/>
              <w:bottom w:w="28" w:type="dxa"/>
              <w:right w:w="28" w:type="dxa"/>
            </w:tcMar>
            <w:vAlign w:val="center"/>
          </w:tcPr>
          <w:p w14:paraId="283C314D"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b/>
                <w:bCs/>
                <w:sz w:val="20"/>
                <w:szCs w:val="20"/>
                <w:lang w:eastAsia="fr-FR"/>
              </w:rPr>
              <w:t>38%</w:t>
            </w:r>
          </w:p>
        </w:tc>
        <w:tc>
          <w:tcPr>
            <w:tcW w:w="882" w:type="dxa"/>
            <w:tcBorders>
              <w:right w:val="single" w:sz="12" w:space="0" w:color="auto"/>
            </w:tcBorders>
            <w:shd w:val="clear" w:color="auto" w:fill="F2F2F2" w:themeFill="background1" w:themeFillShade="F2"/>
            <w:tcMar>
              <w:top w:w="28" w:type="dxa"/>
              <w:left w:w="28" w:type="dxa"/>
              <w:bottom w:w="28" w:type="dxa"/>
              <w:right w:w="28" w:type="dxa"/>
            </w:tcMar>
            <w:vAlign w:val="center"/>
          </w:tcPr>
          <w:p w14:paraId="283C13F7"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sz w:val="20"/>
                <w:szCs w:val="20"/>
                <w:lang w:eastAsia="fr-FR"/>
              </w:rPr>
              <w:t>38%</w:t>
            </w:r>
          </w:p>
        </w:tc>
        <w:tc>
          <w:tcPr>
            <w:tcW w:w="832" w:type="dxa"/>
            <w:tcBorders>
              <w:top w:val="single" w:sz="4" w:space="0" w:color="auto"/>
              <w:left w:val="single" w:sz="12" w:space="0" w:color="auto"/>
              <w:bottom w:val="single" w:sz="4" w:space="0" w:color="auto"/>
            </w:tcBorders>
            <w:shd w:val="clear" w:color="auto" w:fill="auto"/>
            <w:noWrap/>
            <w:tcMar>
              <w:top w:w="28" w:type="dxa"/>
              <w:left w:w="28" w:type="dxa"/>
              <w:bottom w:w="28" w:type="dxa"/>
              <w:right w:w="28" w:type="dxa"/>
            </w:tcMar>
            <w:vAlign w:val="center"/>
            <w:hideMark/>
          </w:tcPr>
          <w:p w14:paraId="23D6BF07"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b/>
                <w:bCs/>
                <w:sz w:val="20"/>
                <w:szCs w:val="20"/>
                <w:lang w:eastAsia="fr-FR"/>
              </w:rPr>
              <w:t>34%</w:t>
            </w:r>
          </w:p>
        </w:tc>
        <w:tc>
          <w:tcPr>
            <w:tcW w:w="710" w:type="dxa"/>
            <w:tcBorders>
              <w:top w:val="single" w:sz="4" w:space="0" w:color="auto"/>
              <w:bottom w:val="single" w:sz="4" w:space="0" w:color="auto"/>
            </w:tcBorders>
            <w:shd w:val="clear" w:color="auto" w:fill="auto"/>
            <w:noWrap/>
            <w:tcMar>
              <w:top w:w="28" w:type="dxa"/>
              <w:left w:w="28" w:type="dxa"/>
              <w:bottom w:w="28" w:type="dxa"/>
              <w:right w:w="28" w:type="dxa"/>
            </w:tcMar>
            <w:vAlign w:val="center"/>
            <w:hideMark/>
          </w:tcPr>
          <w:p w14:paraId="006B3049"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19%</w:t>
            </w:r>
          </w:p>
        </w:tc>
        <w:tc>
          <w:tcPr>
            <w:tcW w:w="710" w:type="dxa"/>
            <w:tcBorders>
              <w:top w:val="single" w:sz="4" w:space="0" w:color="auto"/>
              <w:bottom w:val="single" w:sz="4" w:space="0" w:color="auto"/>
            </w:tcBorders>
            <w:shd w:val="clear" w:color="auto" w:fill="auto"/>
            <w:noWrap/>
            <w:tcMar>
              <w:top w:w="28" w:type="dxa"/>
              <w:left w:w="28" w:type="dxa"/>
              <w:bottom w:w="28" w:type="dxa"/>
              <w:right w:w="28" w:type="dxa"/>
            </w:tcMar>
            <w:vAlign w:val="center"/>
            <w:hideMark/>
          </w:tcPr>
          <w:p w14:paraId="2B281199"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38%</w:t>
            </w:r>
          </w:p>
        </w:tc>
        <w:tc>
          <w:tcPr>
            <w:tcW w:w="881" w:type="dxa"/>
            <w:tcBorders>
              <w:top w:val="single" w:sz="4" w:space="0" w:color="auto"/>
              <w:bottom w:val="single" w:sz="4" w:space="0" w:color="auto"/>
            </w:tcBorders>
            <w:shd w:val="clear" w:color="auto" w:fill="F2F2F2" w:themeFill="background1" w:themeFillShade="F2"/>
            <w:noWrap/>
            <w:tcMar>
              <w:top w:w="28" w:type="dxa"/>
              <w:left w:w="28" w:type="dxa"/>
              <w:bottom w:w="28" w:type="dxa"/>
              <w:right w:w="28" w:type="dxa"/>
            </w:tcMar>
            <w:vAlign w:val="center"/>
            <w:hideMark/>
          </w:tcPr>
          <w:p w14:paraId="3B37F373"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33%</w:t>
            </w:r>
          </w:p>
        </w:tc>
      </w:tr>
      <w:tr w:rsidR="008066D3" w:rsidRPr="00F8295D" w14:paraId="15E4116D" w14:textId="77777777" w:rsidTr="00823E97">
        <w:trPr>
          <w:trHeight w:val="321"/>
        </w:trPr>
        <w:tc>
          <w:tcPr>
            <w:tcW w:w="3587" w:type="dxa"/>
            <w:shd w:val="clear" w:color="000000" w:fill="FFFFFF"/>
            <w:tcMar>
              <w:top w:w="28" w:type="dxa"/>
              <w:left w:w="28" w:type="dxa"/>
              <w:bottom w:w="28" w:type="dxa"/>
              <w:right w:w="28" w:type="dxa"/>
            </w:tcMar>
            <w:vAlign w:val="center"/>
            <w:hideMark/>
          </w:tcPr>
          <w:p w14:paraId="04F10D48" w14:textId="77777777" w:rsidR="008066D3" w:rsidRPr="00F8295D" w:rsidRDefault="008066D3" w:rsidP="00771D25">
            <w:pPr>
              <w:spacing w:before="0" w:after="0" w:line="240" w:lineRule="auto"/>
              <w:rPr>
                <w:rFonts w:eastAsia="Times New Roman" w:cs="Arial"/>
                <w:b/>
                <w:bCs/>
                <w:sz w:val="20"/>
                <w:szCs w:val="20"/>
                <w:lang w:eastAsia="fr-FR"/>
              </w:rPr>
            </w:pPr>
            <w:r w:rsidRPr="00F8295D">
              <w:rPr>
                <w:rFonts w:eastAsia="Times New Roman" w:cs="Arial"/>
                <w:b/>
                <w:bCs/>
                <w:sz w:val="20"/>
                <w:szCs w:val="20"/>
                <w:lang w:eastAsia="fr-FR"/>
              </w:rPr>
              <w:t>Situations de dépendance liée à l’avancée en âge</w:t>
            </w:r>
          </w:p>
        </w:tc>
        <w:tc>
          <w:tcPr>
            <w:tcW w:w="710" w:type="dxa"/>
            <w:tcMar>
              <w:top w:w="28" w:type="dxa"/>
              <w:left w:w="28" w:type="dxa"/>
              <w:bottom w:w="28" w:type="dxa"/>
              <w:right w:w="28" w:type="dxa"/>
            </w:tcMar>
            <w:vAlign w:val="center"/>
          </w:tcPr>
          <w:p w14:paraId="2E973D3A"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12%</w:t>
            </w:r>
          </w:p>
        </w:tc>
        <w:tc>
          <w:tcPr>
            <w:tcW w:w="710" w:type="dxa"/>
            <w:tcMar>
              <w:top w:w="28" w:type="dxa"/>
              <w:left w:w="28" w:type="dxa"/>
              <w:bottom w:w="28" w:type="dxa"/>
              <w:right w:w="28" w:type="dxa"/>
            </w:tcMar>
            <w:vAlign w:val="center"/>
          </w:tcPr>
          <w:p w14:paraId="7B14AB24"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19%</w:t>
            </w:r>
          </w:p>
        </w:tc>
        <w:tc>
          <w:tcPr>
            <w:tcW w:w="710" w:type="dxa"/>
            <w:tcMar>
              <w:top w:w="28" w:type="dxa"/>
              <w:left w:w="28" w:type="dxa"/>
              <w:bottom w:w="28" w:type="dxa"/>
              <w:right w:w="28" w:type="dxa"/>
            </w:tcMar>
            <w:vAlign w:val="center"/>
          </w:tcPr>
          <w:p w14:paraId="62F67272"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33%</w:t>
            </w:r>
          </w:p>
        </w:tc>
        <w:tc>
          <w:tcPr>
            <w:tcW w:w="882" w:type="dxa"/>
            <w:tcBorders>
              <w:right w:val="single" w:sz="12" w:space="0" w:color="auto"/>
            </w:tcBorders>
            <w:shd w:val="clear" w:color="auto" w:fill="F2F2F2" w:themeFill="background1" w:themeFillShade="F2"/>
            <w:tcMar>
              <w:top w:w="28" w:type="dxa"/>
              <w:left w:w="28" w:type="dxa"/>
              <w:bottom w:w="28" w:type="dxa"/>
              <w:right w:w="28" w:type="dxa"/>
            </w:tcMar>
            <w:vAlign w:val="center"/>
          </w:tcPr>
          <w:p w14:paraId="23916EAF"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14%</w:t>
            </w:r>
          </w:p>
        </w:tc>
        <w:tc>
          <w:tcPr>
            <w:tcW w:w="832" w:type="dxa"/>
            <w:tcBorders>
              <w:top w:val="single" w:sz="4" w:space="0" w:color="auto"/>
              <w:left w:val="single" w:sz="12" w:space="0" w:color="auto"/>
              <w:bottom w:val="single" w:sz="4" w:space="0" w:color="auto"/>
            </w:tcBorders>
            <w:shd w:val="clear" w:color="auto" w:fill="auto"/>
            <w:noWrap/>
            <w:tcMar>
              <w:top w:w="28" w:type="dxa"/>
              <w:left w:w="28" w:type="dxa"/>
              <w:bottom w:w="28" w:type="dxa"/>
              <w:right w:w="28" w:type="dxa"/>
            </w:tcMar>
            <w:vAlign w:val="center"/>
            <w:hideMark/>
          </w:tcPr>
          <w:p w14:paraId="1D4FFF4D"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19%</w:t>
            </w:r>
          </w:p>
        </w:tc>
        <w:tc>
          <w:tcPr>
            <w:tcW w:w="710" w:type="dxa"/>
            <w:tcBorders>
              <w:top w:val="single" w:sz="4" w:space="0" w:color="auto"/>
              <w:bottom w:val="single" w:sz="4" w:space="0" w:color="auto"/>
            </w:tcBorders>
            <w:shd w:val="clear" w:color="auto" w:fill="auto"/>
            <w:noWrap/>
            <w:tcMar>
              <w:top w:w="28" w:type="dxa"/>
              <w:left w:w="28" w:type="dxa"/>
              <w:bottom w:w="28" w:type="dxa"/>
              <w:right w:w="28" w:type="dxa"/>
            </w:tcMar>
            <w:vAlign w:val="center"/>
            <w:hideMark/>
          </w:tcPr>
          <w:p w14:paraId="2101EAA4"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b/>
                <w:bCs/>
                <w:sz w:val="20"/>
                <w:szCs w:val="20"/>
                <w:lang w:eastAsia="fr-FR"/>
              </w:rPr>
              <w:t>39%</w:t>
            </w:r>
          </w:p>
        </w:tc>
        <w:tc>
          <w:tcPr>
            <w:tcW w:w="710" w:type="dxa"/>
            <w:tcBorders>
              <w:top w:val="single" w:sz="4" w:space="0" w:color="auto"/>
              <w:bottom w:val="single" w:sz="4" w:space="0" w:color="auto"/>
            </w:tcBorders>
            <w:shd w:val="clear" w:color="auto" w:fill="auto"/>
            <w:noWrap/>
            <w:tcMar>
              <w:top w:w="28" w:type="dxa"/>
              <w:left w:w="28" w:type="dxa"/>
              <w:bottom w:w="28" w:type="dxa"/>
              <w:right w:w="28" w:type="dxa"/>
            </w:tcMar>
            <w:vAlign w:val="center"/>
            <w:hideMark/>
          </w:tcPr>
          <w:p w14:paraId="61935BDC"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31%</w:t>
            </w:r>
          </w:p>
        </w:tc>
        <w:tc>
          <w:tcPr>
            <w:tcW w:w="881" w:type="dxa"/>
            <w:tcBorders>
              <w:top w:val="single" w:sz="4" w:space="0" w:color="auto"/>
              <w:bottom w:val="single" w:sz="4" w:space="0" w:color="auto"/>
            </w:tcBorders>
            <w:shd w:val="clear" w:color="auto" w:fill="F2F2F2" w:themeFill="background1" w:themeFillShade="F2"/>
            <w:noWrap/>
            <w:tcMar>
              <w:top w:w="28" w:type="dxa"/>
              <w:left w:w="28" w:type="dxa"/>
              <w:bottom w:w="28" w:type="dxa"/>
              <w:right w:w="28" w:type="dxa"/>
            </w:tcMar>
            <w:vAlign w:val="center"/>
            <w:hideMark/>
          </w:tcPr>
          <w:p w14:paraId="6D37EF4B"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23%</w:t>
            </w:r>
          </w:p>
        </w:tc>
      </w:tr>
      <w:tr w:rsidR="008066D3" w:rsidRPr="00F8295D" w14:paraId="49AEB816" w14:textId="77777777" w:rsidTr="00823E97">
        <w:trPr>
          <w:trHeight w:val="321"/>
        </w:trPr>
        <w:tc>
          <w:tcPr>
            <w:tcW w:w="3587" w:type="dxa"/>
            <w:shd w:val="clear" w:color="000000" w:fill="FFFFFF"/>
            <w:tcMar>
              <w:top w:w="28" w:type="dxa"/>
              <w:left w:w="28" w:type="dxa"/>
              <w:bottom w:w="28" w:type="dxa"/>
              <w:right w:w="28" w:type="dxa"/>
            </w:tcMar>
            <w:vAlign w:val="center"/>
            <w:hideMark/>
          </w:tcPr>
          <w:p w14:paraId="697D3BC4" w14:textId="77777777" w:rsidR="008066D3" w:rsidRPr="00F8295D" w:rsidRDefault="008066D3" w:rsidP="00771D25">
            <w:pPr>
              <w:spacing w:before="0" w:after="0" w:line="240" w:lineRule="auto"/>
              <w:rPr>
                <w:rFonts w:eastAsia="Times New Roman" w:cs="Arial"/>
                <w:b/>
                <w:bCs/>
                <w:sz w:val="20"/>
                <w:szCs w:val="20"/>
                <w:lang w:eastAsia="fr-FR"/>
              </w:rPr>
            </w:pPr>
            <w:r w:rsidRPr="00F8295D">
              <w:rPr>
                <w:rFonts w:eastAsia="Times New Roman" w:cs="Arial"/>
                <w:b/>
                <w:bCs/>
                <w:sz w:val="20"/>
                <w:szCs w:val="20"/>
                <w:lang w:eastAsia="fr-FR"/>
              </w:rPr>
              <w:t>Situations de handicap de moins 60 ans</w:t>
            </w:r>
          </w:p>
        </w:tc>
        <w:tc>
          <w:tcPr>
            <w:tcW w:w="710" w:type="dxa"/>
            <w:tcMar>
              <w:top w:w="28" w:type="dxa"/>
              <w:left w:w="28" w:type="dxa"/>
              <w:bottom w:w="28" w:type="dxa"/>
              <w:right w:w="28" w:type="dxa"/>
            </w:tcMar>
            <w:vAlign w:val="center"/>
          </w:tcPr>
          <w:p w14:paraId="046ABEC0"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b/>
                <w:bCs/>
                <w:sz w:val="20"/>
                <w:szCs w:val="20"/>
                <w:lang w:eastAsia="fr-FR"/>
              </w:rPr>
              <w:t>18%</w:t>
            </w:r>
          </w:p>
        </w:tc>
        <w:tc>
          <w:tcPr>
            <w:tcW w:w="710" w:type="dxa"/>
            <w:tcMar>
              <w:top w:w="28" w:type="dxa"/>
              <w:left w:w="28" w:type="dxa"/>
              <w:bottom w:w="28" w:type="dxa"/>
              <w:right w:w="28" w:type="dxa"/>
            </w:tcMar>
            <w:vAlign w:val="center"/>
          </w:tcPr>
          <w:p w14:paraId="0E24787C"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11%</w:t>
            </w:r>
          </w:p>
        </w:tc>
        <w:tc>
          <w:tcPr>
            <w:tcW w:w="710" w:type="dxa"/>
            <w:tcMar>
              <w:top w:w="28" w:type="dxa"/>
              <w:left w:w="28" w:type="dxa"/>
              <w:bottom w:w="28" w:type="dxa"/>
              <w:right w:w="28" w:type="dxa"/>
            </w:tcMar>
            <w:vAlign w:val="center"/>
          </w:tcPr>
          <w:p w14:paraId="282EF162"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2%</w:t>
            </w:r>
          </w:p>
        </w:tc>
        <w:tc>
          <w:tcPr>
            <w:tcW w:w="882" w:type="dxa"/>
            <w:tcBorders>
              <w:right w:val="single" w:sz="12" w:space="0" w:color="auto"/>
            </w:tcBorders>
            <w:shd w:val="clear" w:color="auto" w:fill="F2F2F2" w:themeFill="background1" w:themeFillShade="F2"/>
            <w:tcMar>
              <w:top w:w="28" w:type="dxa"/>
              <w:left w:w="28" w:type="dxa"/>
              <w:bottom w:w="28" w:type="dxa"/>
              <w:right w:w="28" w:type="dxa"/>
            </w:tcMar>
            <w:vAlign w:val="center"/>
          </w:tcPr>
          <w:p w14:paraId="2BEF0941"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15%</w:t>
            </w:r>
          </w:p>
        </w:tc>
        <w:tc>
          <w:tcPr>
            <w:tcW w:w="832" w:type="dxa"/>
            <w:tcBorders>
              <w:top w:val="single" w:sz="4" w:space="0" w:color="auto"/>
              <w:left w:val="single" w:sz="12" w:space="0" w:color="auto"/>
              <w:bottom w:val="single" w:sz="4" w:space="0" w:color="auto"/>
            </w:tcBorders>
            <w:shd w:val="clear" w:color="auto" w:fill="auto"/>
            <w:noWrap/>
            <w:tcMar>
              <w:top w:w="28" w:type="dxa"/>
              <w:left w:w="28" w:type="dxa"/>
              <w:bottom w:w="28" w:type="dxa"/>
              <w:right w:w="28" w:type="dxa"/>
            </w:tcMar>
            <w:vAlign w:val="center"/>
            <w:hideMark/>
          </w:tcPr>
          <w:p w14:paraId="0C42D57D"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20%</w:t>
            </w:r>
          </w:p>
        </w:tc>
        <w:tc>
          <w:tcPr>
            <w:tcW w:w="710" w:type="dxa"/>
            <w:tcBorders>
              <w:top w:val="single" w:sz="4" w:space="0" w:color="auto"/>
              <w:bottom w:val="single" w:sz="4" w:space="0" w:color="auto"/>
            </w:tcBorders>
            <w:shd w:val="clear" w:color="auto" w:fill="auto"/>
            <w:noWrap/>
            <w:tcMar>
              <w:top w:w="28" w:type="dxa"/>
              <w:left w:w="28" w:type="dxa"/>
              <w:bottom w:w="28" w:type="dxa"/>
              <w:right w:w="28" w:type="dxa"/>
            </w:tcMar>
            <w:vAlign w:val="center"/>
            <w:hideMark/>
          </w:tcPr>
          <w:p w14:paraId="7B04CBD6"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8%</w:t>
            </w:r>
          </w:p>
        </w:tc>
        <w:tc>
          <w:tcPr>
            <w:tcW w:w="710" w:type="dxa"/>
            <w:tcBorders>
              <w:top w:val="single" w:sz="4" w:space="0" w:color="auto"/>
              <w:bottom w:val="single" w:sz="4" w:space="0" w:color="auto"/>
            </w:tcBorders>
            <w:shd w:val="clear" w:color="auto" w:fill="auto"/>
            <w:noWrap/>
            <w:tcMar>
              <w:top w:w="28" w:type="dxa"/>
              <w:left w:w="28" w:type="dxa"/>
              <w:bottom w:w="28" w:type="dxa"/>
              <w:right w:w="28" w:type="dxa"/>
            </w:tcMar>
            <w:vAlign w:val="center"/>
            <w:hideMark/>
          </w:tcPr>
          <w:p w14:paraId="020CD020"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3%</w:t>
            </w:r>
          </w:p>
        </w:tc>
        <w:tc>
          <w:tcPr>
            <w:tcW w:w="881" w:type="dxa"/>
            <w:tcBorders>
              <w:top w:val="single" w:sz="4" w:space="0" w:color="auto"/>
              <w:bottom w:val="single" w:sz="4" w:space="0" w:color="auto"/>
            </w:tcBorders>
            <w:shd w:val="clear" w:color="auto" w:fill="F2F2F2" w:themeFill="background1" w:themeFillShade="F2"/>
            <w:noWrap/>
            <w:tcMar>
              <w:top w:w="28" w:type="dxa"/>
              <w:left w:w="28" w:type="dxa"/>
              <w:bottom w:w="28" w:type="dxa"/>
              <w:right w:w="28" w:type="dxa"/>
            </w:tcMar>
            <w:vAlign w:val="center"/>
            <w:hideMark/>
          </w:tcPr>
          <w:p w14:paraId="40990702"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17%</w:t>
            </w:r>
          </w:p>
        </w:tc>
      </w:tr>
      <w:tr w:rsidR="008066D3" w:rsidRPr="00F8295D" w14:paraId="496E084E" w14:textId="77777777" w:rsidTr="00823E97">
        <w:trPr>
          <w:trHeight w:val="321"/>
        </w:trPr>
        <w:tc>
          <w:tcPr>
            <w:tcW w:w="3587" w:type="dxa"/>
            <w:shd w:val="clear" w:color="000000" w:fill="FFFFFF"/>
            <w:tcMar>
              <w:top w:w="28" w:type="dxa"/>
              <w:left w:w="28" w:type="dxa"/>
              <w:bottom w:w="28" w:type="dxa"/>
              <w:right w:w="28" w:type="dxa"/>
            </w:tcMar>
            <w:vAlign w:val="center"/>
            <w:hideMark/>
          </w:tcPr>
          <w:p w14:paraId="4ED90519" w14:textId="77777777" w:rsidR="008066D3" w:rsidRPr="00F8295D" w:rsidRDefault="008066D3" w:rsidP="00771D25">
            <w:pPr>
              <w:spacing w:before="0" w:after="0" w:line="240" w:lineRule="auto"/>
              <w:rPr>
                <w:rFonts w:eastAsia="Times New Roman" w:cs="Arial"/>
                <w:b/>
                <w:bCs/>
                <w:sz w:val="20"/>
                <w:szCs w:val="20"/>
                <w:lang w:eastAsia="fr-FR"/>
              </w:rPr>
            </w:pPr>
            <w:r w:rsidRPr="00F8295D">
              <w:rPr>
                <w:rFonts w:eastAsia="Times New Roman" w:cs="Arial"/>
                <w:b/>
                <w:bCs/>
                <w:sz w:val="20"/>
                <w:szCs w:val="20"/>
                <w:lang w:eastAsia="fr-FR"/>
              </w:rPr>
              <w:t>Autres situations de handicap</w:t>
            </w:r>
          </w:p>
        </w:tc>
        <w:tc>
          <w:tcPr>
            <w:tcW w:w="710" w:type="dxa"/>
            <w:tcMar>
              <w:top w:w="28" w:type="dxa"/>
              <w:left w:w="28" w:type="dxa"/>
              <w:bottom w:w="28" w:type="dxa"/>
              <w:right w:w="28" w:type="dxa"/>
            </w:tcMar>
            <w:vAlign w:val="center"/>
          </w:tcPr>
          <w:p w14:paraId="76A57981"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8%</w:t>
            </w:r>
          </w:p>
        </w:tc>
        <w:tc>
          <w:tcPr>
            <w:tcW w:w="710" w:type="dxa"/>
            <w:tcMar>
              <w:top w:w="28" w:type="dxa"/>
              <w:left w:w="28" w:type="dxa"/>
              <w:bottom w:w="28" w:type="dxa"/>
              <w:right w:w="28" w:type="dxa"/>
            </w:tcMar>
            <w:vAlign w:val="center"/>
          </w:tcPr>
          <w:p w14:paraId="45333982"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5%</w:t>
            </w:r>
          </w:p>
        </w:tc>
        <w:tc>
          <w:tcPr>
            <w:tcW w:w="710" w:type="dxa"/>
            <w:tcMar>
              <w:top w:w="28" w:type="dxa"/>
              <w:left w:w="28" w:type="dxa"/>
              <w:bottom w:w="28" w:type="dxa"/>
              <w:right w:w="28" w:type="dxa"/>
            </w:tcMar>
            <w:vAlign w:val="center"/>
          </w:tcPr>
          <w:p w14:paraId="5931FC94"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9%</w:t>
            </w:r>
          </w:p>
        </w:tc>
        <w:tc>
          <w:tcPr>
            <w:tcW w:w="882" w:type="dxa"/>
            <w:tcBorders>
              <w:right w:val="single" w:sz="12" w:space="0" w:color="auto"/>
            </w:tcBorders>
            <w:shd w:val="clear" w:color="auto" w:fill="F2F2F2" w:themeFill="background1" w:themeFillShade="F2"/>
            <w:tcMar>
              <w:top w:w="28" w:type="dxa"/>
              <w:left w:w="28" w:type="dxa"/>
              <w:bottom w:w="28" w:type="dxa"/>
              <w:right w:w="28" w:type="dxa"/>
            </w:tcMar>
            <w:vAlign w:val="center"/>
          </w:tcPr>
          <w:p w14:paraId="6DB39720"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8%</w:t>
            </w:r>
          </w:p>
        </w:tc>
        <w:tc>
          <w:tcPr>
            <w:tcW w:w="832" w:type="dxa"/>
            <w:tcBorders>
              <w:top w:val="single" w:sz="4" w:space="0" w:color="auto"/>
              <w:left w:val="single" w:sz="12" w:space="0" w:color="auto"/>
              <w:bottom w:val="single" w:sz="4" w:space="0" w:color="auto"/>
            </w:tcBorders>
            <w:shd w:val="clear" w:color="auto" w:fill="auto"/>
            <w:noWrap/>
            <w:tcMar>
              <w:top w:w="28" w:type="dxa"/>
              <w:left w:w="28" w:type="dxa"/>
              <w:bottom w:w="28" w:type="dxa"/>
              <w:right w:w="28" w:type="dxa"/>
            </w:tcMar>
            <w:vAlign w:val="center"/>
            <w:hideMark/>
          </w:tcPr>
          <w:p w14:paraId="1DB98CE8"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8%</w:t>
            </w:r>
          </w:p>
        </w:tc>
        <w:tc>
          <w:tcPr>
            <w:tcW w:w="710" w:type="dxa"/>
            <w:tcBorders>
              <w:top w:val="single" w:sz="4" w:space="0" w:color="auto"/>
              <w:bottom w:val="single" w:sz="4" w:space="0" w:color="auto"/>
            </w:tcBorders>
            <w:shd w:val="clear" w:color="auto" w:fill="auto"/>
            <w:noWrap/>
            <w:tcMar>
              <w:top w:w="28" w:type="dxa"/>
              <w:left w:w="28" w:type="dxa"/>
              <w:bottom w:w="28" w:type="dxa"/>
              <w:right w:w="28" w:type="dxa"/>
            </w:tcMar>
            <w:vAlign w:val="center"/>
            <w:hideMark/>
          </w:tcPr>
          <w:p w14:paraId="725F5182"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8%</w:t>
            </w:r>
          </w:p>
        </w:tc>
        <w:tc>
          <w:tcPr>
            <w:tcW w:w="710" w:type="dxa"/>
            <w:tcBorders>
              <w:top w:val="single" w:sz="4" w:space="0" w:color="auto"/>
              <w:bottom w:val="single" w:sz="4" w:space="0" w:color="auto"/>
            </w:tcBorders>
            <w:shd w:val="clear" w:color="auto" w:fill="auto"/>
            <w:noWrap/>
            <w:tcMar>
              <w:top w:w="28" w:type="dxa"/>
              <w:left w:w="28" w:type="dxa"/>
              <w:bottom w:w="28" w:type="dxa"/>
              <w:right w:w="28" w:type="dxa"/>
            </w:tcMar>
            <w:vAlign w:val="center"/>
            <w:hideMark/>
          </w:tcPr>
          <w:p w14:paraId="4DC6CF07"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9%</w:t>
            </w:r>
          </w:p>
        </w:tc>
        <w:tc>
          <w:tcPr>
            <w:tcW w:w="881" w:type="dxa"/>
            <w:tcBorders>
              <w:top w:val="single" w:sz="4" w:space="0" w:color="auto"/>
              <w:bottom w:val="single" w:sz="4" w:space="0" w:color="auto"/>
            </w:tcBorders>
            <w:shd w:val="clear" w:color="auto" w:fill="F2F2F2" w:themeFill="background1" w:themeFillShade="F2"/>
            <w:noWrap/>
            <w:tcMar>
              <w:top w:w="28" w:type="dxa"/>
              <w:left w:w="28" w:type="dxa"/>
              <w:bottom w:w="28" w:type="dxa"/>
              <w:right w:w="28" w:type="dxa"/>
            </w:tcMar>
            <w:vAlign w:val="center"/>
            <w:hideMark/>
          </w:tcPr>
          <w:p w14:paraId="5F012179"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8%</w:t>
            </w:r>
          </w:p>
        </w:tc>
      </w:tr>
      <w:tr w:rsidR="008066D3" w:rsidRPr="00F8295D" w14:paraId="4F4E5FBB" w14:textId="77777777" w:rsidTr="00823E97">
        <w:trPr>
          <w:trHeight w:val="321"/>
        </w:trPr>
        <w:tc>
          <w:tcPr>
            <w:tcW w:w="3587" w:type="dxa"/>
            <w:shd w:val="clear" w:color="000000" w:fill="FFFFFF"/>
            <w:tcMar>
              <w:top w:w="28" w:type="dxa"/>
              <w:left w:w="28" w:type="dxa"/>
              <w:bottom w:w="28" w:type="dxa"/>
              <w:right w:w="28" w:type="dxa"/>
            </w:tcMar>
            <w:vAlign w:val="center"/>
            <w:hideMark/>
          </w:tcPr>
          <w:p w14:paraId="1D418103" w14:textId="77777777" w:rsidR="008066D3" w:rsidRPr="00F8295D" w:rsidRDefault="008066D3" w:rsidP="00771D25">
            <w:pPr>
              <w:spacing w:before="0" w:after="0" w:line="240" w:lineRule="auto"/>
              <w:rPr>
                <w:rFonts w:eastAsia="Times New Roman" w:cs="Arial"/>
                <w:b/>
                <w:bCs/>
                <w:sz w:val="20"/>
                <w:szCs w:val="20"/>
                <w:lang w:eastAsia="fr-FR"/>
              </w:rPr>
            </w:pPr>
            <w:r w:rsidRPr="00F8295D">
              <w:rPr>
                <w:rFonts w:eastAsia="Times New Roman" w:cs="Arial"/>
                <w:b/>
                <w:bCs/>
                <w:sz w:val="20"/>
                <w:szCs w:val="20"/>
                <w:lang w:eastAsia="fr-FR"/>
              </w:rPr>
              <w:t>Situations connaissant ou ayant connu uniquement un suivi ou une hospitalisation psychiatrique</w:t>
            </w:r>
          </w:p>
        </w:tc>
        <w:tc>
          <w:tcPr>
            <w:tcW w:w="710" w:type="dxa"/>
            <w:tcMar>
              <w:top w:w="28" w:type="dxa"/>
              <w:left w:w="28" w:type="dxa"/>
              <w:bottom w:w="28" w:type="dxa"/>
              <w:right w:w="28" w:type="dxa"/>
            </w:tcMar>
            <w:vAlign w:val="center"/>
          </w:tcPr>
          <w:p w14:paraId="74FF2069"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13%</w:t>
            </w:r>
          </w:p>
        </w:tc>
        <w:tc>
          <w:tcPr>
            <w:tcW w:w="710" w:type="dxa"/>
            <w:tcMar>
              <w:top w:w="28" w:type="dxa"/>
              <w:left w:w="28" w:type="dxa"/>
              <w:bottom w:w="28" w:type="dxa"/>
              <w:right w:w="28" w:type="dxa"/>
            </w:tcMar>
            <w:vAlign w:val="center"/>
          </w:tcPr>
          <w:p w14:paraId="7A8B518E"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b/>
                <w:bCs/>
                <w:sz w:val="20"/>
                <w:szCs w:val="20"/>
                <w:lang w:eastAsia="fr-FR"/>
              </w:rPr>
              <w:t>26%</w:t>
            </w:r>
          </w:p>
        </w:tc>
        <w:tc>
          <w:tcPr>
            <w:tcW w:w="710" w:type="dxa"/>
            <w:tcMar>
              <w:top w:w="28" w:type="dxa"/>
              <w:left w:w="28" w:type="dxa"/>
              <w:bottom w:w="28" w:type="dxa"/>
              <w:right w:w="28" w:type="dxa"/>
            </w:tcMar>
            <w:vAlign w:val="center"/>
          </w:tcPr>
          <w:p w14:paraId="4DC4A6B4"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12%</w:t>
            </w:r>
          </w:p>
        </w:tc>
        <w:tc>
          <w:tcPr>
            <w:tcW w:w="882" w:type="dxa"/>
            <w:tcBorders>
              <w:right w:val="single" w:sz="12" w:space="0" w:color="auto"/>
            </w:tcBorders>
            <w:shd w:val="clear" w:color="auto" w:fill="F2F2F2" w:themeFill="background1" w:themeFillShade="F2"/>
            <w:tcMar>
              <w:top w:w="28" w:type="dxa"/>
              <w:left w:w="28" w:type="dxa"/>
              <w:bottom w:w="28" w:type="dxa"/>
              <w:right w:w="28" w:type="dxa"/>
            </w:tcMar>
            <w:vAlign w:val="center"/>
          </w:tcPr>
          <w:p w14:paraId="0C3C1372"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15%</w:t>
            </w:r>
          </w:p>
        </w:tc>
        <w:tc>
          <w:tcPr>
            <w:tcW w:w="832" w:type="dxa"/>
            <w:tcBorders>
              <w:top w:val="single" w:sz="4" w:space="0" w:color="auto"/>
              <w:left w:val="single" w:sz="12" w:space="0" w:color="auto"/>
              <w:bottom w:val="single" w:sz="4" w:space="0" w:color="auto"/>
            </w:tcBorders>
            <w:shd w:val="clear" w:color="auto" w:fill="auto"/>
            <w:noWrap/>
            <w:tcMar>
              <w:top w:w="28" w:type="dxa"/>
              <w:left w:w="28" w:type="dxa"/>
              <w:bottom w:w="28" w:type="dxa"/>
              <w:right w:w="28" w:type="dxa"/>
            </w:tcMar>
            <w:vAlign w:val="center"/>
            <w:hideMark/>
          </w:tcPr>
          <w:p w14:paraId="77C2BDE6"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10%</w:t>
            </w:r>
          </w:p>
        </w:tc>
        <w:tc>
          <w:tcPr>
            <w:tcW w:w="710" w:type="dxa"/>
            <w:tcBorders>
              <w:top w:val="single" w:sz="4" w:space="0" w:color="auto"/>
              <w:bottom w:val="single" w:sz="4" w:space="0" w:color="auto"/>
            </w:tcBorders>
            <w:shd w:val="clear" w:color="auto" w:fill="auto"/>
            <w:noWrap/>
            <w:tcMar>
              <w:top w:w="28" w:type="dxa"/>
              <w:left w:w="28" w:type="dxa"/>
              <w:bottom w:w="28" w:type="dxa"/>
              <w:right w:w="28" w:type="dxa"/>
            </w:tcMar>
            <w:vAlign w:val="center"/>
            <w:hideMark/>
          </w:tcPr>
          <w:p w14:paraId="04FC1752"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b/>
                <w:bCs/>
                <w:sz w:val="20"/>
                <w:szCs w:val="20"/>
                <w:lang w:eastAsia="fr-FR"/>
              </w:rPr>
              <w:t>18%</w:t>
            </w:r>
          </w:p>
        </w:tc>
        <w:tc>
          <w:tcPr>
            <w:tcW w:w="710" w:type="dxa"/>
            <w:tcBorders>
              <w:top w:val="single" w:sz="4" w:space="0" w:color="auto"/>
              <w:bottom w:val="single" w:sz="4" w:space="0" w:color="auto"/>
            </w:tcBorders>
            <w:shd w:val="clear" w:color="auto" w:fill="auto"/>
            <w:noWrap/>
            <w:tcMar>
              <w:top w:w="28" w:type="dxa"/>
              <w:left w:w="28" w:type="dxa"/>
              <w:bottom w:w="28" w:type="dxa"/>
              <w:right w:w="28" w:type="dxa"/>
            </w:tcMar>
            <w:vAlign w:val="center"/>
            <w:hideMark/>
          </w:tcPr>
          <w:p w14:paraId="56175484"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16%</w:t>
            </w:r>
          </w:p>
        </w:tc>
        <w:tc>
          <w:tcPr>
            <w:tcW w:w="881" w:type="dxa"/>
            <w:tcBorders>
              <w:top w:val="single" w:sz="4" w:space="0" w:color="auto"/>
              <w:bottom w:val="single" w:sz="4" w:space="0" w:color="auto"/>
            </w:tcBorders>
            <w:shd w:val="clear" w:color="auto" w:fill="F2F2F2" w:themeFill="background1" w:themeFillShade="F2"/>
            <w:noWrap/>
            <w:tcMar>
              <w:top w:w="28" w:type="dxa"/>
              <w:left w:w="28" w:type="dxa"/>
              <w:bottom w:w="28" w:type="dxa"/>
              <w:right w:w="28" w:type="dxa"/>
            </w:tcMar>
            <w:vAlign w:val="center"/>
            <w:hideMark/>
          </w:tcPr>
          <w:p w14:paraId="581240D7"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11%</w:t>
            </w:r>
          </w:p>
        </w:tc>
      </w:tr>
      <w:tr w:rsidR="008066D3" w:rsidRPr="00F8295D" w14:paraId="7FB65050" w14:textId="77777777" w:rsidTr="00823E97">
        <w:trPr>
          <w:trHeight w:val="321"/>
        </w:trPr>
        <w:tc>
          <w:tcPr>
            <w:tcW w:w="3587" w:type="dxa"/>
            <w:shd w:val="clear" w:color="000000" w:fill="FFFFFF"/>
            <w:tcMar>
              <w:top w:w="28" w:type="dxa"/>
              <w:left w:w="28" w:type="dxa"/>
              <w:bottom w:w="28" w:type="dxa"/>
              <w:right w:w="28" w:type="dxa"/>
            </w:tcMar>
            <w:vAlign w:val="center"/>
            <w:hideMark/>
          </w:tcPr>
          <w:p w14:paraId="0CBB6ACB" w14:textId="77777777" w:rsidR="008066D3" w:rsidRPr="00F8295D" w:rsidRDefault="008066D3" w:rsidP="00771D25">
            <w:pPr>
              <w:spacing w:before="0" w:after="0" w:line="240" w:lineRule="auto"/>
              <w:rPr>
                <w:rFonts w:eastAsia="Times New Roman" w:cs="Arial"/>
                <w:b/>
                <w:bCs/>
                <w:sz w:val="20"/>
                <w:szCs w:val="20"/>
                <w:lang w:eastAsia="fr-FR"/>
              </w:rPr>
            </w:pPr>
            <w:r w:rsidRPr="00F8295D">
              <w:rPr>
                <w:rFonts w:eastAsia="Times New Roman" w:cs="Arial"/>
                <w:b/>
                <w:bCs/>
                <w:sz w:val="20"/>
                <w:szCs w:val="20"/>
                <w:lang w:eastAsia="fr-FR"/>
              </w:rPr>
              <w:t>Vulnérabilité sociale</w:t>
            </w:r>
          </w:p>
        </w:tc>
        <w:tc>
          <w:tcPr>
            <w:tcW w:w="710" w:type="dxa"/>
            <w:tcMar>
              <w:top w:w="28" w:type="dxa"/>
              <w:left w:w="28" w:type="dxa"/>
              <w:bottom w:w="28" w:type="dxa"/>
              <w:right w:w="28" w:type="dxa"/>
            </w:tcMar>
            <w:vAlign w:val="center"/>
          </w:tcPr>
          <w:p w14:paraId="0CFCA9C4"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2%</w:t>
            </w:r>
          </w:p>
        </w:tc>
        <w:tc>
          <w:tcPr>
            <w:tcW w:w="710" w:type="dxa"/>
            <w:tcMar>
              <w:top w:w="28" w:type="dxa"/>
              <w:left w:w="28" w:type="dxa"/>
              <w:bottom w:w="28" w:type="dxa"/>
              <w:right w:w="28" w:type="dxa"/>
            </w:tcMar>
            <w:vAlign w:val="center"/>
          </w:tcPr>
          <w:p w14:paraId="54098AA3"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2%</w:t>
            </w:r>
          </w:p>
        </w:tc>
        <w:tc>
          <w:tcPr>
            <w:tcW w:w="710" w:type="dxa"/>
            <w:tcMar>
              <w:top w:w="28" w:type="dxa"/>
              <w:left w:w="28" w:type="dxa"/>
              <w:bottom w:w="28" w:type="dxa"/>
              <w:right w:w="28" w:type="dxa"/>
            </w:tcMar>
            <w:vAlign w:val="center"/>
          </w:tcPr>
          <w:p w14:paraId="0D185F2B"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1%</w:t>
            </w:r>
          </w:p>
        </w:tc>
        <w:tc>
          <w:tcPr>
            <w:tcW w:w="882" w:type="dxa"/>
            <w:tcBorders>
              <w:right w:val="single" w:sz="12" w:space="0" w:color="auto"/>
            </w:tcBorders>
            <w:shd w:val="clear" w:color="auto" w:fill="F2F2F2" w:themeFill="background1" w:themeFillShade="F2"/>
            <w:tcMar>
              <w:top w:w="28" w:type="dxa"/>
              <w:left w:w="28" w:type="dxa"/>
              <w:bottom w:w="28" w:type="dxa"/>
              <w:right w:w="28" w:type="dxa"/>
            </w:tcMar>
            <w:vAlign w:val="center"/>
          </w:tcPr>
          <w:p w14:paraId="7B07A0D3"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2%</w:t>
            </w:r>
          </w:p>
        </w:tc>
        <w:tc>
          <w:tcPr>
            <w:tcW w:w="832" w:type="dxa"/>
            <w:tcBorders>
              <w:top w:val="single" w:sz="4" w:space="0" w:color="auto"/>
              <w:left w:val="single" w:sz="12" w:space="0" w:color="auto"/>
              <w:bottom w:val="single" w:sz="4" w:space="0" w:color="auto"/>
            </w:tcBorders>
            <w:shd w:val="clear" w:color="auto" w:fill="auto"/>
            <w:noWrap/>
            <w:tcMar>
              <w:top w:w="28" w:type="dxa"/>
              <w:left w:w="28" w:type="dxa"/>
              <w:bottom w:w="28" w:type="dxa"/>
              <w:right w:w="28" w:type="dxa"/>
            </w:tcMar>
            <w:vAlign w:val="center"/>
            <w:hideMark/>
          </w:tcPr>
          <w:p w14:paraId="6EB1C54C"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4%</w:t>
            </w:r>
          </w:p>
        </w:tc>
        <w:tc>
          <w:tcPr>
            <w:tcW w:w="710" w:type="dxa"/>
            <w:tcBorders>
              <w:top w:val="single" w:sz="4" w:space="0" w:color="auto"/>
              <w:bottom w:val="single" w:sz="4" w:space="0" w:color="auto"/>
            </w:tcBorders>
            <w:shd w:val="clear" w:color="auto" w:fill="auto"/>
            <w:noWrap/>
            <w:tcMar>
              <w:top w:w="28" w:type="dxa"/>
              <w:left w:w="28" w:type="dxa"/>
              <w:bottom w:w="28" w:type="dxa"/>
              <w:right w:w="28" w:type="dxa"/>
            </w:tcMar>
            <w:vAlign w:val="center"/>
            <w:hideMark/>
          </w:tcPr>
          <w:p w14:paraId="34EADE2F"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3%</w:t>
            </w:r>
          </w:p>
        </w:tc>
        <w:tc>
          <w:tcPr>
            <w:tcW w:w="710" w:type="dxa"/>
            <w:tcBorders>
              <w:top w:val="single" w:sz="4" w:space="0" w:color="auto"/>
              <w:bottom w:val="single" w:sz="4" w:space="0" w:color="auto"/>
            </w:tcBorders>
            <w:shd w:val="clear" w:color="auto" w:fill="auto"/>
            <w:noWrap/>
            <w:tcMar>
              <w:top w:w="28" w:type="dxa"/>
              <w:left w:w="28" w:type="dxa"/>
              <w:bottom w:w="28" w:type="dxa"/>
              <w:right w:w="28" w:type="dxa"/>
            </w:tcMar>
            <w:vAlign w:val="center"/>
            <w:hideMark/>
          </w:tcPr>
          <w:p w14:paraId="315A885E"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1%</w:t>
            </w:r>
          </w:p>
        </w:tc>
        <w:tc>
          <w:tcPr>
            <w:tcW w:w="881" w:type="dxa"/>
            <w:tcBorders>
              <w:top w:val="single" w:sz="4" w:space="0" w:color="auto"/>
              <w:bottom w:val="single" w:sz="4" w:space="0" w:color="auto"/>
            </w:tcBorders>
            <w:shd w:val="clear" w:color="auto" w:fill="F2F2F2" w:themeFill="background1" w:themeFillShade="F2"/>
            <w:noWrap/>
            <w:tcMar>
              <w:top w:w="28" w:type="dxa"/>
              <w:left w:w="28" w:type="dxa"/>
              <w:bottom w:w="28" w:type="dxa"/>
              <w:right w:w="28" w:type="dxa"/>
            </w:tcMar>
            <w:vAlign w:val="center"/>
            <w:hideMark/>
          </w:tcPr>
          <w:p w14:paraId="792E4913"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3%</w:t>
            </w:r>
          </w:p>
        </w:tc>
      </w:tr>
      <w:tr w:rsidR="008066D3" w:rsidRPr="00F8295D" w14:paraId="161C3E0F" w14:textId="77777777" w:rsidTr="00823E97">
        <w:trPr>
          <w:trHeight w:val="336"/>
        </w:trPr>
        <w:tc>
          <w:tcPr>
            <w:tcW w:w="3587" w:type="dxa"/>
            <w:shd w:val="clear" w:color="000000" w:fill="FFFFFF"/>
            <w:tcMar>
              <w:top w:w="28" w:type="dxa"/>
              <w:left w:w="28" w:type="dxa"/>
              <w:bottom w:w="28" w:type="dxa"/>
              <w:right w:w="28" w:type="dxa"/>
            </w:tcMar>
            <w:vAlign w:val="center"/>
            <w:hideMark/>
          </w:tcPr>
          <w:p w14:paraId="10341B5B" w14:textId="77777777" w:rsidR="008066D3" w:rsidRPr="00F8295D" w:rsidRDefault="008066D3" w:rsidP="00771D25">
            <w:pPr>
              <w:spacing w:before="0" w:after="0" w:line="240" w:lineRule="auto"/>
              <w:rPr>
                <w:rFonts w:eastAsia="Times New Roman" w:cs="Arial"/>
                <w:b/>
                <w:bCs/>
                <w:sz w:val="20"/>
                <w:szCs w:val="20"/>
                <w:lang w:eastAsia="fr-FR"/>
              </w:rPr>
            </w:pPr>
            <w:r w:rsidRPr="00F8295D">
              <w:rPr>
                <w:rFonts w:eastAsia="Times New Roman" w:cs="Arial"/>
                <w:b/>
                <w:bCs/>
                <w:sz w:val="20"/>
                <w:szCs w:val="20"/>
                <w:lang w:eastAsia="fr-FR"/>
              </w:rPr>
              <w:t>Autres situations</w:t>
            </w:r>
          </w:p>
        </w:tc>
        <w:tc>
          <w:tcPr>
            <w:tcW w:w="710" w:type="dxa"/>
            <w:tcMar>
              <w:top w:w="28" w:type="dxa"/>
              <w:left w:w="28" w:type="dxa"/>
              <w:bottom w:w="28" w:type="dxa"/>
              <w:right w:w="28" w:type="dxa"/>
            </w:tcMar>
            <w:vAlign w:val="center"/>
          </w:tcPr>
          <w:p w14:paraId="3A0A2323"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sz w:val="20"/>
                <w:szCs w:val="20"/>
                <w:lang w:eastAsia="fr-FR"/>
              </w:rPr>
              <w:t>7%</w:t>
            </w:r>
          </w:p>
        </w:tc>
        <w:tc>
          <w:tcPr>
            <w:tcW w:w="710" w:type="dxa"/>
            <w:tcMar>
              <w:top w:w="28" w:type="dxa"/>
              <w:left w:w="28" w:type="dxa"/>
              <w:bottom w:w="28" w:type="dxa"/>
              <w:right w:w="28" w:type="dxa"/>
            </w:tcMar>
            <w:vAlign w:val="center"/>
          </w:tcPr>
          <w:p w14:paraId="31F2CE95"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sz w:val="20"/>
                <w:szCs w:val="20"/>
                <w:lang w:eastAsia="fr-FR"/>
              </w:rPr>
              <w:t>9%</w:t>
            </w:r>
          </w:p>
        </w:tc>
        <w:tc>
          <w:tcPr>
            <w:tcW w:w="710" w:type="dxa"/>
            <w:tcMar>
              <w:top w:w="28" w:type="dxa"/>
              <w:left w:w="28" w:type="dxa"/>
              <w:bottom w:w="28" w:type="dxa"/>
              <w:right w:w="28" w:type="dxa"/>
            </w:tcMar>
            <w:vAlign w:val="center"/>
          </w:tcPr>
          <w:p w14:paraId="4AEBEDF0"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sz w:val="20"/>
                <w:szCs w:val="20"/>
                <w:lang w:eastAsia="fr-FR"/>
              </w:rPr>
              <w:t>5%</w:t>
            </w:r>
          </w:p>
        </w:tc>
        <w:tc>
          <w:tcPr>
            <w:tcW w:w="882" w:type="dxa"/>
            <w:tcBorders>
              <w:right w:val="single" w:sz="12" w:space="0" w:color="auto"/>
            </w:tcBorders>
            <w:shd w:val="clear" w:color="auto" w:fill="F2F2F2" w:themeFill="background1" w:themeFillShade="F2"/>
            <w:tcMar>
              <w:top w:w="28" w:type="dxa"/>
              <w:left w:w="28" w:type="dxa"/>
              <w:bottom w:w="28" w:type="dxa"/>
              <w:right w:w="28" w:type="dxa"/>
            </w:tcMar>
            <w:vAlign w:val="center"/>
          </w:tcPr>
          <w:p w14:paraId="5813F8C9"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sz w:val="20"/>
                <w:szCs w:val="20"/>
                <w:lang w:eastAsia="fr-FR"/>
              </w:rPr>
              <w:t>8%</w:t>
            </w:r>
          </w:p>
        </w:tc>
        <w:tc>
          <w:tcPr>
            <w:tcW w:w="832" w:type="dxa"/>
            <w:tcBorders>
              <w:top w:val="single" w:sz="4" w:space="0" w:color="auto"/>
              <w:left w:val="single" w:sz="12" w:space="0" w:color="auto"/>
              <w:bottom w:val="single" w:sz="4" w:space="0" w:color="auto"/>
            </w:tcBorders>
            <w:shd w:val="clear" w:color="auto" w:fill="auto"/>
            <w:noWrap/>
            <w:tcMar>
              <w:top w:w="28" w:type="dxa"/>
              <w:left w:w="28" w:type="dxa"/>
              <w:bottom w:w="28" w:type="dxa"/>
              <w:right w:w="28" w:type="dxa"/>
            </w:tcMar>
            <w:vAlign w:val="center"/>
            <w:hideMark/>
          </w:tcPr>
          <w:p w14:paraId="113C26BE"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b/>
                <w:bCs/>
                <w:sz w:val="20"/>
                <w:szCs w:val="20"/>
                <w:lang w:eastAsia="fr-FR"/>
              </w:rPr>
              <w:t>6%</w:t>
            </w:r>
          </w:p>
        </w:tc>
        <w:tc>
          <w:tcPr>
            <w:tcW w:w="710" w:type="dxa"/>
            <w:tcBorders>
              <w:top w:val="single" w:sz="4" w:space="0" w:color="auto"/>
              <w:bottom w:val="single" w:sz="4" w:space="0" w:color="auto"/>
            </w:tcBorders>
            <w:shd w:val="clear" w:color="auto" w:fill="auto"/>
            <w:noWrap/>
            <w:tcMar>
              <w:top w:w="28" w:type="dxa"/>
              <w:left w:w="28" w:type="dxa"/>
              <w:bottom w:w="28" w:type="dxa"/>
              <w:right w:w="28" w:type="dxa"/>
            </w:tcMar>
            <w:vAlign w:val="center"/>
            <w:hideMark/>
          </w:tcPr>
          <w:p w14:paraId="4BA6F3D5"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5%</w:t>
            </w:r>
          </w:p>
        </w:tc>
        <w:tc>
          <w:tcPr>
            <w:tcW w:w="710" w:type="dxa"/>
            <w:tcBorders>
              <w:top w:val="single" w:sz="4" w:space="0" w:color="auto"/>
              <w:bottom w:val="single" w:sz="4" w:space="0" w:color="auto"/>
            </w:tcBorders>
            <w:shd w:val="clear" w:color="auto" w:fill="auto"/>
            <w:noWrap/>
            <w:tcMar>
              <w:top w:w="28" w:type="dxa"/>
              <w:left w:w="28" w:type="dxa"/>
              <w:bottom w:w="28" w:type="dxa"/>
              <w:right w:w="28" w:type="dxa"/>
            </w:tcMar>
            <w:vAlign w:val="center"/>
            <w:hideMark/>
          </w:tcPr>
          <w:p w14:paraId="5EE4FDAE"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ND</w:t>
            </w:r>
          </w:p>
        </w:tc>
        <w:tc>
          <w:tcPr>
            <w:tcW w:w="881" w:type="dxa"/>
            <w:tcBorders>
              <w:top w:val="single" w:sz="4" w:space="0" w:color="auto"/>
              <w:bottom w:val="single" w:sz="4" w:space="0" w:color="auto"/>
            </w:tcBorders>
            <w:shd w:val="clear" w:color="auto" w:fill="F2F2F2" w:themeFill="background1" w:themeFillShade="F2"/>
            <w:noWrap/>
            <w:tcMar>
              <w:top w:w="28" w:type="dxa"/>
              <w:left w:w="28" w:type="dxa"/>
              <w:bottom w:w="28" w:type="dxa"/>
              <w:right w:w="28" w:type="dxa"/>
            </w:tcMar>
            <w:vAlign w:val="center"/>
            <w:hideMark/>
          </w:tcPr>
          <w:p w14:paraId="11E4EB1C"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5%</w:t>
            </w:r>
          </w:p>
        </w:tc>
      </w:tr>
      <w:tr w:rsidR="008066D3" w:rsidRPr="00F8295D" w14:paraId="36514C41" w14:textId="77777777" w:rsidTr="00823E97">
        <w:trPr>
          <w:trHeight w:val="321"/>
        </w:trPr>
        <w:tc>
          <w:tcPr>
            <w:tcW w:w="3587" w:type="dxa"/>
            <w:shd w:val="clear" w:color="auto" w:fill="F2F2F2" w:themeFill="background1" w:themeFillShade="F2"/>
            <w:tcMar>
              <w:top w:w="28" w:type="dxa"/>
              <w:left w:w="28" w:type="dxa"/>
              <w:bottom w:w="28" w:type="dxa"/>
              <w:right w:w="28" w:type="dxa"/>
            </w:tcMar>
            <w:vAlign w:val="center"/>
            <w:hideMark/>
          </w:tcPr>
          <w:p w14:paraId="5485715B" w14:textId="77777777" w:rsidR="008066D3" w:rsidRPr="00F8295D" w:rsidRDefault="008066D3" w:rsidP="00771D25">
            <w:pPr>
              <w:spacing w:before="0" w:after="0" w:line="240" w:lineRule="auto"/>
              <w:rPr>
                <w:rFonts w:eastAsia="Times New Roman" w:cs="Arial"/>
                <w:b/>
                <w:bCs/>
                <w:sz w:val="20"/>
                <w:szCs w:val="20"/>
                <w:lang w:eastAsia="fr-FR"/>
              </w:rPr>
            </w:pPr>
            <w:r w:rsidRPr="00F8295D">
              <w:rPr>
                <w:rFonts w:eastAsia="Times New Roman" w:cs="Arial"/>
                <w:b/>
                <w:bCs/>
                <w:sz w:val="20"/>
                <w:szCs w:val="20"/>
                <w:lang w:eastAsia="fr-FR"/>
              </w:rPr>
              <w:t>Total</w:t>
            </w:r>
          </w:p>
        </w:tc>
        <w:tc>
          <w:tcPr>
            <w:tcW w:w="710" w:type="dxa"/>
            <w:shd w:val="clear" w:color="auto" w:fill="F2F2F2" w:themeFill="background1" w:themeFillShade="F2"/>
            <w:tcMar>
              <w:top w:w="28" w:type="dxa"/>
              <w:left w:w="28" w:type="dxa"/>
              <w:bottom w:w="28" w:type="dxa"/>
              <w:right w:w="28" w:type="dxa"/>
            </w:tcMar>
            <w:vAlign w:val="center"/>
          </w:tcPr>
          <w:p w14:paraId="1E5A9AD5"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b/>
                <w:bCs/>
                <w:sz w:val="20"/>
                <w:szCs w:val="20"/>
                <w:lang w:eastAsia="fr-FR"/>
              </w:rPr>
              <w:t>100%</w:t>
            </w:r>
          </w:p>
        </w:tc>
        <w:tc>
          <w:tcPr>
            <w:tcW w:w="710" w:type="dxa"/>
            <w:shd w:val="clear" w:color="auto" w:fill="F2F2F2" w:themeFill="background1" w:themeFillShade="F2"/>
            <w:tcMar>
              <w:top w:w="28" w:type="dxa"/>
              <w:left w:w="28" w:type="dxa"/>
              <w:bottom w:w="28" w:type="dxa"/>
              <w:right w:w="28" w:type="dxa"/>
            </w:tcMar>
            <w:vAlign w:val="center"/>
          </w:tcPr>
          <w:p w14:paraId="14F2B100"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b/>
                <w:bCs/>
                <w:sz w:val="20"/>
                <w:szCs w:val="20"/>
                <w:lang w:eastAsia="fr-FR"/>
              </w:rPr>
              <w:t>100%</w:t>
            </w:r>
          </w:p>
        </w:tc>
        <w:tc>
          <w:tcPr>
            <w:tcW w:w="710" w:type="dxa"/>
            <w:shd w:val="clear" w:color="auto" w:fill="F2F2F2" w:themeFill="background1" w:themeFillShade="F2"/>
            <w:tcMar>
              <w:top w:w="28" w:type="dxa"/>
              <w:left w:w="28" w:type="dxa"/>
              <w:bottom w:w="28" w:type="dxa"/>
              <w:right w:w="28" w:type="dxa"/>
            </w:tcMar>
            <w:vAlign w:val="center"/>
          </w:tcPr>
          <w:p w14:paraId="3D7D1BC0"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b/>
                <w:bCs/>
                <w:sz w:val="20"/>
                <w:szCs w:val="20"/>
                <w:lang w:eastAsia="fr-FR"/>
              </w:rPr>
              <w:t>100%</w:t>
            </w:r>
          </w:p>
        </w:tc>
        <w:tc>
          <w:tcPr>
            <w:tcW w:w="882" w:type="dxa"/>
            <w:tcBorders>
              <w:right w:val="single" w:sz="12" w:space="0" w:color="auto"/>
            </w:tcBorders>
            <w:shd w:val="clear" w:color="auto" w:fill="F2F2F2" w:themeFill="background1" w:themeFillShade="F2"/>
            <w:tcMar>
              <w:top w:w="28" w:type="dxa"/>
              <w:left w:w="28" w:type="dxa"/>
              <w:bottom w:w="28" w:type="dxa"/>
              <w:right w:w="28" w:type="dxa"/>
            </w:tcMar>
            <w:vAlign w:val="center"/>
          </w:tcPr>
          <w:p w14:paraId="039E6AEC"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b/>
                <w:bCs/>
                <w:sz w:val="20"/>
                <w:szCs w:val="20"/>
                <w:lang w:eastAsia="fr-FR"/>
              </w:rPr>
              <w:t>100%</w:t>
            </w:r>
          </w:p>
        </w:tc>
        <w:tc>
          <w:tcPr>
            <w:tcW w:w="832" w:type="dxa"/>
            <w:tcBorders>
              <w:top w:val="single" w:sz="4" w:space="0" w:color="auto"/>
              <w:left w:val="single" w:sz="12" w:space="0" w:color="auto"/>
              <w:bottom w:val="single" w:sz="12" w:space="0" w:color="auto"/>
            </w:tcBorders>
            <w:shd w:val="clear" w:color="auto" w:fill="F2F2F2" w:themeFill="background1" w:themeFillShade="F2"/>
            <w:noWrap/>
            <w:tcMar>
              <w:top w:w="28" w:type="dxa"/>
              <w:left w:w="28" w:type="dxa"/>
              <w:bottom w:w="28" w:type="dxa"/>
              <w:right w:w="28" w:type="dxa"/>
            </w:tcMar>
            <w:vAlign w:val="center"/>
            <w:hideMark/>
          </w:tcPr>
          <w:p w14:paraId="6F788EDD"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b/>
                <w:bCs/>
                <w:sz w:val="20"/>
                <w:szCs w:val="20"/>
                <w:lang w:eastAsia="fr-FR"/>
              </w:rPr>
              <w:t>100%</w:t>
            </w:r>
          </w:p>
        </w:tc>
        <w:tc>
          <w:tcPr>
            <w:tcW w:w="710" w:type="dxa"/>
            <w:tcBorders>
              <w:top w:val="single" w:sz="4" w:space="0" w:color="auto"/>
              <w:bottom w:val="single" w:sz="12" w:space="0" w:color="auto"/>
            </w:tcBorders>
            <w:shd w:val="clear" w:color="auto" w:fill="F2F2F2" w:themeFill="background1" w:themeFillShade="F2"/>
            <w:noWrap/>
            <w:tcMar>
              <w:top w:w="28" w:type="dxa"/>
              <w:left w:w="28" w:type="dxa"/>
              <w:bottom w:w="28" w:type="dxa"/>
              <w:right w:w="28" w:type="dxa"/>
            </w:tcMar>
            <w:vAlign w:val="center"/>
            <w:hideMark/>
          </w:tcPr>
          <w:p w14:paraId="7F0D97C9"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b/>
                <w:bCs/>
                <w:sz w:val="20"/>
                <w:szCs w:val="20"/>
                <w:lang w:eastAsia="fr-FR"/>
              </w:rPr>
              <w:t>100%</w:t>
            </w:r>
          </w:p>
        </w:tc>
        <w:tc>
          <w:tcPr>
            <w:tcW w:w="710" w:type="dxa"/>
            <w:tcBorders>
              <w:top w:val="single" w:sz="4" w:space="0" w:color="auto"/>
              <w:bottom w:val="single" w:sz="12" w:space="0" w:color="auto"/>
            </w:tcBorders>
            <w:shd w:val="clear" w:color="auto" w:fill="F2F2F2" w:themeFill="background1" w:themeFillShade="F2"/>
            <w:noWrap/>
            <w:tcMar>
              <w:top w:w="28" w:type="dxa"/>
              <w:left w:w="28" w:type="dxa"/>
              <w:bottom w:w="28" w:type="dxa"/>
              <w:right w:w="28" w:type="dxa"/>
            </w:tcMar>
            <w:vAlign w:val="center"/>
            <w:hideMark/>
          </w:tcPr>
          <w:p w14:paraId="4785029D"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b/>
                <w:bCs/>
                <w:sz w:val="20"/>
                <w:szCs w:val="20"/>
                <w:lang w:eastAsia="fr-FR"/>
              </w:rPr>
              <w:t>100%</w:t>
            </w:r>
          </w:p>
        </w:tc>
        <w:tc>
          <w:tcPr>
            <w:tcW w:w="881" w:type="dxa"/>
            <w:tcBorders>
              <w:top w:val="single" w:sz="4" w:space="0" w:color="auto"/>
              <w:bottom w:val="single" w:sz="12" w:space="0" w:color="auto"/>
            </w:tcBorders>
            <w:shd w:val="clear" w:color="auto" w:fill="F2F2F2" w:themeFill="background1" w:themeFillShade="F2"/>
            <w:noWrap/>
            <w:tcMar>
              <w:top w:w="28" w:type="dxa"/>
              <w:left w:w="28" w:type="dxa"/>
              <w:bottom w:w="28" w:type="dxa"/>
              <w:right w:w="28" w:type="dxa"/>
            </w:tcMar>
            <w:vAlign w:val="center"/>
            <w:hideMark/>
          </w:tcPr>
          <w:p w14:paraId="54C21FF8"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b/>
                <w:bCs/>
                <w:sz w:val="20"/>
                <w:szCs w:val="20"/>
                <w:lang w:eastAsia="fr-FR"/>
              </w:rPr>
              <w:t>100%</w:t>
            </w:r>
          </w:p>
        </w:tc>
      </w:tr>
    </w:tbl>
    <w:p w14:paraId="67E72750" w14:textId="77777777" w:rsidR="008066D3" w:rsidRDefault="008066D3" w:rsidP="00B56E63">
      <w:pPr>
        <w:spacing w:before="0" w:after="0"/>
        <w:rPr>
          <w:rFonts w:cs="Arial"/>
          <w:i/>
          <w:sz w:val="16"/>
          <w:szCs w:val="16"/>
        </w:rPr>
      </w:pPr>
      <w:r w:rsidRPr="00F8295D">
        <w:rPr>
          <w:rFonts w:cs="Arial"/>
          <w:i/>
          <w:sz w:val="16"/>
          <w:szCs w:val="16"/>
        </w:rPr>
        <w:t>Source : Enquête ANCREAI 2017-2024</w:t>
      </w:r>
    </w:p>
    <w:p w14:paraId="67BD1772" w14:textId="08597F9F" w:rsidR="00BD0CA8" w:rsidRDefault="00BD0CA8" w:rsidP="000E5B01">
      <w:pPr>
        <w:spacing w:before="0"/>
        <w:rPr>
          <w:rFonts w:cs="Arial"/>
          <w:i/>
          <w:sz w:val="18"/>
          <w:szCs w:val="18"/>
        </w:rPr>
      </w:pPr>
      <w:r w:rsidRPr="007F551D">
        <w:rPr>
          <w:rFonts w:cs="Arial"/>
          <w:b/>
          <w:bCs/>
          <w:i/>
          <w:sz w:val="18"/>
          <w:szCs w:val="18"/>
        </w:rPr>
        <w:t>Lecture</w:t>
      </w:r>
      <w:r w:rsidRPr="007F551D">
        <w:rPr>
          <w:rFonts w:cs="Arial"/>
          <w:i/>
          <w:sz w:val="18"/>
          <w:szCs w:val="18"/>
        </w:rPr>
        <w:t xml:space="preserve"> : Parmi les </w:t>
      </w:r>
      <w:r w:rsidR="00255438" w:rsidRPr="007F551D">
        <w:rPr>
          <w:rFonts w:cs="Arial"/>
          <w:i/>
          <w:sz w:val="18"/>
          <w:szCs w:val="18"/>
        </w:rPr>
        <w:t>majeurs protégés</w:t>
      </w:r>
      <w:r w:rsidR="00E87CCE" w:rsidRPr="007F551D">
        <w:rPr>
          <w:rFonts w:cs="Arial"/>
          <w:i/>
          <w:sz w:val="18"/>
          <w:szCs w:val="18"/>
        </w:rPr>
        <w:t xml:space="preserve"> g</w:t>
      </w:r>
      <w:r w:rsidR="00680D6E" w:rsidRPr="007F551D">
        <w:rPr>
          <w:rFonts w:cs="Arial"/>
          <w:i/>
          <w:sz w:val="18"/>
          <w:szCs w:val="18"/>
        </w:rPr>
        <w:t>é</w:t>
      </w:r>
      <w:r w:rsidR="00E87CCE" w:rsidRPr="007F551D">
        <w:rPr>
          <w:rFonts w:cs="Arial"/>
          <w:i/>
          <w:sz w:val="18"/>
          <w:szCs w:val="18"/>
        </w:rPr>
        <w:t>rés</w:t>
      </w:r>
      <w:r w:rsidR="00F450B6" w:rsidRPr="007F551D">
        <w:rPr>
          <w:rFonts w:cs="Arial"/>
          <w:i/>
          <w:sz w:val="18"/>
          <w:szCs w:val="18"/>
        </w:rPr>
        <w:t xml:space="preserve"> par </w:t>
      </w:r>
      <w:r w:rsidR="009B02A7" w:rsidRPr="007F551D">
        <w:rPr>
          <w:rFonts w:cs="Arial"/>
          <w:i/>
          <w:sz w:val="18"/>
          <w:szCs w:val="18"/>
        </w:rPr>
        <w:t>d</w:t>
      </w:r>
      <w:r w:rsidR="00106473" w:rsidRPr="007F551D">
        <w:rPr>
          <w:rFonts w:cs="Arial"/>
          <w:i/>
          <w:sz w:val="18"/>
          <w:szCs w:val="18"/>
        </w:rPr>
        <w:t>es</w:t>
      </w:r>
      <w:r w:rsidR="00F450B6" w:rsidRPr="007F551D">
        <w:rPr>
          <w:rFonts w:cs="Arial"/>
          <w:i/>
          <w:sz w:val="18"/>
          <w:szCs w:val="18"/>
        </w:rPr>
        <w:t xml:space="preserve"> service</w:t>
      </w:r>
      <w:r w:rsidR="00106473" w:rsidRPr="007F551D">
        <w:rPr>
          <w:rFonts w:cs="Arial"/>
          <w:i/>
          <w:sz w:val="18"/>
          <w:szCs w:val="18"/>
        </w:rPr>
        <w:t>s</w:t>
      </w:r>
      <w:r w:rsidR="00F450B6" w:rsidRPr="007F551D">
        <w:rPr>
          <w:rFonts w:cs="Arial"/>
          <w:i/>
          <w:sz w:val="18"/>
          <w:szCs w:val="18"/>
        </w:rPr>
        <w:t xml:space="preserve"> mandatair</w:t>
      </w:r>
      <w:r w:rsidR="00106473" w:rsidRPr="007F551D">
        <w:rPr>
          <w:rFonts w:cs="Arial"/>
          <w:i/>
          <w:sz w:val="18"/>
          <w:szCs w:val="18"/>
        </w:rPr>
        <w:t>es</w:t>
      </w:r>
      <w:r w:rsidRPr="007F551D">
        <w:rPr>
          <w:rFonts w:cs="Arial"/>
          <w:i/>
          <w:sz w:val="18"/>
          <w:szCs w:val="18"/>
        </w:rPr>
        <w:t xml:space="preserve">, </w:t>
      </w:r>
      <w:r w:rsidR="002B71C0" w:rsidRPr="007F551D">
        <w:rPr>
          <w:rFonts w:cs="Arial"/>
          <w:i/>
          <w:sz w:val="18"/>
          <w:szCs w:val="18"/>
        </w:rPr>
        <w:t>40</w:t>
      </w:r>
      <w:r w:rsidRPr="007F551D">
        <w:rPr>
          <w:rFonts w:cs="Arial"/>
          <w:i/>
          <w:sz w:val="18"/>
          <w:szCs w:val="18"/>
        </w:rPr>
        <w:t xml:space="preserve">% étaient </w:t>
      </w:r>
      <w:r w:rsidR="008D447A" w:rsidRPr="007F551D">
        <w:rPr>
          <w:rFonts w:cs="Arial"/>
          <w:i/>
          <w:sz w:val="18"/>
          <w:szCs w:val="18"/>
        </w:rPr>
        <w:t>en</w:t>
      </w:r>
      <w:r w:rsidR="00271153" w:rsidRPr="007F551D">
        <w:rPr>
          <w:rFonts w:cs="Arial"/>
          <w:i/>
          <w:sz w:val="18"/>
          <w:szCs w:val="18"/>
        </w:rPr>
        <w:t xml:space="preserve"> situation </w:t>
      </w:r>
      <w:r w:rsidR="004B4608" w:rsidRPr="007F551D">
        <w:rPr>
          <w:rFonts w:cs="Arial"/>
          <w:i/>
          <w:sz w:val="18"/>
          <w:szCs w:val="18"/>
        </w:rPr>
        <w:t xml:space="preserve">de handicap psychique </w:t>
      </w:r>
      <w:r w:rsidR="00600D24" w:rsidRPr="007F551D">
        <w:rPr>
          <w:rFonts w:cs="Arial"/>
          <w:i/>
          <w:sz w:val="18"/>
          <w:szCs w:val="18"/>
        </w:rPr>
        <w:t xml:space="preserve">et </w:t>
      </w:r>
      <w:r w:rsidR="002173BF" w:rsidRPr="007F551D">
        <w:rPr>
          <w:rFonts w:cs="Arial"/>
          <w:i/>
          <w:sz w:val="18"/>
          <w:szCs w:val="18"/>
        </w:rPr>
        <w:t xml:space="preserve">18% </w:t>
      </w:r>
      <w:r w:rsidR="00541EC0" w:rsidRPr="007F551D">
        <w:rPr>
          <w:rFonts w:cs="Arial"/>
          <w:i/>
          <w:sz w:val="18"/>
          <w:szCs w:val="18"/>
        </w:rPr>
        <w:t>avaient un pr</w:t>
      </w:r>
      <w:r w:rsidR="00B56E63" w:rsidRPr="007F551D">
        <w:rPr>
          <w:rFonts w:cs="Arial"/>
          <w:i/>
          <w:sz w:val="18"/>
          <w:szCs w:val="18"/>
        </w:rPr>
        <w:t>o</w:t>
      </w:r>
      <w:r w:rsidR="00541EC0" w:rsidRPr="007F551D">
        <w:rPr>
          <w:rFonts w:cs="Arial"/>
          <w:i/>
          <w:sz w:val="18"/>
          <w:szCs w:val="18"/>
        </w:rPr>
        <w:t>fil de handicap</w:t>
      </w:r>
      <w:r w:rsidR="00255438" w:rsidRPr="007F551D">
        <w:rPr>
          <w:rFonts w:cs="Arial"/>
          <w:i/>
          <w:sz w:val="18"/>
          <w:szCs w:val="18"/>
        </w:rPr>
        <w:t xml:space="preserve"> de moins de 60 ans.</w:t>
      </w:r>
      <w:r w:rsidRPr="007F551D">
        <w:rPr>
          <w:rFonts w:cs="Arial"/>
          <w:i/>
          <w:sz w:val="18"/>
          <w:szCs w:val="18"/>
        </w:rPr>
        <w:t xml:space="preserve"> </w:t>
      </w:r>
    </w:p>
    <w:p w14:paraId="360D16C5" w14:textId="77777777" w:rsidR="000E5B01" w:rsidRPr="000E5B01" w:rsidRDefault="000E5B01" w:rsidP="000E5B01">
      <w:pPr>
        <w:spacing w:before="0"/>
        <w:rPr>
          <w:rFonts w:cs="Arial"/>
          <w:i/>
          <w:sz w:val="18"/>
          <w:szCs w:val="18"/>
        </w:rPr>
      </w:pPr>
    </w:p>
    <w:tbl>
      <w:tblPr>
        <w:tblW w:w="9762" w:type="dxa"/>
        <w:tblCellMar>
          <w:left w:w="70" w:type="dxa"/>
          <w:right w:w="70" w:type="dxa"/>
        </w:tblCellMar>
        <w:tblLook w:val="04A0" w:firstRow="1" w:lastRow="0" w:firstColumn="1" w:lastColumn="0" w:noHBand="0" w:noVBand="1"/>
      </w:tblPr>
      <w:tblGrid>
        <w:gridCol w:w="3644"/>
        <w:gridCol w:w="731"/>
        <w:gridCol w:w="731"/>
        <w:gridCol w:w="731"/>
        <w:gridCol w:w="857"/>
        <w:gridCol w:w="731"/>
        <w:gridCol w:w="731"/>
        <w:gridCol w:w="731"/>
        <w:gridCol w:w="875"/>
      </w:tblGrid>
      <w:tr w:rsidR="008066D3" w:rsidRPr="00F8295D" w14:paraId="5080B2C6" w14:textId="77777777" w:rsidTr="00823E97">
        <w:trPr>
          <w:trHeight w:val="307"/>
        </w:trPr>
        <w:tc>
          <w:tcPr>
            <w:tcW w:w="3644" w:type="dxa"/>
            <w:tcBorders>
              <w:top w:val="single" w:sz="12" w:space="0" w:color="auto"/>
              <w:left w:val="single" w:sz="12" w:space="0" w:color="auto"/>
              <w:bottom w:val="single" w:sz="4" w:space="0" w:color="auto"/>
              <w:right w:val="single" w:sz="4" w:space="0" w:color="auto"/>
            </w:tcBorders>
            <w:shd w:val="clear" w:color="auto" w:fill="DBE5F1" w:themeFill="accent1" w:themeFillTint="33"/>
            <w:noWrap/>
            <w:tcMar>
              <w:top w:w="28" w:type="dxa"/>
              <w:left w:w="28" w:type="dxa"/>
              <w:bottom w:w="28" w:type="dxa"/>
              <w:right w:w="28" w:type="dxa"/>
            </w:tcMar>
            <w:vAlign w:val="center"/>
            <w:hideMark/>
          </w:tcPr>
          <w:p w14:paraId="29DC0FC4" w14:textId="77777777" w:rsidR="008066D3" w:rsidRPr="00F8295D" w:rsidRDefault="008066D3" w:rsidP="00771D25">
            <w:pPr>
              <w:spacing w:before="0" w:after="0" w:line="240" w:lineRule="auto"/>
              <w:rPr>
                <w:rFonts w:eastAsia="Times New Roman" w:cs="Arial"/>
                <w:b/>
                <w:bCs/>
                <w:sz w:val="20"/>
                <w:szCs w:val="20"/>
                <w:lang w:eastAsia="fr-FR"/>
              </w:rPr>
            </w:pPr>
          </w:p>
        </w:tc>
        <w:tc>
          <w:tcPr>
            <w:tcW w:w="3050" w:type="dxa"/>
            <w:gridSpan w:val="4"/>
            <w:tcBorders>
              <w:top w:val="single" w:sz="12" w:space="0" w:color="auto"/>
              <w:left w:val="single" w:sz="4" w:space="0" w:color="auto"/>
              <w:bottom w:val="single" w:sz="4" w:space="0" w:color="auto"/>
              <w:right w:val="single" w:sz="12" w:space="0" w:color="auto"/>
            </w:tcBorders>
            <w:shd w:val="clear" w:color="auto" w:fill="DBE5F1" w:themeFill="accent1" w:themeFillTint="33"/>
            <w:tcMar>
              <w:top w:w="28" w:type="dxa"/>
              <w:left w:w="28" w:type="dxa"/>
              <w:bottom w:w="28" w:type="dxa"/>
              <w:right w:w="28" w:type="dxa"/>
            </w:tcMar>
            <w:vAlign w:val="center"/>
          </w:tcPr>
          <w:p w14:paraId="7A5594A9"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b/>
                <w:bCs/>
                <w:sz w:val="20"/>
                <w:szCs w:val="20"/>
                <w:lang w:eastAsia="fr-FR"/>
              </w:rPr>
              <w:t>2023</w:t>
            </w:r>
          </w:p>
        </w:tc>
        <w:tc>
          <w:tcPr>
            <w:tcW w:w="3068" w:type="dxa"/>
            <w:gridSpan w:val="4"/>
            <w:tcBorders>
              <w:top w:val="single" w:sz="12" w:space="0" w:color="auto"/>
              <w:left w:val="single" w:sz="12" w:space="0" w:color="auto"/>
              <w:bottom w:val="single" w:sz="4" w:space="0" w:color="auto"/>
              <w:right w:val="single" w:sz="12" w:space="0" w:color="auto"/>
            </w:tcBorders>
            <w:shd w:val="clear" w:color="auto" w:fill="DBE5F1" w:themeFill="accent1" w:themeFillTint="33"/>
            <w:noWrap/>
            <w:tcMar>
              <w:top w:w="28" w:type="dxa"/>
              <w:left w:w="28" w:type="dxa"/>
              <w:bottom w:w="28" w:type="dxa"/>
              <w:right w:w="28" w:type="dxa"/>
            </w:tcMar>
            <w:vAlign w:val="center"/>
            <w:hideMark/>
          </w:tcPr>
          <w:p w14:paraId="40351C05"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b/>
                <w:bCs/>
                <w:sz w:val="20"/>
                <w:szCs w:val="20"/>
                <w:lang w:eastAsia="fr-FR"/>
              </w:rPr>
              <w:t>2015</w:t>
            </w:r>
          </w:p>
        </w:tc>
      </w:tr>
      <w:tr w:rsidR="008066D3" w:rsidRPr="00F8295D" w14:paraId="4BF7BB7D" w14:textId="77777777" w:rsidTr="00823E97">
        <w:trPr>
          <w:trHeight w:val="480"/>
        </w:trPr>
        <w:tc>
          <w:tcPr>
            <w:tcW w:w="3644" w:type="dxa"/>
            <w:tcBorders>
              <w:top w:val="single" w:sz="4" w:space="0" w:color="auto"/>
              <w:left w:val="single" w:sz="12" w:space="0" w:color="auto"/>
              <w:bottom w:val="single" w:sz="4" w:space="0" w:color="auto"/>
              <w:right w:val="single" w:sz="4" w:space="0" w:color="auto"/>
            </w:tcBorders>
            <w:shd w:val="clear" w:color="auto" w:fill="DBE5F1" w:themeFill="accent1" w:themeFillTint="33"/>
            <w:noWrap/>
            <w:tcMar>
              <w:top w:w="28" w:type="dxa"/>
              <w:left w:w="28" w:type="dxa"/>
              <w:bottom w:w="28" w:type="dxa"/>
              <w:right w:w="28" w:type="dxa"/>
            </w:tcMar>
            <w:vAlign w:val="center"/>
            <w:hideMark/>
          </w:tcPr>
          <w:p w14:paraId="7457304A" w14:textId="77777777" w:rsidR="008066D3" w:rsidRPr="00F8295D" w:rsidRDefault="008066D3" w:rsidP="00771D25">
            <w:pPr>
              <w:spacing w:before="0" w:after="0" w:line="240" w:lineRule="auto"/>
              <w:rPr>
                <w:rFonts w:eastAsia="Times New Roman" w:cs="Arial"/>
                <w:b/>
                <w:bCs/>
                <w:sz w:val="20"/>
                <w:szCs w:val="20"/>
                <w:lang w:eastAsia="fr-FR"/>
              </w:rPr>
            </w:pPr>
            <w:r w:rsidRPr="00F8295D">
              <w:rPr>
                <w:rFonts w:eastAsia="Times New Roman" w:cs="Arial"/>
                <w:b/>
                <w:bCs/>
                <w:sz w:val="20"/>
                <w:szCs w:val="20"/>
                <w:lang w:eastAsia="fr-FR"/>
              </w:rPr>
              <w:t>SEPT PROFILS</w:t>
            </w:r>
          </w:p>
        </w:tc>
        <w:tc>
          <w:tcPr>
            <w:tcW w:w="731"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28" w:type="dxa"/>
              <w:bottom w:w="28" w:type="dxa"/>
              <w:right w:w="28" w:type="dxa"/>
            </w:tcMar>
            <w:vAlign w:val="center"/>
          </w:tcPr>
          <w:p w14:paraId="4FE48955"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b/>
                <w:bCs/>
                <w:sz w:val="20"/>
                <w:szCs w:val="20"/>
                <w:lang w:eastAsia="fr-FR"/>
              </w:rPr>
              <w:t>SM</w:t>
            </w:r>
          </w:p>
        </w:tc>
        <w:tc>
          <w:tcPr>
            <w:tcW w:w="731"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28" w:type="dxa"/>
              <w:bottom w:w="28" w:type="dxa"/>
              <w:right w:w="28" w:type="dxa"/>
            </w:tcMar>
            <w:vAlign w:val="center"/>
          </w:tcPr>
          <w:p w14:paraId="0D7564DD"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b/>
                <w:bCs/>
                <w:sz w:val="20"/>
                <w:szCs w:val="20"/>
                <w:lang w:eastAsia="fr-FR"/>
              </w:rPr>
              <w:t>MI</w:t>
            </w:r>
          </w:p>
        </w:tc>
        <w:tc>
          <w:tcPr>
            <w:tcW w:w="731"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28" w:type="dxa"/>
              <w:bottom w:w="28" w:type="dxa"/>
              <w:right w:w="28" w:type="dxa"/>
            </w:tcMar>
            <w:vAlign w:val="center"/>
          </w:tcPr>
          <w:p w14:paraId="6BAB23BC"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b/>
                <w:bCs/>
                <w:sz w:val="20"/>
                <w:szCs w:val="20"/>
                <w:lang w:eastAsia="fr-FR"/>
              </w:rPr>
              <w:t>PE</w:t>
            </w:r>
          </w:p>
        </w:tc>
        <w:tc>
          <w:tcPr>
            <w:tcW w:w="855" w:type="dxa"/>
            <w:tcBorders>
              <w:top w:val="single" w:sz="4" w:space="0" w:color="auto"/>
              <w:left w:val="single" w:sz="4" w:space="0" w:color="auto"/>
              <w:bottom w:val="single" w:sz="4" w:space="0" w:color="auto"/>
              <w:right w:val="single" w:sz="12" w:space="0" w:color="auto"/>
            </w:tcBorders>
            <w:shd w:val="clear" w:color="auto" w:fill="F2F2F2" w:themeFill="background1" w:themeFillShade="F2"/>
            <w:tcMar>
              <w:top w:w="28" w:type="dxa"/>
              <w:left w:w="28" w:type="dxa"/>
              <w:bottom w:w="28" w:type="dxa"/>
              <w:right w:w="28" w:type="dxa"/>
            </w:tcMar>
            <w:vAlign w:val="center"/>
          </w:tcPr>
          <w:p w14:paraId="1F86DF01"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b/>
                <w:bCs/>
                <w:sz w:val="20"/>
                <w:szCs w:val="20"/>
                <w:lang w:eastAsia="fr-FR"/>
              </w:rPr>
              <w:t>Total</w:t>
            </w:r>
          </w:p>
        </w:tc>
        <w:tc>
          <w:tcPr>
            <w:tcW w:w="731" w:type="dxa"/>
            <w:tcBorders>
              <w:top w:val="single" w:sz="4" w:space="0" w:color="auto"/>
              <w:left w:val="single" w:sz="12" w:space="0" w:color="auto"/>
              <w:bottom w:val="single" w:sz="4" w:space="0" w:color="auto"/>
              <w:right w:val="single" w:sz="4" w:space="0" w:color="auto"/>
            </w:tcBorders>
            <w:shd w:val="clear" w:color="auto" w:fill="DBE5F1" w:themeFill="accent1" w:themeFillTint="33"/>
            <w:tcMar>
              <w:top w:w="28" w:type="dxa"/>
              <w:left w:w="28" w:type="dxa"/>
              <w:bottom w:w="28" w:type="dxa"/>
              <w:right w:w="28" w:type="dxa"/>
            </w:tcMar>
            <w:vAlign w:val="center"/>
            <w:hideMark/>
          </w:tcPr>
          <w:p w14:paraId="1425FF02"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b/>
                <w:bCs/>
                <w:sz w:val="20"/>
                <w:szCs w:val="20"/>
                <w:lang w:eastAsia="fr-FR"/>
              </w:rPr>
              <w:t>SM</w:t>
            </w:r>
          </w:p>
        </w:tc>
        <w:tc>
          <w:tcPr>
            <w:tcW w:w="731"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28" w:type="dxa"/>
              <w:bottom w:w="28" w:type="dxa"/>
              <w:right w:w="28" w:type="dxa"/>
            </w:tcMar>
            <w:vAlign w:val="center"/>
            <w:hideMark/>
          </w:tcPr>
          <w:p w14:paraId="10B4BACF"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b/>
                <w:bCs/>
                <w:sz w:val="20"/>
                <w:szCs w:val="20"/>
                <w:lang w:eastAsia="fr-FR"/>
              </w:rPr>
              <w:t>MI</w:t>
            </w:r>
          </w:p>
        </w:tc>
        <w:tc>
          <w:tcPr>
            <w:tcW w:w="731"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28" w:type="dxa"/>
              <w:left w:w="28" w:type="dxa"/>
              <w:bottom w:w="28" w:type="dxa"/>
              <w:right w:w="28" w:type="dxa"/>
            </w:tcMar>
            <w:vAlign w:val="center"/>
            <w:hideMark/>
          </w:tcPr>
          <w:p w14:paraId="006F4AD4"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b/>
                <w:bCs/>
                <w:sz w:val="20"/>
                <w:szCs w:val="20"/>
                <w:lang w:eastAsia="fr-FR"/>
              </w:rPr>
              <w:t>PE</w:t>
            </w:r>
          </w:p>
        </w:tc>
        <w:tc>
          <w:tcPr>
            <w:tcW w:w="873" w:type="dxa"/>
            <w:tcBorders>
              <w:top w:val="single" w:sz="4" w:space="0" w:color="auto"/>
              <w:left w:val="single" w:sz="4" w:space="0" w:color="auto"/>
              <w:bottom w:val="single" w:sz="4" w:space="0" w:color="auto"/>
              <w:right w:val="single" w:sz="12" w:space="0" w:color="auto"/>
            </w:tcBorders>
            <w:shd w:val="clear" w:color="auto" w:fill="F2F2F2" w:themeFill="background1" w:themeFillShade="F2"/>
            <w:tcMar>
              <w:top w:w="28" w:type="dxa"/>
              <w:left w:w="28" w:type="dxa"/>
              <w:bottom w:w="28" w:type="dxa"/>
              <w:right w:w="28" w:type="dxa"/>
            </w:tcMar>
            <w:vAlign w:val="center"/>
            <w:hideMark/>
          </w:tcPr>
          <w:p w14:paraId="48966043"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b/>
                <w:bCs/>
                <w:sz w:val="20"/>
                <w:szCs w:val="20"/>
                <w:lang w:eastAsia="fr-FR"/>
              </w:rPr>
              <w:t>Total</w:t>
            </w:r>
          </w:p>
        </w:tc>
      </w:tr>
      <w:tr w:rsidR="008066D3" w:rsidRPr="00F8295D" w14:paraId="54BBE1D6" w14:textId="77777777" w:rsidTr="00823E97">
        <w:trPr>
          <w:trHeight w:val="307"/>
        </w:trPr>
        <w:tc>
          <w:tcPr>
            <w:tcW w:w="3644" w:type="dxa"/>
            <w:tcBorders>
              <w:top w:val="single" w:sz="4" w:space="0" w:color="auto"/>
              <w:left w:val="single" w:sz="12" w:space="0" w:color="auto"/>
              <w:bottom w:val="single" w:sz="4" w:space="0" w:color="auto"/>
              <w:right w:val="single" w:sz="4" w:space="0" w:color="auto"/>
            </w:tcBorders>
            <w:shd w:val="clear" w:color="000000" w:fill="FFFFFF"/>
            <w:tcMar>
              <w:top w:w="28" w:type="dxa"/>
              <w:left w:w="28" w:type="dxa"/>
              <w:bottom w:w="28" w:type="dxa"/>
              <w:right w:w="28" w:type="dxa"/>
            </w:tcMar>
            <w:vAlign w:val="center"/>
            <w:hideMark/>
          </w:tcPr>
          <w:p w14:paraId="79E084D8" w14:textId="77777777" w:rsidR="008066D3" w:rsidRPr="00F8295D" w:rsidRDefault="008066D3" w:rsidP="00771D25">
            <w:pPr>
              <w:spacing w:before="0" w:after="0" w:line="240" w:lineRule="auto"/>
              <w:rPr>
                <w:rFonts w:eastAsia="Times New Roman" w:cs="Arial"/>
                <w:b/>
                <w:bCs/>
                <w:sz w:val="20"/>
                <w:szCs w:val="20"/>
                <w:lang w:eastAsia="fr-FR"/>
              </w:rPr>
            </w:pPr>
            <w:r w:rsidRPr="00F8295D">
              <w:rPr>
                <w:rFonts w:eastAsia="Times New Roman" w:cs="Arial"/>
                <w:b/>
                <w:bCs/>
                <w:sz w:val="20"/>
                <w:szCs w:val="20"/>
                <w:lang w:eastAsia="fr-FR"/>
              </w:rPr>
              <w:t>Situations de handicap psychique</w:t>
            </w:r>
          </w:p>
        </w:tc>
        <w:tc>
          <w:tcPr>
            <w:tcW w:w="73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5555BE3"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b/>
                <w:bCs/>
                <w:sz w:val="20"/>
                <w:szCs w:val="20"/>
                <w:lang w:eastAsia="fr-FR"/>
              </w:rPr>
              <w:t>80%</w:t>
            </w:r>
          </w:p>
        </w:tc>
        <w:tc>
          <w:tcPr>
            <w:tcW w:w="73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6B2F267"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sz w:val="20"/>
                <w:szCs w:val="20"/>
                <w:lang w:eastAsia="fr-FR"/>
              </w:rPr>
              <w:t>14%</w:t>
            </w:r>
          </w:p>
        </w:tc>
        <w:tc>
          <w:tcPr>
            <w:tcW w:w="73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A0A1237"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sz w:val="20"/>
                <w:szCs w:val="20"/>
                <w:lang w:eastAsia="fr-FR"/>
              </w:rPr>
              <w:t>6%</w:t>
            </w:r>
          </w:p>
        </w:tc>
        <w:tc>
          <w:tcPr>
            <w:tcW w:w="855" w:type="dxa"/>
            <w:tcBorders>
              <w:top w:val="single" w:sz="4" w:space="0" w:color="auto"/>
              <w:left w:val="single" w:sz="4" w:space="0" w:color="auto"/>
              <w:bottom w:val="single" w:sz="4" w:space="0" w:color="auto"/>
              <w:right w:val="single" w:sz="12" w:space="0" w:color="auto"/>
            </w:tcBorders>
            <w:shd w:val="clear" w:color="auto" w:fill="F2F2F2" w:themeFill="background1" w:themeFillShade="F2"/>
            <w:tcMar>
              <w:top w:w="28" w:type="dxa"/>
              <w:left w:w="28" w:type="dxa"/>
              <w:bottom w:w="28" w:type="dxa"/>
              <w:right w:w="28" w:type="dxa"/>
            </w:tcMar>
            <w:vAlign w:val="center"/>
          </w:tcPr>
          <w:p w14:paraId="2F6995AF"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b/>
                <w:bCs/>
                <w:sz w:val="20"/>
                <w:szCs w:val="20"/>
                <w:lang w:eastAsia="fr-FR"/>
              </w:rPr>
              <w:t>100%</w:t>
            </w:r>
          </w:p>
        </w:tc>
        <w:tc>
          <w:tcPr>
            <w:tcW w:w="731" w:type="dxa"/>
            <w:tcBorders>
              <w:top w:val="single" w:sz="4" w:space="0" w:color="auto"/>
              <w:left w:val="single" w:sz="12"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00A01BEA"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b/>
                <w:bCs/>
                <w:sz w:val="20"/>
                <w:szCs w:val="20"/>
                <w:lang w:eastAsia="fr-FR"/>
              </w:rPr>
              <w:t>82%</w:t>
            </w:r>
          </w:p>
        </w:tc>
        <w:tc>
          <w:tcPr>
            <w:tcW w:w="731"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195BA279"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8%</w:t>
            </w:r>
          </w:p>
        </w:tc>
        <w:tc>
          <w:tcPr>
            <w:tcW w:w="731"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6B74B3DA"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10%</w:t>
            </w:r>
          </w:p>
        </w:tc>
        <w:tc>
          <w:tcPr>
            <w:tcW w:w="873" w:type="dxa"/>
            <w:tcBorders>
              <w:top w:val="single" w:sz="4" w:space="0" w:color="auto"/>
              <w:left w:val="single" w:sz="4" w:space="0" w:color="auto"/>
              <w:bottom w:val="single" w:sz="4" w:space="0" w:color="auto"/>
              <w:right w:val="single" w:sz="12" w:space="0" w:color="auto"/>
            </w:tcBorders>
            <w:shd w:val="clear" w:color="auto" w:fill="F2F2F2" w:themeFill="background1" w:themeFillShade="F2"/>
            <w:noWrap/>
            <w:tcMar>
              <w:top w:w="28" w:type="dxa"/>
              <w:left w:w="28" w:type="dxa"/>
              <w:bottom w:w="28" w:type="dxa"/>
              <w:right w:w="28" w:type="dxa"/>
            </w:tcMar>
            <w:vAlign w:val="center"/>
            <w:hideMark/>
          </w:tcPr>
          <w:p w14:paraId="7724AADD"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b/>
                <w:bCs/>
                <w:sz w:val="20"/>
                <w:szCs w:val="20"/>
                <w:lang w:eastAsia="fr-FR"/>
              </w:rPr>
              <w:t>100%</w:t>
            </w:r>
          </w:p>
        </w:tc>
      </w:tr>
      <w:tr w:rsidR="008066D3" w:rsidRPr="00F8295D" w14:paraId="7E7913C3" w14:textId="77777777" w:rsidTr="00823E97">
        <w:trPr>
          <w:trHeight w:val="307"/>
        </w:trPr>
        <w:tc>
          <w:tcPr>
            <w:tcW w:w="3644" w:type="dxa"/>
            <w:tcBorders>
              <w:top w:val="single" w:sz="4" w:space="0" w:color="auto"/>
              <w:left w:val="single" w:sz="12" w:space="0" w:color="auto"/>
              <w:bottom w:val="single" w:sz="4" w:space="0" w:color="auto"/>
              <w:right w:val="single" w:sz="4" w:space="0" w:color="auto"/>
            </w:tcBorders>
            <w:shd w:val="clear" w:color="000000" w:fill="FFFFFF"/>
            <w:tcMar>
              <w:top w:w="28" w:type="dxa"/>
              <w:left w:w="28" w:type="dxa"/>
              <w:bottom w:w="28" w:type="dxa"/>
              <w:right w:w="28" w:type="dxa"/>
            </w:tcMar>
            <w:vAlign w:val="center"/>
            <w:hideMark/>
          </w:tcPr>
          <w:p w14:paraId="46D3AAD4" w14:textId="77777777" w:rsidR="008066D3" w:rsidRPr="00F8295D" w:rsidRDefault="008066D3" w:rsidP="00771D25">
            <w:pPr>
              <w:spacing w:before="0" w:after="0" w:line="240" w:lineRule="auto"/>
              <w:rPr>
                <w:rFonts w:eastAsia="Times New Roman" w:cs="Arial"/>
                <w:b/>
                <w:bCs/>
                <w:sz w:val="20"/>
                <w:szCs w:val="20"/>
                <w:lang w:eastAsia="fr-FR"/>
              </w:rPr>
            </w:pPr>
            <w:r w:rsidRPr="00F8295D">
              <w:rPr>
                <w:rFonts w:eastAsia="Times New Roman" w:cs="Arial"/>
                <w:b/>
                <w:bCs/>
                <w:sz w:val="20"/>
                <w:szCs w:val="20"/>
                <w:lang w:eastAsia="fr-FR"/>
              </w:rPr>
              <w:t>Situations de dépendance liée à l’avancée en âge</w:t>
            </w:r>
          </w:p>
        </w:tc>
        <w:tc>
          <w:tcPr>
            <w:tcW w:w="73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14D69EC"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61%</w:t>
            </w:r>
          </w:p>
        </w:tc>
        <w:tc>
          <w:tcPr>
            <w:tcW w:w="73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1E55395"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b/>
                <w:bCs/>
                <w:sz w:val="20"/>
                <w:szCs w:val="20"/>
                <w:lang w:eastAsia="fr-FR"/>
              </w:rPr>
              <w:t>26%</w:t>
            </w:r>
          </w:p>
        </w:tc>
        <w:tc>
          <w:tcPr>
            <w:tcW w:w="73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5C45497"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13%</w:t>
            </w:r>
          </w:p>
        </w:tc>
        <w:tc>
          <w:tcPr>
            <w:tcW w:w="855" w:type="dxa"/>
            <w:tcBorders>
              <w:top w:val="single" w:sz="4" w:space="0" w:color="auto"/>
              <w:left w:val="single" w:sz="4" w:space="0" w:color="auto"/>
              <w:bottom w:val="single" w:sz="4" w:space="0" w:color="auto"/>
              <w:right w:val="single" w:sz="12" w:space="0" w:color="auto"/>
            </w:tcBorders>
            <w:shd w:val="clear" w:color="auto" w:fill="F2F2F2" w:themeFill="background1" w:themeFillShade="F2"/>
            <w:tcMar>
              <w:top w:w="28" w:type="dxa"/>
              <w:left w:w="28" w:type="dxa"/>
              <w:bottom w:w="28" w:type="dxa"/>
              <w:right w:w="28" w:type="dxa"/>
            </w:tcMar>
            <w:vAlign w:val="center"/>
          </w:tcPr>
          <w:p w14:paraId="37EE206A"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b/>
                <w:bCs/>
                <w:sz w:val="20"/>
                <w:szCs w:val="20"/>
                <w:lang w:eastAsia="fr-FR"/>
              </w:rPr>
              <w:t>100%</w:t>
            </w:r>
          </w:p>
        </w:tc>
        <w:tc>
          <w:tcPr>
            <w:tcW w:w="731" w:type="dxa"/>
            <w:tcBorders>
              <w:top w:val="single" w:sz="4" w:space="0" w:color="auto"/>
              <w:left w:val="single" w:sz="12"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455E4A24"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64%</w:t>
            </w:r>
          </w:p>
        </w:tc>
        <w:tc>
          <w:tcPr>
            <w:tcW w:w="731"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4D4F136E"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b/>
                <w:bCs/>
                <w:sz w:val="20"/>
                <w:szCs w:val="20"/>
                <w:lang w:eastAsia="fr-FR"/>
              </w:rPr>
              <w:t>25%</w:t>
            </w:r>
          </w:p>
        </w:tc>
        <w:tc>
          <w:tcPr>
            <w:tcW w:w="731"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6DA94052"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11%</w:t>
            </w:r>
          </w:p>
        </w:tc>
        <w:tc>
          <w:tcPr>
            <w:tcW w:w="873" w:type="dxa"/>
            <w:tcBorders>
              <w:top w:val="single" w:sz="4" w:space="0" w:color="auto"/>
              <w:left w:val="single" w:sz="4" w:space="0" w:color="auto"/>
              <w:bottom w:val="single" w:sz="4" w:space="0" w:color="auto"/>
              <w:right w:val="single" w:sz="12" w:space="0" w:color="auto"/>
            </w:tcBorders>
            <w:shd w:val="clear" w:color="auto" w:fill="F2F2F2" w:themeFill="background1" w:themeFillShade="F2"/>
            <w:noWrap/>
            <w:tcMar>
              <w:top w:w="28" w:type="dxa"/>
              <w:left w:w="28" w:type="dxa"/>
              <w:bottom w:w="28" w:type="dxa"/>
              <w:right w:w="28" w:type="dxa"/>
            </w:tcMar>
            <w:vAlign w:val="center"/>
            <w:hideMark/>
          </w:tcPr>
          <w:p w14:paraId="11157012"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b/>
                <w:bCs/>
                <w:sz w:val="20"/>
                <w:szCs w:val="20"/>
                <w:lang w:eastAsia="fr-FR"/>
              </w:rPr>
              <w:t>100%</w:t>
            </w:r>
          </w:p>
        </w:tc>
      </w:tr>
      <w:tr w:rsidR="008066D3" w:rsidRPr="00F8295D" w14:paraId="0291903E" w14:textId="77777777" w:rsidTr="00823E97">
        <w:trPr>
          <w:trHeight w:val="307"/>
        </w:trPr>
        <w:tc>
          <w:tcPr>
            <w:tcW w:w="3644" w:type="dxa"/>
            <w:tcBorders>
              <w:top w:val="single" w:sz="4" w:space="0" w:color="auto"/>
              <w:left w:val="single" w:sz="12" w:space="0" w:color="auto"/>
              <w:bottom w:val="single" w:sz="4" w:space="0" w:color="auto"/>
              <w:right w:val="single" w:sz="4" w:space="0" w:color="auto"/>
            </w:tcBorders>
            <w:shd w:val="clear" w:color="000000" w:fill="FFFFFF"/>
            <w:tcMar>
              <w:top w:w="28" w:type="dxa"/>
              <w:left w:w="28" w:type="dxa"/>
              <w:bottom w:w="28" w:type="dxa"/>
              <w:right w:w="28" w:type="dxa"/>
            </w:tcMar>
            <w:vAlign w:val="center"/>
            <w:hideMark/>
          </w:tcPr>
          <w:p w14:paraId="05F82D02" w14:textId="77777777" w:rsidR="008066D3" w:rsidRPr="00F8295D" w:rsidRDefault="008066D3" w:rsidP="00771D25">
            <w:pPr>
              <w:spacing w:before="0" w:after="0" w:line="240" w:lineRule="auto"/>
              <w:rPr>
                <w:rFonts w:eastAsia="Times New Roman" w:cs="Arial"/>
                <w:b/>
                <w:bCs/>
                <w:sz w:val="20"/>
                <w:szCs w:val="20"/>
                <w:lang w:eastAsia="fr-FR"/>
              </w:rPr>
            </w:pPr>
            <w:r w:rsidRPr="00F8295D">
              <w:rPr>
                <w:rFonts w:eastAsia="Times New Roman" w:cs="Arial"/>
                <w:b/>
                <w:bCs/>
                <w:sz w:val="20"/>
                <w:szCs w:val="20"/>
                <w:lang w:eastAsia="fr-FR"/>
              </w:rPr>
              <w:t>Situations de handicap de moins 60 ans</w:t>
            </w:r>
          </w:p>
        </w:tc>
        <w:tc>
          <w:tcPr>
            <w:tcW w:w="73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CE3614C"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b/>
                <w:bCs/>
                <w:sz w:val="20"/>
                <w:szCs w:val="20"/>
                <w:lang w:eastAsia="fr-FR"/>
              </w:rPr>
              <w:t>85%</w:t>
            </w:r>
          </w:p>
        </w:tc>
        <w:tc>
          <w:tcPr>
            <w:tcW w:w="73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A186398"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sz w:val="20"/>
                <w:szCs w:val="20"/>
                <w:lang w:eastAsia="fr-FR"/>
              </w:rPr>
              <w:t>14%</w:t>
            </w:r>
          </w:p>
        </w:tc>
        <w:tc>
          <w:tcPr>
            <w:tcW w:w="73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4B1A6E4"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sz w:val="20"/>
                <w:szCs w:val="20"/>
                <w:lang w:eastAsia="fr-FR"/>
              </w:rPr>
              <w:t>1%</w:t>
            </w:r>
          </w:p>
        </w:tc>
        <w:tc>
          <w:tcPr>
            <w:tcW w:w="855" w:type="dxa"/>
            <w:tcBorders>
              <w:top w:val="single" w:sz="4" w:space="0" w:color="auto"/>
              <w:left w:val="single" w:sz="4" w:space="0" w:color="auto"/>
              <w:bottom w:val="single" w:sz="4" w:space="0" w:color="auto"/>
              <w:right w:val="single" w:sz="12" w:space="0" w:color="auto"/>
            </w:tcBorders>
            <w:shd w:val="clear" w:color="auto" w:fill="F2F2F2" w:themeFill="background1" w:themeFillShade="F2"/>
            <w:tcMar>
              <w:top w:w="28" w:type="dxa"/>
              <w:left w:w="28" w:type="dxa"/>
              <w:bottom w:w="28" w:type="dxa"/>
              <w:right w:w="28" w:type="dxa"/>
            </w:tcMar>
            <w:vAlign w:val="center"/>
          </w:tcPr>
          <w:p w14:paraId="5E5C6F83"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b/>
                <w:bCs/>
                <w:sz w:val="20"/>
                <w:szCs w:val="20"/>
                <w:lang w:eastAsia="fr-FR"/>
              </w:rPr>
              <w:t>100%</w:t>
            </w:r>
          </w:p>
        </w:tc>
        <w:tc>
          <w:tcPr>
            <w:tcW w:w="731" w:type="dxa"/>
            <w:tcBorders>
              <w:top w:val="single" w:sz="4" w:space="0" w:color="auto"/>
              <w:left w:val="single" w:sz="12"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1B2EEA01"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b/>
                <w:bCs/>
                <w:sz w:val="20"/>
                <w:szCs w:val="20"/>
                <w:lang w:eastAsia="fr-FR"/>
              </w:rPr>
              <w:t>92%</w:t>
            </w:r>
          </w:p>
        </w:tc>
        <w:tc>
          <w:tcPr>
            <w:tcW w:w="731"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71D3F40A"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7%</w:t>
            </w:r>
          </w:p>
        </w:tc>
        <w:tc>
          <w:tcPr>
            <w:tcW w:w="731"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6B460F01"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1%</w:t>
            </w:r>
          </w:p>
        </w:tc>
        <w:tc>
          <w:tcPr>
            <w:tcW w:w="873" w:type="dxa"/>
            <w:tcBorders>
              <w:top w:val="single" w:sz="4" w:space="0" w:color="auto"/>
              <w:left w:val="single" w:sz="4" w:space="0" w:color="auto"/>
              <w:bottom w:val="single" w:sz="4" w:space="0" w:color="auto"/>
              <w:right w:val="single" w:sz="12" w:space="0" w:color="auto"/>
            </w:tcBorders>
            <w:shd w:val="clear" w:color="auto" w:fill="F2F2F2" w:themeFill="background1" w:themeFillShade="F2"/>
            <w:noWrap/>
            <w:tcMar>
              <w:top w:w="28" w:type="dxa"/>
              <w:left w:w="28" w:type="dxa"/>
              <w:bottom w:w="28" w:type="dxa"/>
              <w:right w:w="28" w:type="dxa"/>
            </w:tcMar>
            <w:vAlign w:val="center"/>
            <w:hideMark/>
          </w:tcPr>
          <w:p w14:paraId="79BA7E70"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b/>
                <w:bCs/>
                <w:sz w:val="20"/>
                <w:szCs w:val="20"/>
                <w:lang w:eastAsia="fr-FR"/>
              </w:rPr>
              <w:t>100%</w:t>
            </w:r>
          </w:p>
        </w:tc>
      </w:tr>
      <w:tr w:rsidR="008066D3" w:rsidRPr="00F8295D" w14:paraId="07709010" w14:textId="77777777" w:rsidTr="00823E97">
        <w:trPr>
          <w:trHeight w:val="307"/>
        </w:trPr>
        <w:tc>
          <w:tcPr>
            <w:tcW w:w="3644" w:type="dxa"/>
            <w:tcBorders>
              <w:top w:val="single" w:sz="4" w:space="0" w:color="auto"/>
              <w:left w:val="single" w:sz="12" w:space="0" w:color="auto"/>
              <w:bottom w:val="single" w:sz="4" w:space="0" w:color="auto"/>
              <w:right w:val="single" w:sz="4" w:space="0" w:color="auto"/>
            </w:tcBorders>
            <w:shd w:val="clear" w:color="000000" w:fill="FFFFFF"/>
            <w:tcMar>
              <w:top w:w="28" w:type="dxa"/>
              <w:left w:w="28" w:type="dxa"/>
              <w:bottom w:w="28" w:type="dxa"/>
              <w:right w:w="28" w:type="dxa"/>
            </w:tcMar>
            <w:vAlign w:val="center"/>
            <w:hideMark/>
          </w:tcPr>
          <w:p w14:paraId="25575040" w14:textId="77777777" w:rsidR="008066D3" w:rsidRPr="00F8295D" w:rsidRDefault="008066D3" w:rsidP="00771D25">
            <w:pPr>
              <w:spacing w:before="0" w:after="0" w:line="240" w:lineRule="auto"/>
              <w:rPr>
                <w:rFonts w:eastAsia="Times New Roman" w:cs="Arial"/>
                <w:b/>
                <w:bCs/>
                <w:sz w:val="20"/>
                <w:szCs w:val="20"/>
                <w:lang w:eastAsia="fr-FR"/>
              </w:rPr>
            </w:pPr>
            <w:r w:rsidRPr="00F8295D">
              <w:rPr>
                <w:rFonts w:eastAsia="Times New Roman" w:cs="Arial"/>
                <w:b/>
                <w:bCs/>
                <w:sz w:val="20"/>
                <w:szCs w:val="20"/>
                <w:lang w:eastAsia="fr-FR"/>
              </w:rPr>
              <w:t>Autres situations de handicap</w:t>
            </w:r>
          </w:p>
        </w:tc>
        <w:tc>
          <w:tcPr>
            <w:tcW w:w="73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1AE63CC"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81%</w:t>
            </w:r>
          </w:p>
        </w:tc>
        <w:tc>
          <w:tcPr>
            <w:tcW w:w="73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A374A99"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13%</w:t>
            </w:r>
          </w:p>
        </w:tc>
        <w:tc>
          <w:tcPr>
            <w:tcW w:w="73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6359FFA"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6%</w:t>
            </w:r>
          </w:p>
        </w:tc>
        <w:tc>
          <w:tcPr>
            <w:tcW w:w="855" w:type="dxa"/>
            <w:tcBorders>
              <w:top w:val="single" w:sz="4" w:space="0" w:color="auto"/>
              <w:left w:val="single" w:sz="4" w:space="0" w:color="auto"/>
              <w:bottom w:val="single" w:sz="4" w:space="0" w:color="auto"/>
              <w:right w:val="single" w:sz="12" w:space="0" w:color="auto"/>
            </w:tcBorders>
            <w:shd w:val="clear" w:color="auto" w:fill="F2F2F2" w:themeFill="background1" w:themeFillShade="F2"/>
            <w:tcMar>
              <w:top w:w="28" w:type="dxa"/>
              <w:left w:w="28" w:type="dxa"/>
              <w:bottom w:w="28" w:type="dxa"/>
              <w:right w:w="28" w:type="dxa"/>
            </w:tcMar>
            <w:vAlign w:val="center"/>
          </w:tcPr>
          <w:p w14:paraId="02473635"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b/>
                <w:bCs/>
                <w:sz w:val="20"/>
                <w:szCs w:val="20"/>
                <w:lang w:eastAsia="fr-FR"/>
              </w:rPr>
              <w:t>100%</w:t>
            </w:r>
          </w:p>
        </w:tc>
        <w:tc>
          <w:tcPr>
            <w:tcW w:w="731" w:type="dxa"/>
            <w:tcBorders>
              <w:top w:val="single" w:sz="4" w:space="0" w:color="auto"/>
              <w:left w:val="single" w:sz="12"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00F73074"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77%</w:t>
            </w:r>
          </w:p>
        </w:tc>
        <w:tc>
          <w:tcPr>
            <w:tcW w:w="731"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260A712A"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14%</w:t>
            </w:r>
          </w:p>
        </w:tc>
        <w:tc>
          <w:tcPr>
            <w:tcW w:w="731"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79A42A5F"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10%</w:t>
            </w:r>
          </w:p>
        </w:tc>
        <w:tc>
          <w:tcPr>
            <w:tcW w:w="873" w:type="dxa"/>
            <w:tcBorders>
              <w:top w:val="single" w:sz="4" w:space="0" w:color="auto"/>
              <w:left w:val="single" w:sz="4" w:space="0" w:color="auto"/>
              <w:bottom w:val="single" w:sz="4" w:space="0" w:color="auto"/>
              <w:right w:val="single" w:sz="12" w:space="0" w:color="auto"/>
            </w:tcBorders>
            <w:shd w:val="clear" w:color="auto" w:fill="F2F2F2" w:themeFill="background1" w:themeFillShade="F2"/>
            <w:noWrap/>
            <w:tcMar>
              <w:top w:w="28" w:type="dxa"/>
              <w:left w:w="28" w:type="dxa"/>
              <w:bottom w:w="28" w:type="dxa"/>
              <w:right w:w="28" w:type="dxa"/>
            </w:tcMar>
            <w:vAlign w:val="center"/>
            <w:hideMark/>
          </w:tcPr>
          <w:p w14:paraId="29FA6E92"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b/>
                <w:bCs/>
                <w:sz w:val="20"/>
                <w:szCs w:val="20"/>
                <w:lang w:eastAsia="fr-FR"/>
              </w:rPr>
              <w:t>100%</w:t>
            </w:r>
          </w:p>
        </w:tc>
      </w:tr>
      <w:tr w:rsidR="008066D3" w:rsidRPr="00F8295D" w14:paraId="2FCB71A3" w14:textId="77777777" w:rsidTr="00823E97">
        <w:trPr>
          <w:trHeight w:val="307"/>
        </w:trPr>
        <w:tc>
          <w:tcPr>
            <w:tcW w:w="3644" w:type="dxa"/>
            <w:tcBorders>
              <w:top w:val="single" w:sz="4" w:space="0" w:color="auto"/>
              <w:left w:val="single" w:sz="12" w:space="0" w:color="auto"/>
              <w:bottom w:val="single" w:sz="4" w:space="0" w:color="auto"/>
              <w:right w:val="single" w:sz="4" w:space="0" w:color="auto"/>
            </w:tcBorders>
            <w:shd w:val="clear" w:color="000000" w:fill="FFFFFF"/>
            <w:tcMar>
              <w:top w:w="28" w:type="dxa"/>
              <w:left w:w="28" w:type="dxa"/>
              <w:bottom w:w="28" w:type="dxa"/>
              <w:right w:w="28" w:type="dxa"/>
            </w:tcMar>
            <w:vAlign w:val="center"/>
            <w:hideMark/>
          </w:tcPr>
          <w:p w14:paraId="0453720F" w14:textId="77777777" w:rsidR="008066D3" w:rsidRPr="00F8295D" w:rsidRDefault="008066D3" w:rsidP="00771D25">
            <w:pPr>
              <w:spacing w:before="0" w:after="0" w:line="240" w:lineRule="auto"/>
              <w:rPr>
                <w:rFonts w:eastAsia="Times New Roman" w:cs="Arial"/>
                <w:b/>
                <w:bCs/>
                <w:sz w:val="20"/>
                <w:szCs w:val="20"/>
                <w:lang w:eastAsia="fr-FR"/>
              </w:rPr>
            </w:pPr>
            <w:r w:rsidRPr="00F8295D">
              <w:rPr>
                <w:rFonts w:eastAsia="Times New Roman" w:cs="Arial"/>
                <w:b/>
                <w:bCs/>
                <w:sz w:val="20"/>
                <w:szCs w:val="20"/>
                <w:lang w:eastAsia="fr-FR"/>
              </w:rPr>
              <w:lastRenderedPageBreak/>
              <w:t>Situations connaissant ou ayant connu uniquement un suivi ou une hospitalisation psychiatrique</w:t>
            </w:r>
          </w:p>
        </w:tc>
        <w:tc>
          <w:tcPr>
            <w:tcW w:w="73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04B5E6D"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63%</w:t>
            </w:r>
          </w:p>
        </w:tc>
        <w:tc>
          <w:tcPr>
            <w:tcW w:w="73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6723F2F"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b/>
                <w:bCs/>
                <w:sz w:val="20"/>
                <w:szCs w:val="20"/>
                <w:lang w:eastAsia="fr-FR"/>
              </w:rPr>
              <w:t>32%</w:t>
            </w:r>
          </w:p>
        </w:tc>
        <w:tc>
          <w:tcPr>
            <w:tcW w:w="73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7EEC1C5"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5%</w:t>
            </w:r>
          </w:p>
        </w:tc>
        <w:tc>
          <w:tcPr>
            <w:tcW w:w="855" w:type="dxa"/>
            <w:tcBorders>
              <w:top w:val="single" w:sz="4" w:space="0" w:color="auto"/>
              <w:left w:val="single" w:sz="4" w:space="0" w:color="auto"/>
              <w:bottom w:val="single" w:sz="4" w:space="0" w:color="auto"/>
              <w:right w:val="single" w:sz="12" w:space="0" w:color="auto"/>
            </w:tcBorders>
            <w:shd w:val="clear" w:color="auto" w:fill="F2F2F2" w:themeFill="background1" w:themeFillShade="F2"/>
            <w:tcMar>
              <w:top w:w="28" w:type="dxa"/>
              <w:left w:w="28" w:type="dxa"/>
              <w:bottom w:w="28" w:type="dxa"/>
              <w:right w:w="28" w:type="dxa"/>
            </w:tcMar>
            <w:vAlign w:val="center"/>
          </w:tcPr>
          <w:p w14:paraId="7D8C7848"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b/>
                <w:bCs/>
                <w:sz w:val="20"/>
                <w:szCs w:val="20"/>
                <w:lang w:eastAsia="fr-FR"/>
              </w:rPr>
              <w:t>100%</w:t>
            </w:r>
          </w:p>
        </w:tc>
        <w:tc>
          <w:tcPr>
            <w:tcW w:w="731" w:type="dxa"/>
            <w:tcBorders>
              <w:top w:val="single" w:sz="4" w:space="0" w:color="auto"/>
              <w:left w:val="single" w:sz="12"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10EF5A92"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65%</w:t>
            </w:r>
          </w:p>
        </w:tc>
        <w:tc>
          <w:tcPr>
            <w:tcW w:w="731"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4972429E"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b/>
                <w:bCs/>
                <w:sz w:val="20"/>
                <w:szCs w:val="20"/>
                <w:lang w:eastAsia="fr-FR"/>
              </w:rPr>
              <w:t>23%</w:t>
            </w:r>
          </w:p>
        </w:tc>
        <w:tc>
          <w:tcPr>
            <w:tcW w:w="731"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3F728E5A"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12%</w:t>
            </w:r>
          </w:p>
        </w:tc>
        <w:tc>
          <w:tcPr>
            <w:tcW w:w="873" w:type="dxa"/>
            <w:tcBorders>
              <w:top w:val="single" w:sz="4" w:space="0" w:color="auto"/>
              <w:left w:val="single" w:sz="4" w:space="0" w:color="auto"/>
              <w:bottom w:val="single" w:sz="4" w:space="0" w:color="auto"/>
              <w:right w:val="single" w:sz="12" w:space="0" w:color="auto"/>
            </w:tcBorders>
            <w:shd w:val="clear" w:color="auto" w:fill="F2F2F2" w:themeFill="background1" w:themeFillShade="F2"/>
            <w:noWrap/>
            <w:tcMar>
              <w:top w:w="28" w:type="dxa"/>
              <w:left w:w="28" w:type="dxa"/>
              <w:bottom w:w="28" w:type="dxa"/>
              <w:right w:w="28" w:type="dxa"/>
            </w:tcMar>
            <w:vAlign w:val="center"/>
            <w:hideMark/>
          </w:tcPr>
          <w:p w14:paraId="28CBDC34"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b/>
                <w:bCs/>
                <w:sz w:val="20"/>
                <w:szCs w:val="20"/>
                <w:lang w:eastAsia="fr-FR"/>
              </w:rPr>
              <w:t>100%</w:t>
            </w:r>
          </w:p>
        </w:tc>
      </w:tr>
      <w:tr w:rsidR="008066D3" w:rsidRPr="00F8295D" w14:paraId="2F9448E1" w14:textId="77777777" w:rsidTr="00823E97">
        <w:trPr>
          <w:trHeight w:val="307"/>
        </w:trPr>
        <w:tc>
          <w:tcPr>
            <w:tcW w:w="3644" w:type="dxa"/>
            <w:tcBorders>
              <w:top w:val="single" w:sz="4" w:space="0" w:color="auto"/>
              <w:left w:val="single" w:sz="12" w:space="0" w:color="auto"/>
              <w:bottom w:val="single" w:sz="4" w:space="0" w:color="auto"/>
              <w:right w:val="single" w:sz="4" w:space="0" w:color="auto"/>
            </w:tcBorders>
            <w:shd w:val="clear" w:color="000000" w:fill="FFFFFF"/>
            <w:tcMar>
              <w:top w:w="28" w:type="dxa"/>
              <w:left w:w="28" w:type="dxa"/>
              <w:bottom w:w="28" w:type="dxa"/>
              <w:right w:w="28" w:type="dxa"/>
            </w:tcMar>
            <w:vAlign w:val="center"/>
            <w:hideMark/>
          </w:tcPr>
          <w:p w14:paraId="2AD33D47" w14:textId="77777777" w:rsidR="008066D3" w:rsidRPr="00F8295D" w:rsidRDefault="008066D3" w:rsidP="00771D25">
            <w:pPr>
              <w:spacing w:before="0" w:after="0" w:line="240" w:lineRule="auto"/>
              <w:rPr>
                <w:rFonts w:eastAsia="Times New Roman" w:cs="Arial"/>
                <w:b/>
                <w:bCs/>
                <w:sz w:val="20"/>
                <w:szCs w:val="20"/>
                <w:lang w:eastAsia="fr-FR"/>
              </w:rPr>
            </w:pPr>
            <w:r w:rsidRPr="00F8295D">
              <w:rPr>
                <w:rFonts w:eastAsia="Times New Roman" w:cs="Arial"/>
                <w:b/>
                <w:bCs/>
                <w:sz w:val="20"/>
                <w:szCs w:val="20"/>
                <w:lang w:eastAsia="fr-FR"/>
              </w:rPr>
              <w:t>Vulnérabilité sociale</w:t>
            </w:r>
          </w:p>
        </w:tc>
        <w:tc>
          <w:tcPr>
            <w:tcW w:w="73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4E29614"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78%</w:t>
            </w:r>
          </w:p>
        </w:tc>
        <w:tc>
          <w:tcPr>
            <w:tcW w:w="73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3A4231C"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20%</w:t>
            </w:r>
          </w:p>
        </w:tc>
        <w:tc>
          <w:tcPr>
            <w:tcW w:w="73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AE3923B"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2%</w:t>
            </w:r>
          </w:p>
        </w:tc>
        <w:tc>
          <w:tcPr>
            <w:tcW w:w="855" w:type="dxa"/>
            <w:tcBorders>
              <w:top w:val="single" w:sz="4" w:space="0" w:color="auto"/>
              <w:left w:val="single" w:sz="4" w:space="0" w:color="auto"/>
              <w:bottom w:val="single" w:sz="4" w:space="0" w:color="auto"/>
              <w:right w:val="single" w:sz="12" w:space="0" w:color="auto"/>
            </w:tcBorders>
            <w:shd w:val="clear" w:color="auto" w:fill="F2F2F2" w:themeFill="background1" w:themeFillShade="F2"/>
            <w:tcMar>
              <w:top w:w="28" w:type="dxa"/>
              <w:left w:w="28" w:type="dxa"/>
              <w:bottom w:w="28" w:type="dxa"/>
              <w:right w:w="28" w:type="dxa"/>
            </w:tcMar>
            <w:vAlign w:val="center"/>
          </w:tcPr>
          <w:p w14:paraId="176DCFF5"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b/>
                <w:bCs/>
                <w:sz w:val="20"/>
                <w:szCs w:val="20"/>
                <w:lang w:eastAsia="fr-FR"/>
              </w:rPr>
              <w:t>100%</w:t>
            </w:r>
          </w:p>
        </w:tc>
        <w:tc>
          <w:tcPr>
            <w:tcW w:w="731" w:type="dxa"/>
            <w:tcBorders>
              <w:top w:val="single" w:sz="4" w:space="0" w:color="auto"/>
              <w:left w:val="single" w:sz="12"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6ACF9A68"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67%</w:t>
            </w:r>
          </w:p>
        </w:tc>
        <w:tc>
          <w:tcPr>
            <w:tcW w:w="731"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39636EA9"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b/>
                <w:bCs/>
                <w:sz w:val="20"/>
                <w:szCs w:val="20"/>
                <w:lang w:eastAsia="fr-FR"/>
              </w:rPr>
              <w:t>30%</w:t>
            </w:r>
          </w:p>
        </w:tc>
        <w:tc>
          <w:tcPr>
            <w:tcW w:w="731"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36990C02"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3%</w:t>
            </w:r>
          </w:p>
        </w:tc>
        <w:tc>
          <w:tcPr>
            <w:tcW w:w="873" w:type="dxa"/>
            <w:tcBorders>
              <w:top w:val="single" w:sz="4" w:space="0" w:color="auto"/>
              <w:left w:val="single" w:sz="4" w:space="0" w:color="auto"/>
              <w:bottom w:val="single" w:sz="4" w:space="0" w:color="auto"/>
              <w:right w:val="single" w:sz="12" w:space="0" w:color="auto"/>
            </w:tcBorders>
            <w:shd w:val="clear" w:color="auto" w:fill="F2F2F2" w:themeFill="background1" w:themeFillShade="F2"/>
            <w:noWrap/>
            <w:tcMar>
              <w:top w:w="28" w:type="dxa"/>
              <w:left w:w="28" w:type="dxa"/>
              <w:bottom w:w="28" w:type="dxa"/>
              <w:right w:w="28" w:type="dxa"/>
            </w:tcMar>
            <w:vAlign w:val="center"/>
            <w:hideMark/>
          </w:tcPr>
          <w:p w14:paraId="286E6E90"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b/>
                <w:bCs/>
                <w:sz w:val="20"/>
                <w:szCs w:val="20"/>
                <w:lang w:eastAsia="fr-FR"/>
              </w:rPr>
              <w:t>100%</w:t>
            </w:r>
          </w:p>
        </w:tc>
      </w:tr>
      <w:tr w:rsidR="008066D3" w:rsidRPr="00F8295D" w14:paraId="4431CF11" w14:textId="77777777" w:rsidTr="00823E97">
        <w:trPr>
          <w:trHeight w:val="307"/>
        </w:trPr>
        <w:tc>
          <w:tcPr>
            <w:tcW w:w="3644" w:type="dxa"/>
            <w:tcBorders>
              <w:top w:val="single" w:sz="4" w:space="0" w:color="auto"/>
              <w:left w:val="single" w:sz="12" w:space="0" w:color="auto"/>
              <w:bottom w:val="single" w:sz="4" w:space="0" w:color="auto"/>
              <w:right w:val="single" w:sz="4" w:space="0" w:color="auto"/>
            </w:tcBorders>
            <w:shd w:val="clear" w:color="000000" w:fill="FFFFFF"/>
            <w:tcMar>
              <w:top w:w="28" w:type="dxa"/>
              <w:left w:w="28" w:type="dxa"/>
              <w:bottom w:w="28" w:type="dxa"/>
              <w:right w:w="28" w:type="dxa"/>
            </w:tcMar>
            <w:vAlign w:val="center"/>
            <w:hideMark/>
          </w:tcPr>
          <w:p w14:paraId="66BCACEA" w14:textId="77777777" w:rsidR="008066D3" w:rsidRPr="00F8295D" w:rsidRDefault="008066D3" w:rsidP="00771D25">
            <w:pPr>
              <w:spacing w:before="0" w:after="0" w:line="240" w:lineRule="auto"/>
              <w:rPr>
                <w:rFonts w:eastAsia="Times New Roman" w:cs="Arial"/>
                <w:b/>
                <w:bCs/>
                <w:sz w:val="20"/>
                <w:szCs w:val="20"/>
                <w:lang w:eastAsia="fr-FR"/>
              </w:rPr>
            </w:pPr>
            <w:r w:rsidRPr="00F8295D">
              <w:rPr>
                <w:rFonts w:eastAsia="Times New Roman" w:cs="Arial"/>
                <w:b/>
                <w:bCs/>
                <w:sz w:val="20"/>
                <w:szCs w:val="20"/>
                <w:lang w:eastAsia="fr-FR"/>
              </w:rPr>
              <w:t>Autres situations</w:t>
            </w:r>
          </w:p>
        </w:tc>
        <w:tc>
          <w:tcPr>
            <w:tcW w:w="73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F426A4A"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sz w:val="20"/>
                <w:szCs w:val="20"/>
                <w:lang w:eastAsia="fr-FR"/>
              </w:rPr>
              <w:t>76%</w:t>
            </w:r>
          </w:p>
        </w:tc>
        <w:tc>
          <w:tcPr>
            <w:tcW w:w="73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1F49E8E"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sz w:val="20"/>
                <w:szCs w:val="20"/>
                <w:lang w:eastAsia="fr-FR"/>
              </w:rPr>
              <w:t>20%</w:t>
            </w:r>
          </w:p>
        </w:tc>
        <w:tc>
          <w:tcPr>
            <w:tcW w:w="73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073893A"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sz w:val="20"/>
                <w:szCs w:val="20"/>
                <w:lang w:eastAsia="fr-FR"/>
              </w:rPr>
              <w:t>4%</w:t>
            </w:r>
          </w:p>
        </w:tc>
        <w:tc>
          <w:tcPr>
            <w:tcW w:w="855" w:type="dxa"/>
            <w:tcBorders>
              <w:top w:val="single" w:sz="4" w:space="0" w:color="auto"/>
              <w:left w:val="single" w:sz="4" w:space="0" w:color="auto"/>
              <w:bottom w:val="single" w:sz="4" w:space="0" w:color="auto"/>
              <w:right w:val="single" w:sz="12" w:space="0" w:color="auto"/>
            </w:tcBorders>
            <w:shd w:val="clear" w:color="auto" w:fill="F2F2F2" w:themeFill="background1" w:themeFillShade="F2"/>
            <w:tcMar>
              <w:top w:w="28" w:type="dxa"/>
              <w:left w:w="28" w:type="dxa"/>
              <w:bottom w:w="28" w:type="dxa"/>
              <w:right w:w="28" w:type="dxa"/>
            </w:tcMar>
            <w:vAlign w:val="center"/>
          </w:tcPr>
          <w:p w14:paraId="6B642F2A"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b/>
                <w:bCs/>
                <w:sz w:val="20"/>
                <w:szCs w:val="20"/>
                <w:lang w:eastAsia="fr-FR"/>
              </w:rPr>
              <w:t>100%</w:t>
            </w:r>
          </w:p>
        </w:tc>
        <w:tc>
          <w:tcPr>
            <w:tcW w:w="731" w:type="dxa"/>
            <w:tcBorders>
              <w:top w:val="single" w:sz="4" w:space="0" w:color="auto"/>
              <w:left w:val="single" w:sz="12"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7D7247D4"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b/>
                <w:bCs/>
                <w:sz w:val="20"/>
                <w:szCs w:val="20"/>
                <w:lang w:eastAsia="fr-FR"/>
              </w:rPr>
              <w:t>88%</w:t>
            </w:r>
          </w:p>
        </w:tc>
        <w:tc>
          <w:tcPr>
            <w:tcW w:w="731"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243A9936"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12%</w:t>
            </w:r>
          </w:p>
        </w:tc>
        <w:tc>
          <w:tcPr>
            <w:tcW w:w="731" w:type="dxa"/>
            <w:tcBorders>
              <w:top w:val="single" w:sz="4" w:space="0" w:color="auto"/>
              <w:left w:val="single" w:sz="4"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77147692" w14:textId="77777777" w:rsidR="008066D3" w:rsidRPr="00F8295D" w:rsidRDefault="008066D3" w:rsidP="00771D25">
            <w:pPr>
              <w:spacing w:before="0" w:after="0" w:line="240" w:lineRule="auto"/>
              <w:jc w:val="center"/>
              <w:rPr>
                <w:rFonts w:eastAsia="Times New Roman" w:cs="Arial"/>
                <w:sz w:val="20"/>
                <w:szCs w:val="20"/>
                <w:lang w:eastAsia="fr-FR"/>
              </w:rPr>
            </w:pPr>
            <w:r w:rsidRPr="00F8295D">
              <w:rPr>
                <w:rFonts w:eastAsia="Times New Roman" w:cs="Arial"/>
                <w:sz w:val="20"/>
                <w:szCs w:val="20"/>
                <w:lang w:eastAsia="fr-FR"/>
              </w:rPr>
              <w:t> ND</w:t>
            </w:r>
          </w:p>
        </w:tc>
        <w:tc>
          <w:tcPr>
            <w:tcW w:w="873" w:type="dxa"/>
            <w:tcBorders>
              <w:top w:val="single" w:sz="4" w:space="0" w:color="auto"/>
              <w:left w:val="single" w:sz="4" w:space="0" w:color="auto"/>
              <w:bottom w:val="single" w:sz="4" w:space="0" w:color="auto"/>
              <w:right w:val="single" w:sz="12" w:space="0" w:color="auto"/>
            </w:tcBorders>
            <w:shd w:val="clear" w:color="auto" w:fill="F2F2F2" w:themeFill="background1" w:themeFillShade="F2"/>
            <w:noWrap/>
            <w:tcMar>
              <w:top w:w="28" w:type="dxa"/>
              <w:left w:w="28" w:type="dxa"/>
              <w:bottom w:w="28" w:type="dxa"/>
              <w:right w:w="28" w:type="dxa"/>
            </w:tcMar>
            <w:vAlign w:val="center"/>
            <w:hideMark/>
          </w:tcPr>
          <w:p w14:paraId="6715A397"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b/>
                <w:bCs/>
                <w:sz w:val="20"/>
                <w:szCs w:val="20"/>
                <w:lang w:eastAsia="fr-FR"/>
              </w:rPr>
              <w:t>100%</w:t>
            </w:r>
          </w:p>
        </w:tc>
      </w:tr>
      <w:tr w:rsidR="008066D3" w:rsidRPr="00F8295D" w14:paraId="47016D40" w14:textId="77777777" w:rsidTr="00823E97">
        <w:trPr>
          <w:trHeight w:val="307"/>
        </w:trPr>
        <w:tc>
          <w:tcPr>
            <w:tcW w:w="3644" w:type="dxa"/>
            <w:tcBorders>
              <w:top w:val="single" w:sz="4" w:space="0" w:color="auto"/>
              <w:left w:val="single" w:sz="12" w:space="0" w:color="auto"/>
              <w:bottom w:val="single" w:sz="12" w:space="0" w:color="auto"/>
              <w:right w:val="single" w:sz="4" w:space="0" w:color="auto"/>
            </w:tcBorders>
            <w:shd w:val="clear" w:color="auto" w:fill="F2F2F2" w:themeFill="background1" w:themeFillShade="F2"/>
            <w:tcMar>
              <w:top w:w="28" w:type="dxa"/>
              <w:left w:w="28" w:type="dxa"/>
              <w:bottom w:w="28" w:type="dxa"/>
              <w:right w:w="28" w:type="dxa"/>
            </w:tcMar>
            <w:vAlign w:val="center"/>
            <w:hideMark/>
          </w:tcPr>
          <w:p w14:paraId="45E198A4" w14:textId="77777777" w:rsidR="008066D3" w:rsidRPr="00F8295D" w:rsidRDefault="008066D3" w:rsidP="00771D25">
            <w:pPr>
              <w:spacing w:before="0" w:after="0" w:line="240" w:lineRule="auto"/>
              <w:rPr>
                <w:rFonts w:eastAsia="Times New Roman" w:cs="Arial"/>
                <w:b/>
                <w:bCs/>
                <w:sz w:val="20"/>
                <w:szCs w:val="20"/>
                <w:lang w:eastAsia="fr-FR"/>
              </w:rPr>
            </w:pPr>
            <w:r w:rsidRPr="00F8295D">
              <w:rPr>
                <w:rFonts w:eastAsia="Times New Roman" w:cs="Arial"/>
                <w:b/>
                <w:bCs/>
                <w:sz w:val="20"/>
                <w:szCs w:val="20"/>
                <w:lang w:eastAsia="fr-FR"/>
              </w:rPr>
              <w:t>Total</w:t>
            </w:r>
          </w:p>
        </w:tc>
        <w:tc>
          <w:tcPr>
            <w:tcW w:w="731" w:type="dxa"/>
            <w:tcBorders>
              <w:top w:val="single" w:sz="4" w:space="0" w:color="auto"/>
              <w:left w:val="single" w:sz="4" w:space="0" w:color="auto"/>
              <w:bottom w:val="single" w:sz="12" w:space="0" w:color="auto"/>
              <w:right w:val="single" w:sz="4" w:space="0" w:color="auto"/>
            </w:tcBorders>
            <w:shd w:val="clear" w:color="auto" w:fill="F2F2F2" w:themeFill="background1" w:themeFillShade="F2"/>
            <w:tcMar>
              <w:top w:w="28" w:type="dxa"/>
              <w:left w:w="28" w:type="dxa"/>
              <w:bottom w:w="28" w:type="dxa"/>
              <w:right w:w="28" w:type="dxa"/>
            </w:tcMar>
            <w:vAlign w:val="center"/>
          </w:tcPr>
          <w:p w14:paraId="7AA9A0C5"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sz w:val="20"/>
                <w:szCs w:val="20"/>
                <w:lang w:eastAsia="fr-FR"/>
              </w:rPr>
              <w:t>75%</w:t>
            </w:r>
          </w:p>
        </w:tc>
        <w:tc>
          <w:tcPr>
            <w:tcW w:w="731" w:type="dxa"/>
            <w:tcBorders>
              <w:top w:val="single" w:sz="4" w:space="0" w:color="auto"/>
              <w:left w:val="single" w:sz="4" w:space="0" w:color="auto"/>
              <w:bottom w:val="single" w:sz="12" w:space="0" w:color="auto"/>
              <w:right w:val="single" w:sz="4" w:space="0" w:color="auto"/>
            </w:tcBorders>
            <w:shd w:val="clear" w:color="auto" w:fill="F2F2F2" w:themeFill="background1" w:themeFillShade="F2"/>
            <w:tcMar>
              <w:top w:w="28" w:type="dxa"/>
              <w:left w:w="28" w:type="dxa"/>
              <w:bottom w:w="28" w:type="dxa"/>
              <w:right w:w="28" w:type="dxa"/>
            </w:tcMar>
            <w:vAlign w:val="center"/>
          </w:tcPr>
          <w:p w14:paraId="5889938F"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sz w:val="20"/>
                <w:szCs w:val="20"/>
                <w:lang w:eastAsia="fr-FR"/>
              </w:rPr>
              <w:t>19%</w:t>
            </w:r>
          </w:p>
        </w:tc>
        <w:tc>
          <w:tcPr>
            <w:tcW w:w="731" w:type="dxa"/>
            <w:tcBorders>
              <w:top w:val="single" w:sz="4" w:space="0" w:color="auto"/>
              <w:left w:val="single" w:sz="4" w:space="0" w:color="auto"/>
              <w:bottom w:val="single" w:sz="12" w:space="0" w:color="auto"/>
              <w:right w:val="single" w:sz="4" w:space="0" w:color="auto"/>
            </w:tcBorders>
            <w:shd w:val="clear" w:color="auto" w:fill="F2F2F2" w:themeFill="background1" w:themeFillShade="F2"/>
            <w:tcMar>
              <w:top w:w="28" w:type="dxa"/>
              <w:left w:w="28" w:type="dxa"/>
              <w:bottom w:w="28" w:type="dxa"/>
              <w:right w:w="28" w:type="dxa"/>
            </w:tcMar>
            <w:vAlign w:val="center"/>
          </w:tcPr>
          <w:p w14:paraId="30EEC7AA"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sz w:val="20"/>
                <w:szCs w:val="20"/>
                <w:lang w:eastAsia="fr-FR"/>
              </w:rPr>
              <w:t>6%</w:t>
            </w:r>
          </w:p>
        </w:tc>
        <w:tc>
          <w:tcPr>
            <w:tcW w:w="855" w:type="dxa"/>
            <w:tcBorders>
              <w:top w:val="single" w:sz="4" w:space="0" w:color="auto"/>
              <w:left w:val="single" w:sz="4" w:space="0" w:color="auto"/>
              <w:bottom w:val="single" w:sz="12" w:space="0" w:color="auto"/>
              <w:right w:val="single" w:sz="12" w:space="0" w:color="auto"/>
            </w:tcBorders>
            <w:shd w:val="clear" w:color="auto" w:fill="F2F2F2" w:themeFill="background1" w:themeFillShade="F2"/>
            <w:tcMar>
              <w:top w:w="28" w:type="dxa"/>
              <w:left w:w="28" w:type="dxa"/>
              <w:bottom w:w="28" w:type="dxa"/>
              <w:right w:w="28" w:type="dxa"/>
            </w:tcMar>
            <w:vAlign w:val="center"/>
          </w:tcPr>
          <w:p w14:paraId="536EA21E"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b/>
                <w:bCs/>
                <w:sz w:val="20"/>
                <w:szCs w:val="20"/>
                <w:lang w:eastAsia="fr-FR"/>
              </w:rPr>
              <w:t>100%</w:t>
            </w:r>
          </w:p>
        </w:tc>
        <w:tc>
          <w:tcPr>
            <w:tcW w:w="731" w:type="dxa"/>
            <w:tcBorders>
              <w:top w:val="single" w:sz="4" w:space="0" w:color="auto"/>
              <w:left w:val="single" w:sz="12" w:space="0" w:color="auto"/>
              <w:bottom w:val="single" w:sz="12" w:space="0" w:color="auto"/>
              <w:right w:val="single" w:sz="4" w:space="0" w:color="auto"/>
            </w:tcBorders>
            <w:shd w:val="clear" w:color="auto" w:fill="F2F2F2" w:themeFill="background1" w:themeFillShade="F2"/>
            <w:noWrap/>
            <w:tcMar>
              <w:top w:w="28" w:type="dxa"/>
              <w:left w:w="28" w:type="dxa"/>
              <w:bottom w:w="28" w:type="dxa"/>
              <w:right w:w="28" w:type="dxa"/>
            </w:tcMar>
            <w:vAlign w:val="center"/>
            <w:hideMark/>
          </w:tcPr>
          <w:p w14:paraId="564E3F2D"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b/>
                <w:bCs/>
                <w:sz w:val="20"/>
                <w:szCs w:val="20"/>
                <w:lang w:eastAsia="fr-FR"/>
              </w:rPr>
              <w:t>78%</w:t>
            </w:r>
          </w:p>
        </w:tc>
        <w:tc>
          <w:tcPr>
            <w:tcW w:w="731" w:type="dxa"/>
            <w:tcBorders>
              <w:top w:val="single" w:sz="4" w:space="0" w:color="auto"/>
              <w:left w:val="single" w:sz="4" w:space="0" w:color="auto"/>
              <w:bottom w:val="single" w:sz="12" w:space="0" w:color="auto"/>
              <w:right w:val="single" w:sz="4" w:space="0" w:color="auto"/>
            </w:tcBorders>
            <w:shd w:val="clear" w:color="auto" w:fill="F2F2F2" w:themeFill="background1" w:themeFillShade="F2"/>
            <w:noWrap/>
            <w:tcMar>
              <w:top w:w="28" w:type="dxa"/>
              <w:left w:w="28" w:type="dxa"/>
              <w:bottom w:w="28" w:type="dxa"/>
              <w:right w:w="28" w:type="dxa"/>
            </w:tcMar>
            <w:vAlign w:val="center"/>
            <w:hideMark/>
          </w:tcPr>
          <w:p w14:paraId="12DA78DE"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b/>
                <w:bCs/>
                <w:sz w:val="20"/>
                <w:szCs w:val="20"/>
                <w:lang w:eastAsia="fr-FR"/>
              </w:rPr>
              <w:t>14%</w:t>
            </w:r>
          </w:p>
        </w:tc>
        <w:tc>
          <w:tcPr>
            <w:tcW w:w="731" w:type="dxa"/>
            <w:tcBorders>
              <w:top w:val="single" w:sz="4" w:space="0" w:color="auto"/>
              <w:left w:val="single" w:sz="4" w:space="0" w:color="auto"/>
              <w:bottom w:val="single" w:sz="12" w:space="0" w:color="auto"/>
              <w:right w:val="single" w:sz="4" w:space="0" w:color="auto"/>
            </w:tcBorders>
            <w:shd w:val="clear" w:color="auto" w:fill="F2F2F2" w:themeFill="background1" w:themeFillShade="F2"/>
            <w:noWrap/>
            <w:tcMar>
              <w:top w:w="28" w:type="dxa"/>
              <w:left w:w="28" w:type="dxa"/>
              <w:bottom w:w="28" w:type="dxa"/>
              <w:right w:w="28" w:type="dxa"/>
            </w:tcMar>
            <w:vAlign w:val="center"/>
            <w:hideMark/>
          </w:tcPr>
          <w:p w14:paraId="625B961E"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b/>
                <w:bCs/>
                <w:sz w:val="20"/>
                <w:szCs w:val="20"/>
                <w:lang w:eastAsia="fr-FR"/>
              </w:rPr>
              <w:t>8%</w:t>
            </w:r>
          </w:p>
        </w:tc>
        <w:tc>
          <w:tcPr>
            <w:tcW w:w="873" w:type="dxa"/>
            <w:tcBorders>
              <w:top w:val="single" w:sz="4" w:space="0" w:color="auto"/>
              <w:left w:val="single" w:sz="4" w:space="0" w:color="auto"/>
              <w:bottom w:val="single" w:sz="12" w:space="0" w:color="auto"/>
              <w:right w:val="single" w:sz="12" w:space="0" w:color="auto"/>
            </w:tcBorders>
            <w:shd w:val="clear" w:color="auto" w:fill="F2F2F2" w:themeFill="background1" w:themeFillShade="F2"/>
            <w:noWrap/>
            <w:tcMar>
              <w:top w:w="28" w:type="dxa"/>
              <w:left w:w="28" w:type="dxa"/>
              <w:bottom w:w="28" w:type="dxa"/>
              <w:right w:w="28" w:type="dxa"/>
            </w:tcMar>
            <w:vAlign w:val="center"/>
            <w:hideMark/>
          </w:tcPr>
          <w:p w14:paraId="6E9AE2F3" w14:textId="77777777" w:rsidR="008066D3" w:rsidRPr="00F8295D" w:rsidRDefault="008066D3" w:rsidP="00771D25">
            <w:pPr>
              <w:spacing w:before="0" w:after="0" w:line="240" w:lineRule="auto"/>
              <w:jc w:val="center"/>
              <w:rPr>
                <w:rFonts w:eastAsia="Times New Roman" w:cs="Arial"/>
                <w:b/>
                <w:bCs/>
                <w:sz w:val="20"/>
                <w:szCs w:val="20"/>
                <w:lang w:eastAsia="fr-FR"/>
              </w:rPr>
            </w:pPr>
            <w:r w:rsidRPr="00F8295D">
              <w:rPr>
                <w:rFonts w:eastAsia="Times New Roman" w:cs="Arial"/>
                <w:b/>
                <w:bCs/>
                <w:sz w:val="20"/>
                <w:szCs w:val="20"/>
                <w:lang w:eastAsia="fr-FR"/>
              </w:rPr>
              <w:t>100%</w:t>
            </w:r>
          </w:p>
        </w:tc>
      </w:tr>
    </w:tbl>
    <w:p w14:paraId="1CC91C86" w14:textId="77777777" w:rsidR="008066D3" w:rsidRDefault="008066D3" w:rsidP="00B56E63">
      <w:pPr>
        <w:spacing w:before="0" w:after="0"/>
        <w:rPr>
          <w:rFonts w:cs="Arial"/>
          <w:i/>
          <w:sz w:val="16"/>
          <w:szCs w:val="16"/>
        </w:rPr>
      </w:pPr>
      <w:r w:rsidRPr="00F8295D">
        <w:rPr>
          <w:rFonts w:cs="Arial"/>
          <w:i/>
          <w:sz w:val="16"/>
          <w:szCs w:val="16"/>
        </w:rPr>
        <w:t>Source : Enquête ANCREAI 2017-2024</w:t>
      </w:r>
      <w:bookmarkEnd w:id="144"/>
      <w:bookmarkEnd w:id="145"/>
    </w:p>
    <w:p w14:paraId="7FD95972" w14:textId="1FBD8650" w:rsidR="00B56E63" w:rsidRPr="007F551D" w:rsidRDefault="00B56E63" w:rsidP="00B56E63">
      <w:pPr>
        <w:spacing w:before="0" w:after="0"/>
        <w:rPr>
          <w:rFonts w:cs="Arial"/>
          <w:i/>
          <w:sz w:val="18"/>
          <w:szCs w:val="18"/>
        </w:rPr>
      </w:pPr>
      <w:r w:rsidRPr="007F551D">
        <w:rPr>
          <w:rFonts w:cs="Arial"/>
          <w:b/>
          <w:bCs/>
          <w:i/>
          <w:sz w:val="18"/>
          <w:szCs w:val="18"/>
        </w:rPr>
        <w:t>Lecture</w:t>
      </w:r>
      <w:r w:rsidRPr="007F551D">
        <w:rPr>
          <w:rFonts w:cs="Arial"/>
          <w:i/>
          <w:sz w:val="18"/>
          <w:szCs w:val="18"/>
        </w:rPr>
        <w:t xml:space="preserve"> : Parmi les majeurs protégés </w:t>
      </w:r>
      <w:r w:rsidR="00F75BE1" w:rsidRPr="007F551D">
        <w:rPr>
          <w:rFonts w:cs="Arial"/>
          <w:i/>
          <w:sz w:val="18"/>
          <w:szCs w:val="18"/>
        </w:rPr>
        <w:t xml:space="preserve">étant dans </w:t>
      </w:r>
      <w:r w:rsidR="00A768FE" w:rsidRPr="007F551D">
        <w:rPr>
          <w:rFonts w:cs="Arial"/>
          <w:i/>
          <w:sz w:val="18"/>
          <w:szCs w:val="18"/>
        </w:rPr>
        <w:t>u</w:t>
      </w:r>
      <w:r w:rsidR="00FD372F" w:rsidRPr="007F551D">
        <w:rPr>
          <w:rFonts w:cs="Arial"/>
          <w:i/>
          <w:sz w:val="18"/>
          <w:szCs w:val="18"/>
        </w:rPr>
        <w:t xml:space="preserve">ne </w:t>
      </w:r>
      <w:r w:rsidR="00E92188" w:rsidRPr="007F551D">
        <w:rPr>
          <w:rFonts w:cs="Arial"/>
          <w:i/>
          <w:sz w:val="18"/>
          <w:szCs w:val="18"/>
        </w:rPr>
        <w:t>situation de dépendance liée à l’avancée en âge</w:t>
      </w:r>
      <w:r w:rsidRPr="007F551D">
        <w:rPr>
          <w:rFonts w:cs="Arial"/>
          <w:i/>
          <w:sz w:val="18"/>
          <w:szCs w:val="18"/>
        </w:rPr>
        <w:t xml:space="preserve">, </w:t>
      </w:r>
      <w:r w:rsidR="003D1659" w:rsidRPr="007F551D">
        <w:rPr>
          <w:rFonts w:cs="Arial"/>
          <w:i/>
          <w:sz w:val="18"/>
          <w:szCs w:val="18"/>
        </w:rPr>
        <w:t>61</w:t>
      </w:r>
      <w:r w:rsidRPr="007F551D">
        <w:rPr>
          <w:rFonts w:cs="Arial"/>
          <w:i/>
          <w:sz w:val="18"/>
          <w:szCs w:val="18"/>
        </w:rPr>
        <w:t xml:space="preserve">% étaient </w:t>
      </w:r>
      <w:r w:rsidR="00702A62" w:rsidRPr="007F551D">
        <w:rPr>
          <w:rFonts w:cs="Arial"/>
          <w:i/>
          <w:sz w:val="18"/>
          <w:szCs w:val="18"/>
        </w:rPr>
        <w:t>g</w:t>
      </w:r>
      <w:r w:rsidR="00A768FE" w:rsidRPr="007F551D">
        <w:rPr>
          <w:rFonts w:cs="Arial"/>
          <w:i/>
          <w:sz w:val="18"/>
          <w:szCs w:val="18"/>
        </w:rPr>
        <w:t>é</w:t>
      </w:r>
      <w:r w:rsidR="00702A62" w:rsidRPr="007F551D">
        <w:rPr>
          <w:rFonts w:cs="Arial"/>
          <w:i/>
          <w:sz w:val="18"/>
          <w:szCs w:val="18"/>
        </w:rPr>
        <w:t>rés par des services mandataire</w:t>
      </w:r>
      <w:r w:rsidR="00742B1D" w:rsidRPr="007F551D">
        <w:rPr>
          <w:rFonts w:cs="Arial"/>
          <w:i/>
          <w:sz w:val="18"/>
          <w:szCs w:val="18"/>
        </w:rPr>
        <w:t xml:space="preserve">s et </w:t>
      </w:r>
      <w:r w:rsidR="00C0542A" w:rsidRPr="007F551D">
        <w:rPr>
          <w:rFonts w:cs="Arial"/>
          <w:i/>
          <w:sz w:val="18"/>
          <w:szCs w:val="18"/>
        </w:rPr>
        <w:t>26%</w:t>
      </w:r>
      <w:r w:rsidR="00AD2D2C" w:rsidRPr="007F551D">
        <w:rPr>
          <w:rFonts w:cs="Arial"/>
          <w:i/>
          <w:sz w:val="18"/>
          <w:szCs w:val="18"/>
        </w:rPr>
        <w:t xml:space="preserve"> par des mandataires individuels</w:t>
      </w:r>
      <w:r w:rsidR="00087AC6" w:rsidRPr="007F551D">
        <w:rPr>
          <w:rFonts w:cs="Arial"/>
          <w:i/>
          <w:sz w:val="18"/>
          <w:szCs w:val="18"/>
        </w:rPr>
        <w:t>.</w:t>
      </w:r>
    </w:p>
    <w:p w14:paraId="7FF89E2E" w14:textId="77777777" w:rsidR="00B56E63" w:rsidRDefault="00B56E63" w:rsidP="00771D25">
      <w:pPr>
        <w:spacing w:before="0" w:after="240"/>
        <w:rPr>
          <w:rFonts w:cs="Arial"/>
          <w:i/>
          <w:sz w:val="16"/>
          <w:szCs w:val="16"/>
        </w:rPr>
      </w:pPr>
    </w:p>
    <w:p w14:paraId="0CEF4EBB" w14:textId="77777777" w:rsidR="00582543" w:rsidRDefault="00582543" w:rsidP="00771D25">
      <w:pPr>
        <w:spacing w:before="0" w:after="240"/>
        <w:rPr>
          <w:rFonts w:cs="Arial"/>
          <w:i/>
          <w:sz w:val="16"/>
          <w:szCs w:val="16"/>
        </w:rPr>
      </w:pPr>
    </w:p>
    <w:p w14:paraId="70932325" w14:textId="3620AB86" w:rsidR="00F56C87" w:rsidRPr="00F8295D" w:rsidRDefault="008B045A" w:rsidP="00F56C87">
      <w:pPr>
        <w:pStyle w:val="titre30"/>
      </w:pPr>
      <w:bookmarkStart w:id="155" w:name="_Toc199952728"/>
      <w:r>
        <w:t>2</w:t>
      </w:r>
      <w:r w:rsidR="00F56C87" w:rsidRPr="00F8295D">
        <w:t>.</w:t>
      </w:r>
      <w:r w:rsidR="00F56C87">
        <w:t>5</w:t>
      </w:r>
      <w:r w:rsidR="00F56C87" w:rsidRPr="00F8295D">
        <w:t>. Évolution des profils des majeurs protégés</w:t>
      </w:r>
      <w:bookmarkEnd w:id="155"/>
      <w:r w:rsidR="00F56C87" w:rsidRPr="00F8295D">
        <w:t xml:space="preserve"> </w:t>
      </w:r>
    </w:p>
    <w:p w14:paraId="57B82412" w14:textId="0A2C7DFE" w:rsidR="00F56C87" w:rsidRPr="00F8295D" w:rsidRDefault="00F56C87" w:rsidP="00F56C87">
      <w:pPr>
        <w:rPr>
          <w:rFonts w:eastAsia="Calibri" w:cs="Arial"/>
        </w:rPr>
      </w:pPr>
      <w:r w:rsidRPr="00F8295D">
        <w:rPr>
          <w:rFonts w:eastAsia="Calibri" w:cs="Arial"/>
        </w:rPr>
        <w:t xml:space="preserve">En termes de profils des majeurs protégés, le tableau dressé par les MJPM rencontrés en entretien et à </w:t>
      </w:r>
      <w:r w:rsidR="61E46DB9" w:rsidRPr="1D515686">
        <w:rPr>
          <w:rFonts w:eastAsia="Calibri" w:cs="Arial"/>
        </w:rPr>
        <w:t>partir des</w:t>
      </w:r>
      <w:r w:rsidRPr="00F8295D">
        <w:rPr>
          <w:rFonts w:eastAsia="Calibri" w:cs="Arial"/>
        </w:rPr>
        <w:t xml:space="preserve"> questions ouvertes du questionnaire est en cohérence avec les données statistiques recueillies dans le cadre de cette étude. </w:t>
      </w:r>
    </w:p>
    <w:p w14:paraId="4E4CBA74" w14:textId="25AF2BCA" w:rsidR="00F56C87" w:rsidRPr="00F8295D" w:rsidRDefault="00F56C87" w:rsidP="00F56C87">
      <w:pPr>
        <w:rPr>
          <w:rFonts w:eastAsia="Calibri" w:cs="Arial"/>
        </w:rPr>
      </w:pPr>
      <w:r w:rsidRPr="00F8295D">
        <w:rPr>
          <w:rFonts w:eastAsia="Calibri" w:cs="Arial"/>
        </w:rPr>
        <w:t xml:space="preserve">La majorité des mandataires considère que les publics qu’ils ont à accompagner ont connu des évolutions sur les dernières années. Cette tendance apparait dans les trois catégories des mandataires étudiées. </w:t>
      </w:r>
      <w:r>
        <w:rPr>
          <w:rFonts w:eastAsia="Calibri" w:cs="Arial"/>
        </w:rPr>
        <w:t xml:space="preserve">Ci-après sont présentées les principales tendances identifiées. </w:t>
      </w:r>
    </w:p>
    <w:p w14:paraId="7099CDE7" w14:textId="77777777" w:rsidR="00F56C87" w:rsidRPr="00F8295D" w:rsidRDefault="00F56C87" w:rsidP="001B1CCD">
      <w:pPr>
        <w:pStyle w:val="Titre4"/>
      </w:pPr>
      <w:r w:rsidRPr="00F8295D">
        <w:t xml:space="preserve">Des personnes âgées dépendantes à domicile </w:t>
      </w:r>
    </w:p>
    <w:p w14:paraId="577D07FC" w14:textId="77777777" w:rsidR="00F56C87" w:rsidRPr="00F8295D" w:rsidRDefault="00F56C87" w:rsidP="00F56C87">
      <w:pPr>
        <w:rPr>
          <w:rFonts w:eastAsia="Calibri" w:cs="Arial"/>
        </w:rPr>
      </w:pPr>
      <w:r w:rsidRPr="00F8295D">
        <w:rPr>
          <w:rFonts w:eastAsia="Calibri" w:cs="Arial"/>
        </w:rPr>
        <w:t>Le vieillissement des majeurs protégés est perçu par une large majorité des MJPM comme le facteur d’évolution principal au cours des dernières années.</w:t>
      </w:r>
    </w:p>
    <w:p w14:paraId="72A82C21" w14:textId="77777777" w:rsidR="00F56C87" w:rsidRPr="00F8295D" w:rsidRDefault="00F56C87" w:rsidP="00F56C87">
      <w:pPr>
        <w:rPr>
          <w:rFonts w:eastAsia="Calibri" w:cs="Arial"/>
        </w:rPr>
      </w:pPr>
      <w:r w:rsidRPr="00F8295D">
        <w:rPr>
          <w:rFonts w:eastAsia="Calibri" w:cs="Arial"/>
        </w:rPr>
        <w:t xml:space="preserve">Faute de places disponibles dans des structures spécialisées, les mandataires font face aux difficultés liées au maintien à domicile de plus en plus tardif de personnes âgées en perte d’autonomie. </w:t>
      </w:r>
    </w:p>
    <w:p w14:paraId="38B1E92C" w14:textId="77777777" w:rsidR="00F56C87" w:rsidRPr="00F8295D" w:rsidRDefault="00F56C87" w:rsidP="00F56C87">
      <w:pPr>
        <w:rPr>
          <w:rFonts w:eastAsia="Calibri" w:cs="Arial"/>
        </w:rPr>
      </w:pPr>
      <w:r w:rsidRPr="00F8295D">
        <w:rPr>
          <w:rFonts w:eastAsia="Calibri" w:cs="Arial"/>
        </w:rPr>
        <w:t xml:space="preserve">Le défi est d’autant plus grand que les mandataires judiciaires, en particulier les mandataires individuels, observent une augmentation des personnes âgées avec des troubles cognitifs et/ou troubles de mémoire et/ou maladies neurodégénératives. Le suivi peut devenir difficile lorsque la personne se montre hostile face à l’aide proposée.  </w:t>
      </w:r>
    </w:p>
    <w:p w14:paraId="1C4B0824" w14:textId="77777777" w:rsidR="00F56C87" w:rsidRPr="00F8295D" w:rsidRDefault="00F56C87" w:rsidP="001B1CCD">
      <w:pPr>
        <w:pStyle w:val="Titre4"/>
      </w:pPr>
      <w:r w:rsidRPr="00F8295D">
        <w:t>Accès aux soins et à la santé restreint</w:t>
      </w:r>
    </w:p>
    <w:p w14:paraId="058407AD" w14:textId="77777777" w:rsidR="00F56C87" w:rsidRPr="00F8295D" w:rsidRDefault="00F56C87" w:rsidP="00F56C87">
      <w:pPr>
        <w:rPr>
          <w:rFonts w:eastAsia="Calibri" w:cs="Arial"/>
        </w:rPr>
      </w:pPr>
      <w:r w:rsidRPr="00F8295D">
        <w:rPr>
          <w:rFonts w:cs="Arial"/>
        </w:rPr>
        <w:t>Les facteurs liés à la santé mentale et/ou physique représentent le second groupe des éléments d’évolution.</w:t>
      </w:r>
      <w:r w:rsidRPr="00F8295D">
        <w:rPr>
          <w:rFonts w:eastAsia="Calibri" w:cs="Arial"/>
        </w:rPr>
        <w:t xml:space="preserve"> Les majeurs protégés peuvent demeurer dans le déni des difficultés rencontrées et le refus de l’aide apportée :</w:t>
      </w:r>
    </w:p>
    <w:p w14:paraId="35272CF9" w14:textId="77777777" w:rsidR="00F56C87" w:rsidRPr="00F8295D" w:rsidRDefault="00F56C87" w:rsidP="00F56C87">
      <w:pPr>
        <w:ind w:left="708"/>
        <w:rPr>
          <w:rFonts w:eastAsia="Calibri" w:cs="Arial"/>
          <w:color w:val="4F81BD"/>
        </w:rPr>
      </w:pPr>
      <w:r w:rsidRPr="00F8295D">
        <w:rPr>
          <w:rFonts w:eastAsia="Calibri" w:cs="Arial"/>
          <w:i/>
          <w:iCs/>
          <w:color w:val="4F81BD"/>
        </w:rPr>
        <w:t xml:space="preserve">« La limite c’est souvent le refus de soins ou le déni de la maladie qui entravent la prise en charge que pourrait faire le mandataire judiciaire auprès de la personne » </w:t>
      </w:r>
      <w:r w:rsidRPr="00F8295D">
        <w:rPr>
          <w:rFonts w:eastAsia="Calibri" w:cs="Arial"/>
          <w:color w:val="4F81BD"/>
        </w:rPr>
        <w:t xml:space="preserve">(extrait de l’entretien avec un service mandataire). </w:t>
      </w:r>
    </w:p>
    <w:p w14:paraId="3AF51DFB" w14:textId="77777777" w:rsidR="00F56C87" w:rsidRPr="00F8295D" w:rsidRDefault="00F56C87" w:rsidP="00F56C87">
      <w:pPr>
        <w:spacing w:after="0"/>
        <w:rPr>
          <w:rFonts w:cs="Arial"/>
        </w:rPr>
      </w:pPr>
      <w:r w:rsidRPr="00F8295D">
        <w:rPr>
          <w:rFonts w:cs="Arial"/>
        </w:rPr>
        <w:t xml:space="preserve">Les mandataires soulignent la défaillance de la prise en charge </w:t>
      </w:r>
      <w:r>
        <w:rPr>
          <w:rFonts w:cs="Arial"/>
        </w:rPr>
        <w:t>de la santé mentale</w:t>
      </w:r>
      <w:r w:rsidRPr="00F8295D">
        <w:rPr>
          <w:rFonts w:cs="Arial"/>
        </w:rPr>
        <w:t xml:space="preserve">, avec un désengagement du </w:t>
      </w:r>
      <w:r>
        <w:rPr>
          <w:rFonts w:cs="Arial"/>
        </w:rPr>
        <w:t>secteur de la</w:t>
      </w:r>
      <w:r w:rsidRPr="00F8295D">
        <w:rPr>
          <w:rFonts w:cs="Arial"/>
        </w:rPr>
        <w:t xml:space="preserve"> psychiatrie, laissant de nombreuses personnes présentant des troubles psychiques sans solution adéquate, que ce soit pour le traitement de leur pathologie ou pour leur hébergement. D’autant plus que le manque de places pour les personnes en situation de handicap, notamment psychique, aggrave encore cette situation.</w:t>
      </w:r>
    </w:p>
    <w:p w14:paraId="688BF1A2" w14:textId="77777777" w:rsidR="00F56C87" w:rsidRPr="00F8295D" w:rsidRDefault="00F56C87" w:rsidP="00F56C87">
      <w:pPr>
        <w:spacing w:after="0"/>
        <w:rPr>
          <w:rFonts w:cs="Arial"/>
        </w:rPr>
      </w:pPr>
      <w:r w:rsidRPr="00F8295D">
        <w:rPr>
          <w:rFonts w:cs="Arial"/>
        </w:rPr>
        <w:lastRenderedPageBreak/>
        <w:t>Les addictions, souvent associées aux troubles psychiques, représentent un défi supplémentaire en raison de la surcharge des structures existantes et de l’insuffisance de l’offre de soins spécialisés.</w:t>
      </w:r>
    </w:p>
    <w:p w14:paraId="5BC1D0AE" w14:textId="77777777" w:rsidR="00F56C87" w:rsidRPr="00F8295D" w:rsidRDefault="00F56C87" w:rsidP="00F56C87">
      <w:pPr>
        <w:spacing w:after="0"/>
        <w:rPr>
          <w:rFonts w:cs="Arial"/>
        </w:rPr>
      </w:pPr>
      <w:r w:rsidRPr="00F8295D">
        <w:rPr>
          <w:rFonts w:cs="Arial"/>
        </w:rPr>
        <w:t>Enfin, l’accompagnement vers l’autonomie est d’autant plus difficile que la lourdeur des déficiences ou des troubles psychiatriques rend toute démarche d’autonomisation presque impossible.</w:t>
      </w:r>
    </w:p>
    <w:p w14:paraId="356F9494" w14:textId="5445AD58" w:rsidR="00F56C87" w:rsidRPr="00F8295D" w:rsidRDefault="0055623D" w:rsidP="001B1CCD">
      <w:pPr>
        <w:pStyle w:val="Titre4"/>
      </w:pPr>
      <w:r>
        <w:t>Difficulté</w:t>
      </w:r>
      <w:r w:rsidR="005D0390">
        <w:t>s</w:t>
      </w:r>
      <w:r w:rsidR="00F56C87">
        <w:t xml:space="preserve"> </w:t>
      </w:r>
      <w:r w:rsidR="56EA8774">
        <w:t>d</w:t>
      </w:r>
      <w:r w:rsidR="00F56C87" w:rsidRPr="00F8295D">
        <w:t xml:space="preserve">’accès à un habitat adapté </w:t>
      </w:r>
    </w:p>
    <w:p w14:paraId="14A3C4CA" w14:textId="77777777" w:rsidR="00F56C87" w:rsidRPr="00F8295D" w:rsidRDefault="00F56C87" w:rsidP="00F56C87">
      <w:pPr>
        <w:spacing w:after="0"/>
        <w:rPr>
          <w:rFonts w:cs="Arial"/>
        </w:rPr>
      </w:pPr>
      <w:r w:rsidRPr="00F8295D">
        <w:rPr>
          <w:rFonts w:cs="Arial"/>
        </w:rPr>
        <w:t>Selon les mandataires, la recherche d’un logement adapté aux besoins spécifiques des majeurs protégés, notamment lorsqu'ils sont confrontés à des difficultés financières, est particulièrement difficile. Cette difficulté est encore plus marquée lorsque l’hébergement doit répondre à des exigences particulières, comme c’est souvent le cas pour les personnes âgées ou celles en situation de handicap. Faute de places en établissements spécialisés, certains majeurs protégés se retrouvent dans des structures inadaptées à leur état de santé ou maintenus à domicile.</w:t>
      </w:r>
    </w:p>
    <w:p w14:paraId="69C136BF" w14:textId="77777777" w:rsidR="00F56C87" w:rsidRPr="00F8295D" w:rsidRDefault="00F56C87" w:rsidP="00F56C87">
      <w:pPr>
        <w:spacing w:after="0"/>
        <w:rPr>
          <w:rFonts w:cs="Arial"/>
        </w:rPr>
      </w:pPr>
      <w:r w:rsidRPr="00F8295D">
        <w:rPr>
          <w:rFonts w:cs="Arial"/>
        </w:rPr>
        <w:t>Les majeurs protégés se trouvent souvent dans des situations de précarité. Les défis liés au logement incluent des difficultés majeures, telles que le maintien dans un logement insalubre, avec certains cas évoquant le syndrome de Diogène, où les conditions de vie sont fortement détériorées. De plus, la gestion financière des personnes à ressources limitées présente également des obstacles importants, notamment pour celles qui sont sans domicile fixe.</w:t>
      </w:r>
    </w:p>
    <w:p w14:paraId="345E3486" w14:textId="4D3F8BEA" w:rsidR="00F56C87" w:rsidRPr="00F8295D" w:rsidRDefault="00F56C87" w:rsidP="001B1CCD">
      <w:pPr>
        <w:pStyle w:val="Titre4"/>
      </w:pPr>
      <w:r w:rsidRPr="00F8295D">
        <w:t xml:space="preserve">Une dégradation des situations au moment de </w:t>
      </w:r>
      <w:r w:rsidR="00947F74">
        <w:t xml:space="preserve">l’ouverture </w:t>
      </w:r>
      <w:r w:rsidRPr="00F8295D">
        <w:t xml:space="preserve">de la mesure </w:t>
      </w:r>
    </w:p>
    <w:p w14:paraId="1D11CB2E" w14:textId="3A188D97" w:rsidR="00F56C87" w:rsidRPr="00F8295D" w:rsidRDefault="00F56C87" w:rsidP="00F56C87">
      <w:pPr>
        <w:rPr>
          <w:rFonts w:eastAsia="Calibri" w:cs="Arial"/>
          <w:bCs/>
        </w:rPr>
      </w:pPr>
      <w:r w:rsidRPr="00F8295D">
        <w:rPr>
          <w:rFonts w:eastAsia="Calibri" w:cs="Arial"/>
          <w:bCs/>
        </w:rPr>
        <w:t>Les mandataires signalent des situations de plus en plus dégradées au moment d</w:t>
      </w:r>
      <w:r w:rsidR="00A9686F">
        <w:rPr>
          <w:rFonts w:eastAsia="Calibri" w:cs="Arial"/>
          <w:bCs/>
        </w:rPr>
        <w:t xml:space="preserve">u prononcé </w:t>
      </w:r>
      <w:r w:rsidRPr="00F8295D">
        <w:rPr>
          <w:rFonts w:eastAsia="Calibri" w:cs="Arial"/>
          <w:bCs/>
        </w:rPr>
        <w:t xml:space="preserve">de la mesure de protection. </w:t>
      </w:r>
    </w:p>
    <w:p w14:paraId="4EAC56A9" w14:textId="213C672D" w:rsidR="00F56C87" w:rsidRPr="00F8295D" w:rsidRDefault="00F56C87" w:rsidP="69C27695">
      <w:pPr>
        <w:rPr>
          <w:rFonts w:eastAsia="Calibri" w:cs="Arial"/>
        </w:rPr>
      </w:pPr>
      <w:r w:rsidRPr="69C27695">
        <w:rPr>
          <w:rFonts w:eastAsia="Calibri" w:cs="Arial"/>
        </w:rPr>
        <w:t>Cette dégradation peut concerner l’accompagnement social et/ou aux démarches administratives, l’accès aux soins et au suivi médical ou encore la situation financière du majeur concerné. Ce type de problématiques est souvent lié au contexte familial compliqué et/ou</w:t>
      </w:r>
      <w:r w:rsidR="19F833B5" w:rsidRPr="69C27695">
        <w:rPr>
          <w:rFonts w:eastAsia="Calibri" w:cs="Arial"/>
        </w:rPr>
        <w:t xml:space="preserve"> à</w:t>
      </w:r>
      <w:r w:rsidRPr="69C27695">
        <w:rPr>
          <w:rFonts w:eastAsia="Calibri" w:cs="Arial"/>
        </w:rPr>
        <w:t xml:space="preserve"> l’isolement du majeur protégé. </w:t>
      </w:r>
    </w:p>
    <w:p w14:paraId="44857F04" w14:textId="77777777" w:rsidR="00F56C87" w:rsidRPr="00F8295D" w:rsidRDefault="00F56C87" w:rsidP="001B1CCD">
      <w:pPr>
        <w:pStyle w:val="Titre4"/>
      </w:pPr>
      <w:r w:rsidRPr="00F8295D">
        <w:t xml:space="preserve">Le principe de subsidiarité dans les mesures prononcées </w:t>
      </w:r>
    </w:p>
    <w:p w14:paraId="50668C53" w14:textId="77777777" w:rsidR="00F56C87" w:rsidRPr="00F8295D" w:rsidRDefault="00F56C87" w:rsidP="00F56C87">
      <w:pPr>
        <w:rPr>
          <w:rFonts w:eastAsia="Calibri" w:cs="Arial"/>
        </w:rPr>
      </w:pPr>
      <w:r w:rsidRPr="00F8295D">
        <w:rPr>
          <w:rFonts w:eastAsia="Calibri" w:cs="Arial"/>
        </w:rPr>
        <w:t>Les MJPM considèrent que la réforme de 2007 a permis de mieux cibler la population devant bénéficier d’une mesure de protection.</w:t>
      </w:r>
    </w:p>
    <w:p w14:paraId="09223E1F" w14:textId="2429589B" w:rsidR="00F56C87" w:rsidRPr="00F8295D" w:rsidRDefault="00F56C87" w:rsidP="00F56C87">
      <w:pPr>
        <w:rPr>
          <w:rFonts w:eastAsia="Calibri" w:cs="Arial"/>
          <w:bCs/>
        </w:rPr>
      </w:pPr>
      <w:r w:rsidRPr="00F8295D">
        <w:rPr>
          <w:rFonts w:eastAsia="Calibri" w:cs="Arial"/>
          <w:bCs/>
        </w:rPr>
        <w:t xml:space="preserve">De manière générale, l’ensemble des mandataires interrogés mettent en avant l’harmonisation des pratiques des juges des tutelles. Ces derniers attachent une importance particulière à l’autonomie et </w:t>
      </w:r>
      <w:r w:rsidR="00294F8E">
        <w:rPr>
          <w:rFonts w:eastAsia="Calibri" w:cs="Arial"/>
          <w:bCs/>
        </w:rPr>
        <w:t>au</w:t>
      </w:r>
      <w:r w:rsidRPr="00F8295D">
        <w:rPr>
          <w:rFonts w:eastAsia="Calibri" w:cs="Arial"/>
          <w:bCs/>
        </w:rPr>
        <w:t xml:space="preserve"> respect des droits de la personne. </w:t>
      </w:r>
    </w:p>
    <w:p w14:paraId="01B5E94E" w14:textId="1CFFB0DD" w:rsidR="00F56C87" w:rsidRPr="00F8295D" w:rsidRDefault="00F56C87" w:rsidP="00F56C87">
      <w:pPr>
        <w:rPr>
          <w:rFonts w:eastAsia="Calibri" w:cs="Arial"/>
          <w:bCs/>
        </w:rPr>
      </w:pPr>
      <w:r w:rsidRPr="00F8295D">
        <w:rPr>
          <w:rFonts w:eastAsia="Calibri" w:cs="Arial"/>
          <w:bCs/>
        </w:rPr>
        <w:t>En conséquence, les juges appliquent désormais le principe de subsidiarité en privilégiant les me</w:t>
      </w:r>
      <w:r w:rsidR="00245C5E">
        <w:rPr>
          <w:rFonts w:eastAsia="Calibri" w:cs="Arial"/>
          <w:bCs/>
        </w:rPr>
        <w:t>s</w:t>
      </w:r>
      <w:r w:rsidRPr="00F8295D">
        <w:rPr>
          <w:rFonts w:eastAsia="Calibri" w:cs="Arial"/>
          <w:bCs/>
        </w:rPr>
        <w:t xml:space="preserve">ures de curatelle, voire de curatelle renforcée, qui peuvent être amenées à évoluer </w:t>
      </w:r>
      <w:r w:rsidRPr="00F8295D">
        <w:rPr>
          <w:rFonts w:eastAsia="Calibri" w:cs="Arial"/>
        </w:rPr>
        <w:t xml:space="preserve">vers des mesures de tutelle </w:t>
      </w:r>
      <w:r w:rsidRPr="00F8295D">
        <w:rPr>
          <w:rFonts w:eastAsia="Calibri" w:cs="Arial"/>
          <w:bCs/>
        </w:rPr>
        <w:t>si la situation de la personne le justifie</w:t>
      </w:r>
      <w:r w:rsidRPr="00F8295D">
        <w:rPr>
          <w:rFonts w:eastAsia="Calibri" w:cs="Arial"/>
        </w:rPr>
        <w:t xml:space="preserve"> :</w:t>
      </w:r>
    </w:p>
    <w:p w14:paraId="3AC41819" w14:textId="77777777" w:rsidR="00F56C87" w:rsidRPr="00F8295D" w:rsidRDefault="00F56C87" w:rsidP="00F56C87">
      <w:pPr>
        <w:ind w:left="708"/>
        <w:rPr>
          <w:rFonts w:eastAsia="Calibri" w:cs="Arial"/>
          <w:bCs/>
          <w:color w:val="4F81BD"/>
        </w:rPr>
      </w:pPr>
      <w:r w:rsidRPr="00F8295D">
        <w:rPr>
          <w:rFonts w:eastAsia="Calibri" w:cs="Arial"/>
          <w:bCs/>
          <w:i/>
          <w:iCs/>
          <w:color w:val="4F81BD"/>
        </w:rPr>
        <w:t xml:space="preserve">« Dans mon portefeuille, j’ai plus de curatelles renforcées qui deviennent des tutelles parce qu’il y a une dégradation de l’état de santé de la personne qui nécessite une représentation » </w:t>
      </w:r>
      <w:r w:rsidRPr="00F8295D">
        <w:rPr>
          <w:rFonts w:eastAsia="Calibri" w:cs="Arial"/>
          <w:bCs/>
          <w:color w:val="4F81BD"/>
        </w:rPr>
        <w:t>(extrait de l’entretien avec un service mandataire).</w:t>
      </w:r>
    </w:p>
    <w:p w14:paraId="0FDD4ADC" w14:textId="77777777" w:rsidR="00F56C87" w:rsidRPr="00F8295D" w:rsidRDefault="00F56C87" w:rsidP="001B1CCD">
      <w:pPr>
        <w:pStyle w:val="Titre4"/>
      </w:pPr>
      <w:r w:rsidRPr="00F8295D">
        <w:t xml:space="preserve">Les comportements violents en augmentation </w:t>
      </w:r>
    </w:p>
    <w:p w14:paraId="378D80E3" w14:textId="3203C365" w:rsidR="00F56C87" w:rsidRPr="00F8295D" w:rsidRDefault="00F56C87" w:rsidP="00F56C87">
      <w:pPr>
        <w:rPr>
          <w:rFonts w:eastAsia="Calibri" w:cs="Arial"/>
          <w:bCs/>
        </w:rPr>
      </w:pPr>
      <w:r w:rsidRPr="00F8295D">
        <w:rPr>
          <w:rFonts w:eastAsia="Calibri" w:cs="Arial"/>
          <w:bCs/>
        </w:rPr>
        <w:t>Certains des MJPM interrogés constatent une augmentation des comportement</w:t>
      </w:r>
      <w:r w:rsidR="00941D35">
        <w:rPr>
          <w:rFonts w:eastAsia="Calibri" w:cs="Arial"/>
          <w:bCs/>
        </w:rPr>
        <w:t>s</w:t>
      </w:r>
      <w:r w:rsidRPr="00F8295D">
        <w:rPr>
          <w:rFonts w:eastAsia="Calibri" w:cs="Arial"/>
          <w:bCs/>
        </w:rPr>
        <w:t xml:space="preserve"> violents de la part des majeurs protégés vis-à-vis du mandataire ou vis-à-vis du majeur lui-même. </w:t>
      </w:r>
    </w:p>
    <w:p w14:paraId="4A964953" w14:textId="77777777" w:rsidR="00F56C87" w:rsidRPr="00F8295D" w:rsidRDefault="00F56C87" w:rsidP="00F56C87">
      <w:pPr>
        <w:rPr>
          <w:rFonts w:cs="Arial"/>
          <w:i/>
          <w:sz w:val="16"/>
          <w:szCs w:val="16"/>
        </w:rPr>
      </w:pPr>
      <w:r w:rsidRPr="00F8295D">
        <w:rPr>
          <w:rFonts w:cs="Arial"/>
        </w:rPr>
        <w:lastRenderedPageBreak/>
        <w:t>Cependant cette proportion est relativement faible : 14% des situations décrites par questionnaire présentent des problématiques particulières de violence ou d’agressivité, c’est le cas de 6% des mandataires ayant répondu aux questions ouvertes.</w:t>
      </w:r>
    </w:p>
    <w:p w14:paraId="4A9C4079" w14:textId="77777777" w:rsidR="008066D3" w:rsidRPr="00F8295D" w:rsidRDefault="008066D3" w:rsidP="00DE77AF">
      <w:pPr>
        <w:rPr>
          <w:rFonts w:cs="Arial"/>
        </w:rPr>
      </w:pPr>
    </w:p>
    <w:p w14:paraId="402098EA" w14:textId="18B205AF" w:rsidR="00496131" w:rsidRPr="00F8295D" w:rsidRDefault="00BE504D" w:rsidP="00913FB0">
      <w:pPr>
        <w:pStyle w:val="Style1"/>
      </w:pPr>
      <w:bookmarkStart w:id="156" w:name="_Toc199952729"/>
      <w:r w:rsidRPr="00F8295D">
        <w:lastRenderedPageBreak/>
        <w:t>I</w:t>
      </w:r>
      <w:r w:rsidR="00FF704B">
        <w:t>II</w:t>
      </w:r>
      <w:r w:rsidRPr="00F8295D">
        <w:t>.</w:t>
      </w:r>
      <w:r w:rsidR="00E54429">
        <w:t xml:space="preserve"> M</w:t>
      </w:r>
      <w:r w:rsidR="00530C94" w:rsidRPr="00F8295D">
        <w:t xml:space="preserve">esures de protection </w:t>
      </w:r>
      <w:r w:rsidR="00E54429">
        <w:t>exercées par les professionnels</w:t>
      </w:r>
      <w:bookmarkEnd w:id="156"/>
    </w:p>
    <w:p w14:paraId="6ADE67F7" w14:textId="4DE2F2DB" w:rsidR="00496131" w:rsidRPr="00F8295D" w:rsidRDefault="00FF704B" w:rsidP="00EB0920">
      <w:pPr>
        <w:pStyle w:val="titre30"/>
      </w:pPr>
      <w:bookmarkStart w:id="157" w:name="_Toc199952730"/>
      <w:r>
        <w:t>3</w:t>
      </w:r>
      <w:r w:rsidR="005D626D" w:rsidRPr="00F8295D">
        <w:t xml:space="preserve">.1. </w:t>
      </w:r>
      <w:r w:rsidR="003B1227" w:rsidRPr="00F8295D">
        <w:t>Type</w:t>
      </w:r>
      <w:r w:rsidR="0024229C" w:rsidRPr="00F8295D">
        <w:t xml:space="preserve"> de mesures de protection </w:t>
      </w:r>
      <w:r w:rsidR="003B1227" w:rsidRPr="00F8295D">
        <w:t>et leur ancienneté</w:t>
      </w:r>
      <w:bookmarkEnd w:id="157"/>
    </w:p>
    <w:p w14:paraId="71476B09" w14:textId="77777777" w:rsidR="00496131" w:rsidRPr="00F8295D" w:rsidRDefault="00496131" w:rsidP="001B1CCD">
      <w:pPr>
        <w:pStyle w:val="Titre4"/>
      </w:pPr>
      <w:bookmarkStart w:id="158" w:name="_Toc467519651"/>
      <w:r w:rsidRPr="00F8295D">
        <w:t>Plus de la moitié des mesures sont des curatelles renforcées</w:t>
      </w:r>
      <w:bookmarkEnd w:id="158"/>
    </w:p>
    <w:p w14:paraId="5BE21F4B" w14:textId="77777777" w:rsidR="00496131" w:rsidRPr="00F8295D" w:rsidRDefault="00496131" w:rsidP="00496131">
      <w:pPr>
        <w:rPr>
          <w:rFonts w:cs="Arial"/>
        </w:rPr>
      </w:pPr>
      <w:r w:rsidRPr="00F8295D">
        <w:rPr>
          <w:rFonts w:cs="Arial"/>
        </w:rPr>
        <w:t>Les mesures les plus fréquentes, gérées par les MJPM, correspondent aux curatelles renforcées et tutelles avec 61% et 34% respectivement.</w:t>
      </w:r>
    </w:p>
    <w:p w14:paraId="0CD77729" w14:textId="574D4949" w:rsidR="00496131" w:rsidRPr="00F8295D" w:rsidRDefault="00496131" w:rsidP="00496131">
      <w:pPr>
        <w:rPr>
          <w:rFonts w:cs="Arial"/>
          <w:color w:val="FF0000"/>
        </w:rPr>
      </w:pPr>
      <w:r w:rsidRPr="69C27695">
        <w:rPr>
          <w:rFonts w:cs="Arial"/>
        </w:rPr>
        <w:t>La répartition des effectifs selon le type de mesure est comparable entre les deux enquêtes ANCREAI de 2015 et 2023.</w:t>
      </w:r>
      <w:r w:rsidR="00C4354B" w:rsidRPr="69C27695">
        <w:rPr>
          <w:rFonts w:cs="Arial"/>
        </w:rPr>
        <w:t xml:space="preserve"> </w:t>
      </w:r>
      <w:r w:rsidR="007A3FD4" w:rsidRPr="69C27695">
        <w:rPr>
          <w:rFonts w:cs="Arial"/>
        </w:rPr>
        <w:t xml:space="preserve">Toutefois, </w:t>
      </w:r>
      <w:r w:rsidR="00C4354B" w:rsidRPr="69C27695">
        <w:rPr>
          <w:rFonts w:cs="Arial"/>
        </w:rPr>
        <w:t xml:space="preserve">une très </w:t>
      </w:r>
      <w:r w:rsidR="00CB69E9" w:rsidRPr="69C27695">
        <w:rPr>
          <w:rFonts w:cs="Arial"/>
        </w:rPr>
        <w:t>légère</w:t>
      </w:r>
      <w:r w:rsidR="00C4354B" w:rsidRPr="69C27695">
        <w:rPr>
          <w:rFonts w:cs="Arial"/>
        </w:rPr>
        <w:t xml:space="preserve"> baisse des mesures de</w:t>
      </w:r>
      <w:r w:rsidR="00BA060A" w:rsidRPr="69C27695">
        <w:rPr>
          <w:rFonts w:cs="Arial"/>
        </w:rPr>
        <w:t xml:space="preserve"> tutelle</w:t>
      </w:r>
      <w:r w:rsidR="00CB69E9" w:rsidRPr="69C27695">
        <w:rPr>
          <w:rFonts w:cs="Arial"/>
        </w:rPr>
        <w:t xml:space="preserve"> peut être soulignée</w:t>
      </w:r>
      <w:r w:rsidR="00BA060A" w:rsidRPr="69C27695">
        <w:rPr>
          <w:rFonts w:cs="Arial"/>
        </w:rPr>
        <w:t>.</w:t>
      </w:r>
    </w:p>
    <w:p w14:paraId="41031D7C" w14:textId="0CE943EC" w:rsidR="00496131" w:rsidRPr="00F8295D" w:rsidRDefault="00496131" w:rsidP="00771D25">
      <w:pPr>
        <w:pStyle w:val="Lgende"/>
        <w:keepNext/>
        <w:spacing w:before="240" w:after="0"/>
        <w:rPr>
          <w:rFonts w:ascii="Arial" w:hAnsi="Arial" w:cs="Arial"/>
        </w:rPr>
      </w:pPr>
      <w:bookmarkStart w:id="159" w:name="_Toc175926210"/>
      <w:bookmarkStart w:id="160" w:name="_Toc198232210"/>
      <w:r w:rsidRPr="00F8295D">
        <w:rPr>
          <w:rFonts w:ascii="Arial" w:hAnsi="Arial" w:cs="Arial"/>
        </w:rPr>
        <w:t xml:space="preserve">Tableau </w:t>
      </w:r>
      <w:r w:rsidRPr="00F8295D">
        <w:rPr>
          <w:rFonts w:ascii="Arial" w:hAnsi="Arial" w:cs="Arial"/>
        </w:rPr>
        <w:fldChar w:fldCharType="begin"/>
      </w:r>
      <w:r w:rsidRPr="00F8295D">
        <w:rPr>
          <w:rFonts w:ascii="Arial" w:hAnsi="Arial" w:cs="Arial"/>
        </w:rPr>
        <w:instrText xml:space="preserve"> SEQ Tableau \* ARABIC </w:instrText>
      </w:r>
      <w:r w:rsidRPr="00F8295D">
        <w:rPr>
          <w:rFonts w:ascii="Arial" w:hAnsi="Arial" w:cs="Arial"/>
        </w:rPr>
        <w:fldChar w:fldCharType="separate"/>
      </w:r>
      <w:r w:rsidR="00B37AFA">
        <w:rPr>
          <w:rFonts w:ascii="Arial" w:hAnsi="Arial" w:cs="Arial"/>
          <w:noProof/>
        </w:rPr>
        <w:t>32</w:t>
      </w:r>
      <w:r w:rsidRPr="00F8295D">
        <w:rPr>
          <w:rFonts w:ascii="Arial" w:hAnsi="Arial" w:cs="Arial"/>
        </w:rPr>
        <w:fldChar w:fldCharType="end"/>
      </w:r>
      <w:r w:rsidRPr="00F8295D">
        <w:rPr>
          <w:rFonts w:ascii="Arial" w:hAnsi="Arial" w:cs="Arial"/>
        </w:rPr>
        <w:t xml:space="preserve">. Répartition des majeurs selon le type de mesure dont ils </w:t>
      </w:r>
      <w:bookmarkEnd w:id="159"/>
      <w:r w:rsidR="00564C55">
        <w:rPr>
          <w:rFonts w:ascii="Arial" w:hAnsi="Arial" w:cs="Arial"/>
        </w:rPr>
        <w:t>bénéficient</w:t>
      </w:r>
      <w:bookmarkEnd w:id="160"/>
    </w:p>
    <w:tbl>
      <w:tblPr>
        <w:tblW w:w="9720" w:type="dxa"/>
        <w:tblCellMar>
          <w:left w:w="70" w:type="dxa"/>
          <w:right w:w="70" w:type="dxa"/>
        </w:tblCellMar>
        <w:tblLook w:val="04A0" w:firstRow="1" w:lastRow="0" w:firstColumn="1" w:lastColumn="0" w:noHBand="0" w:noVBand="1"/>
      </w:tblPr>
      <w:tblGrid>
        <w:gridCol w:w="3236"/>
        <w:gridCol w:w="2161"/>
        <w:gridCol w:w="2162"/>
        <w:gridCol w:w="2161"/>
      </w:tblGrid>
      <w:tr w:rsidR="00496131" w:rsidRPr="00F8295D" w14:paraId="72D3EB11" w14:textId="77777777" w:rsidTr="00823E97">
        <w:trPr>
          <w:trHeight w:val="296"/>
        </w:trPr>
        <w:tc>
          <w:tcPr>
            <w:tcW w:w="3236" w:type="dxa"/>
            <w:vMerge w:val="restart"/>
            <w:tcBorders>
              <w:top w:val="single" w:sz="12" w:space="0" w:color="auto"/>
              <w:left w:val="single" w:sz="12" w:space="0" w:color="auto"/>
              <w:bottom w:val="single" w:sz="8" w:space="0" w:color="000000"/>
              <w:right w:val="single" w:sz="8" w:space="0" w:color="auto"/>
            </w:tcBorders>
            <w:shd w:val="clear" w:color="auto" w:fill="DBE5F1" w:themeFill="accent1" w:themeFillTint="33"/>
            <w:vAlign w:val="center"/>
            <w:hideMark/>
          </w:tcPr>
          <w:p w14:paraId="2F8F03BA" w14:textId="77777777" w:rsidR="00496131" w:rsidRPr="00F8295D" w:rsidRDefault="00496131" w:rsidP="00771D25">
            <w:pPr>
              <w:spacing w:before="0" w:after="0" w:line="240" w:lineRule="auto"/>
              <w:rPr>
                <w:rFonts w:eastAsia="Times New Roman" w:cs="Arial"/>
                <w:b/>
                <w:color w:val="000000" w:themeColor="text1"/>
                <w:sz w:val="20"/>
                <w:szCs w:val="20"/>
                <w:lang w:eastAsia="fr-FR"/>
              </w:rPr>
            </w:pPr>
            <w:r w:rsidRPr="00F8295D">
              <w:rPr>
                <w:rFonts w:eastAsia="Times New Roman" w:cs="Arial"/>
                <w:b/>
                <w:bCs/>
                <w:color w:val="000000" w:themeColor="text1"/>
                <w:sz w:val="20"/>
                <w:szCs w:val="20"/>
                <w:lang w:eastAsia="fr-FR"/>
              </w:rPr>
              <w:t> Type de mesure</w:t>
            </w:r>
          </w:p>
        </w:tc>
        <w:tc>
          <w:tcPr>
            <w:tcW w:w="4323" w:type="dxa"/>
            <w:gridSpan w:val="2"/>
            <w:tcBorders>
              <w:top w:val="single" w:sz="12" w:space="0" w:color="auto"/>
              <w:left w:val="nil"/>
              <w:bottom w:val="single" w:sz="8" w:space="0" w:color="auto"/>
              <w:right w:val="single" w:sz="12" w:space="0" w:color="000000"/>
            </w:tcBorders>
            <w:shd w:val="clear" w:color="auto" w:fill="DBE5F1" w:themeFill="accent1" w:themeFillTint="33"/>
            <w:vAlign w:val="center"/>
            <w:hideMark/>
          </w:tcPr>
          <w:p w14:paraId="1C8EBCB5" w14:textId="77777777" w:rsidR="00496131" w:rsidRPr="00F8295D" w:rsidRDefault="00496131" w:rsidP="00771D25">
            <w:pPr>
              <w:spacing w:before="0" w:after="0" w:line="240" w:lineRule="auto"/>
              <w:jc w:val="center"/>
              <w:rPr>
                <w:rFonts w:eastAsia="Times New Roman" w:cs="Arial"/>
                <w:b/>
                <w:color w:val="000000"/>
                <w:sz w:val="20"/>
                <w:szCs w:val="20"/>
                <w:lang w:eastAsia="fr-FR"/>
              </w:rPr>
            </w:pPr>
            <w:r w:rsidRPr="00F8295D">
              <w:rPr>
                <w:rFonts w:eastAsia="Times New Roman" w:cs="Arial"/>
                <w:b/>
                <w:sz w:val="20"/>
                <w:szCs w:val="20"/>
                <w:lang w:eastAsia="fr-FR"/>
              </w:rPr>
              <w:t>2023</w:t>
            </w:r>
          </w:p>
        </w:tc>
        <w:tc>
          <w:tcPr>
            <w:tcW w:w="2161" w:type="dxa"/>
            <w:tcBorders>
              <w:top w:val="single" w:sz="12" w:space="0" w:color="auto"/>
              <w:left w:val="nil"/>
              <w:bottom w:val="single" w:sz="8" w:space="0" w:color="auto"/>
              <w:right w:val="single" w:sz="12" w:space="0" w:color="auto"/>
            </w:tcBorders>
            <w:shd w:val="clear" w:color="auto" w:fill="DBE5F1" w:themeFill="accent1" w:themeFillTint="33"/>
            <w:vAlign w:val="center"/>
            <w:hideMark/>
          </w:tcPr>
          <w:p w14:paraId="2AEA1FD5" w14:textId="77777777" w:rsidR="00496131" w:rsidRPr="00F8295D" w:rsidRDefault="00496131" w:rsidP="00771D25">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2015</w:t>
            </w:r>
          </w:p>
        </w:tc>
      </w:tr>
      <w:tr w:rsidR="00496131" w:rsidRPr="00F8295D" w14:paraId="2FA95672" w14:textId="77777777" w:rsidTr="00823E97">
        <w:trPr>
          <w:trHeight w:val="296"/>
        </w:trPr>
        <w:tc>
          <w:tcPr>
            <w:tcW w:w="3236" w:type="dxa"/>
            <w:vMerge/>
            <w:tcBorders>
              <w:top w:val="single" w:sz="8" w:space="0" w:color="auto"/>
              <w:left w:val="single" w:sz="12" w:space="0" w:color="auto"/>
              <w:bottom w:val="single" w:sz="8" w:space="0" w:color="000000"/>
              <w:right w:val="single" w:sz="8" w:space="0" w:color="auto"/>
            </w:tcBorders>
            <w:shd w:val="clear" w:color="auto" w:fill="DBE5F1" w:themeFill="accent1" w:themeFillTint="33"/>
            <w:vAlign w:val="center"/>
            <w:hideMark/>
          </w:tcPr>
          <w:p w14:paraId="46EDF053" w14:textId="77777777" w:rsidR="00496131" w:rsidRPr="00F8295D" w:rsidRDefault="00496131" w:rsidP="00771D25">
            <w:pPr>
              <w:spacing w:before="0" w:after="0" w:line="240" w:lineRule="auto"/>
              <w:rPr>
                <w:rFonts w:eastAsia="Times New Roman" w:cs="Arial"/>
                <w:color w:val="FF0000"/>
                <w:sz w:val="20"/>
                <w:szCs w:val="20"/>
                <w:lang w:eastAsia="fr-FR"/>
              </w:rPr>
            </w:pPr>
          </w:p>
        </w:tc>
        <w:tc>
          <w:tcPr>
            <w:tcW w:w="2161" w:type="dxa"/>
            <w:tcBorders>
              <w:top w:val="nil"/>
              <w:left w:val="nil"/>
              <w:bottom w:val="single" w:sz="8" w:space="0" w:color="auto"/>
              <w:right w:val="single" w:sz="8" w:space="0" w:color="auto"/>
            </w:tcBorders>
            <w:shd w:val="clear" w:color="auto" w:fill="DBE5F1" w:themeFill="accent1" w:themeFillTint="33"/>
            <w:vAlign w:val="center"/>
            <w:hideMark/>
          </w:tcPr>
          <w:p w14:paraId="31297173" w14:textId="77777777" w:rsidR="00496131" w:rsidRPr="00F8295D" w:rsidRDefault="00496131" w:rsidP="00771D25">
            <w:pPr>
              <w:spacing w:before="0" w:after="0" w:line="240" w:lineRule="auto"/>
              <w:jc w:val="center"/>
              <w:rPr>
                <w:rFonts w:eastAsia="Times New Roman" w:cs="Arial"/>
                <w:b/>
                <w:color w:val="000000"/>
                <w:sz w:val="20"/>
                <w:szCs w:val="20"/>
                <w:lang w:eastAsia="fr-FR"/>
              </w:rPr>
            </w:pPr>
            <w:r w:rsidRPr="00F8295D">
              <w:rPr>
                <w:rFonts w:eastAsia="Times New Roman" w:cs="Arial"/>
                <w:b/>
                <w:sz w:val="20"/>
                <w:szCs w:val="20"/>
                <w:lang w:eastAsia="fr-FR"/>
              </w:rPr>
              <w:t>Eff.</w:t>
            </w:r>
          </w:p>
        </w:tc>
        <w:tc>
          <w:tcPr>
            <w:tcW w:w="2161" w:type="dxa"/>
            <w:tcBorders>
              <w:top w:val="nil"/>
              <w:left w:val="nil"/>
              <w:bottom w:val="single" w:sz="8" w:space="0" w:color="auto"/>
              <w:right w:val="single" w:sz="12" w:space="0" w:color="auto"/>
            </w:tcBorders>
            <w:shd w:val="clear" w:color="auto" w:fill="DBE5F1" w:themeFill="accent1" w:themeFillTint="33"/>
            <w:vAlign w:val="center"/>
            <w:hideMark/>
          </w:tcPr>
          <w:p w14:paraId="1DF225B1" w14:textId="77777777" w:rsidR="00496131" w:rsidRPr="00F8295D" w:rsidRDefault="00496131" w:rsidP="00771D25">
            <w:pPr>
              <w:spacing w:before="0" w:after="0" w:line="240" w:lineRule="auto"/>
              <w:jc w:val="center"/>
              <w:rPr>
                <w:rFonts w:eastAsia="Times New Roman" w:cs="Arial"/>
                <w:b/>
                <w:color w:val="000000"/>
                <w:sz w:val="20"/>
                <w:szCs w:val="20"/>
                <w:lang w:eastAsia="fr-FR"/>
              </w:rPr>
            </w:pPr>
            <w:r w:rsidRPr="00F8295D">
              <w:rPr>
                <w:rFonts w:eastAsia="Times New Roman" w:cs="Arial"/>
                <w:b/>
                <w:sz w:val="20"/>
                <w:szCs w:val="20"/>
                <w:lang w:eastAsia="fr-FR"/>
              </w:rPr>
              <w:t>%</w:t>
            </w:r>
          </w:p>
        </w:tc>
        <w:tc>
          <w:tcPr>
            <w:tcW w:w="2161" w:type="dxa"/>
            <w:tcBorders>
              <w:top w:val="nil"/>
              <w:left w:val="nil"/>
              <w:bottom w:val="single" w:sz="8" w:space="0" w:color="auto"/>
              <w:right w:val="single" w:sz="12" w:space="0" w:color="auto"/>
            </w:tcBorders>
            <w:shd w:val="clear" w:color="auto" w:fill="DBE5F1" w:themeFill="accent1" w:themeFillTint="33"/>
            <w:vAlign w:val="center"/>
            <w:hideMark/>
          </w:tcPr>
          <w:p w14:paraId="6D9CB3C4" w14:textId="77777777" w:rsidR="00496131" w:rsidRPr="00F8295D" w:rsidRDefault="00496131" w:rsidP="00771D25">
            <w:pPr>
              <w:spacing w:before="0" w:after="0" w:line="240" w:lineRule="auto"/>
              <w:jc w:val="center"/>
              <w:rPr>
                <w:rFonts w:eastAsia="Times New Roman" w:cs="Arial"/>
                <w:b/>
                <w:color w:val="000000"/>
                <w:sz w:val="20"/>
                <w:szCs w:val="20"/>
                <w:lang w:eastAsia="fr-FR"/>
              </w:rPr>
            </w:pPr>
            <w:r w:rsidRPr="00F8295D">
              <w:rPr>
                <w:rFonts w:eastAsia="Times New Roman" w:cs="Arial"/>
                <w:b/>
                <w:sz w:val="20"/>
                <w:szCs w:val="20"/>
                <w:lang w:eastAsia="fr-FR"/>
              </w:rPr>
              <w:t>%</w:t>
            </w:r>
          </w:p>
        </w:tc>
      </w:tr>
      <w:tr w:rsidR="00496131" w:rsidRPr="00F8295D" w14:paraId="37403274" w14:textId="77777777" w:rsidTr="00823E97">
        <w:trPr>
          <w:trHeight w:val="296"/>
        </w:trPr>
        <w:tc>
          <w:tcPr>
            <w:tcW w:w="3236" w:type="dxa"/>
            <w:tcBorders>
              <w:top w:val="nil"/>
              <w:left w:val="single" w:sz="12" w:space="0" w:color="auto"/>
              <w:bottom w:val="single" w:sz="8" w:space="0" w:color="auto"/>
              <w:right w:val="single" w:sz="8" w:space="0" w:color="auto"/>
            </w:tcBorders>
            <w:shd w:val="clear" w:color="auto" w:fill="auto"/>
            <w:vAlign w:val="center"/>
            <w:hideMark/>
          </w:tcPr>
          <w:p w14:paraId="0E663127" w14:textId="77777777" w:rsidR="00496131" w:rsidRPr="00F8295D" w:rsidRDefault="00496131" w:rsidP="00771D25">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Tutelle</w:t>
            </w:r>
          </w:p>
        </w:tc>
        <w:tc>
          <w:tcPr>
            <w:tcW w:w="2161" w:type="dxa"/>
            <w:tcBorders>
              <w:top w:val="nil"/>
              <w:left w:val="nil"/>
              <w:bottom w:val="single" w:sz="8" w:space="0" w:color="auto"/>
              <w:right w:val="single" w:sz="8" w:space="0" w:color="auto"/>
            </w:tcBorders>
            <w:shd w:val="clear" w:color="auto" w:fill="auto"/>
            <w:vAlign w:val="center"/>
            <w:hideMark/>
          </w:tcPr>
          <w:p w14:paraId="01786190" w14:textId="77777777" w:rsidR="00496131" w:rsidRPr="00F8295D" w:rsidRDefault="00496131" w:rsidP="00771D25">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43 971</w:t>
            </w:r>
          </w:p>
        </w:tc>
        <w:tc>
          <w:tcPr>
            <w:tcW w:w="2161" w:type="dxa"/>
            <w:tcBorders>
              <w:top w:val="nil"/>
              <w:left w:val="nil"/>
              <w:bottom w:val="single" w:sz="8" w:space="0" w:color="auto"/>
              <w:right w:val="single" w:sz="12" w:space="0" w:color="auto"/>
            </w:tcBorders>
            <w:shd w:val="clear" w:color="auto" w:fill="auto"/>
            <w:vAlign w:val="center"/>
            <w:hideMark/>
          </w:tcPr>
          <w:p w14:paraId="0243943A" w14:textId="77777777" w:rsidR="00496131" w:rsidRPr="00F8295D" w:rsidRDefault="00496131" w:rsidP="00771D25">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33,9%</w:t>
            </w:r>
          </w:p>
        </w:tc>
        <w:tc>
          <w:tcPr>
            <w:tcW w:w="2161" w:type="dxa"/>
            <w:tcBorders>
              <w:top w:val="nil"/>
              <w:left w:val="nil"/>
              <w:bottom w:val="single" w:sz="8" w:space="0" w:color="auto"/>
              <w:right w:val="single" w:sz="12" w:space="0" w:color="auto"/>
            </w:tcBorders>
            <w:shd w:val="clear" w:color="auto" w:fill="auto"/>
            <w:vAlign w:val="center"/>
            <w:hideMark/>
          </w:tcPr>
          <w:p w14:paraId="759A3069" w14:textId="77777777" w:rsidR="00496131" w:rsidRPr="00F8295D" w:rsidRDefault="00496131" w:rsidP="00771D25">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36%</w:t>
            </w:r>
          </w:p>
        </w:tc>
      </w:tr>
      <w:tr w:rsidR="00496131" w:rsidRPr="00F8295D" w14:paraId="7ED0D1AC" w14:textId="77777777" w:rsidTr="00823E97">
        <w:trPr>
          <w:trHeight w:val="296"/>
        </w:trPr>
        <w:tc>
          <w:tcPr>
            <w:tcW w:w="3236" w:type="dxa"/>
            <w:tcBorders>
              <w:top w:val="nil"/>
              <w:left w:val="single" w:sz="12" w:space="0" w:color="auto"/>
              <w:bottom w:val="single" w:sz="8" w:space="0" w:color="auto"/>
              <w:right w:val="single" w:sz="8" w:space="0" w:color="auto"/>
            </w:tcBorders>
            <w:shd w:val="clear" w:color="auto" w:fill="auto"/>
            <w:vAlign w:val="center"/>
            <w:hideMark/>
          </w:tcPr>
          <w:p w14:paraId="34DC5280" w14:textId="77777777" w:rsidR="00496131" w:rsidRPr="00F8295D" w:rsidRDefault="00496131" w:rsidP="00771D25">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Curatelle renforcée</w:t>
            </w:r>
          </w:p>
        </w:tc>
        <w:tc>
          <w:tcPr>
            <w:tcW w:w="2161" w:type="dxa"/>
            <w:tcBorders>
              <w:top w:val="nil"/>
              <w:left w:val="nil"/>
              <w:bottom w:val="single" w:sz="8" w:space="0" w:color="auto"/>
              <w:right w:val="single" w:sz="8" w:space="0" w:color="auto"/>
            </w:tcBorders>
            <w:shd w:val="clear" w:color="auto" w:fill="auto"/>
            <w:vAlign w:val="center"/>
            <w:hideMark/>
          </w:tcPr>
          <w:p w14:paraId="0355C17C" w14:textId="77777777" w:rsidR="00496131" w:rsidRPr="00F8295D" w:rsidRDefault="00496131" w:rsidP="00771D25">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78 844</w:t>
            </w:r>
          </w:p>
        </w:tc>
        <w:tc>
          <w:tcPr>
            <w:tcW w:w="2161" w:type="dxa"/>
            <w:tcBorders>
              <w:top w:val="nil"/>
              <w:left w:val="nil"/>
              <w:bottom w:val="single" w:sz="8" w:space="0" w:color="auto"/>
              <w:right w:val="single" w:sz="12" w:space="0" w:color="auto"/>
            </w:tcBorders>
            <w:shd w:val="clear" w:color="auto" w:fill="auto"/>
            <w:vAlign w:val="center"/>
            <w:hideMark/>
          </w:tcPr>
          <w:p w14:paraId="0BEC6261" w14:textId="77777777" w:rsidR="00496131" w:rsidRPr="00F8295D" w:rsidRDefault="00496131" w:rsidP="00771D25">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60,9%</w:t>
            </w:r>
          </w:p>
        </w:tc>
        <w:tc>
          <w:tcPr>
            <w:tcW w:w="2161" w:type="dxa"/>
            <w:tcBorders>
              <w:top w:val="nil"/>
              <w:left w:val="nil"/>
              <w:bottom w:val="single" w:sz="8" w:space="0" w:color="auto"/>
              <w:right w:val="single" w:sz="12" w:space="0" w:color="auto"/>
            </w:tcBorders>
            <w:shd w:val="clear" w:color="auto" w:fill="auto"/>
            <w:vAlign w:val="center"/>
            <w:hideMark/>
          </w:tcPr>
          <w:p w14:paraId="0686DCC9" w14:textId="77777777" w:rsidR="00496131" w:rsidRPr="00F8295D" w:rsidRDefault="00496131" w:rsidP="00771D25">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59%</w:t>
            </w:r>
          </w:p>
        </w:tc>
      </w:tr>
      <w:tr w:rsidR="00496131" w:rsidRPr="00F8295D" w14:paraId="36AF1D09" w14:textId="77777777" w:rsidTr="00823E97">
        <w:trPr>
          <w:trHeight w:val="296"/>
        </w:trPr>
        <w:tc>
          <w:tcPr>
            <w:tcW w:w="3236" w:type="dxa"/>
            <w:tcBorders>
              <w:top w:val="nil"/>
              <w:left w:val="single" w:sz="12" w:space="0" w:color="auto"/>
              <w:bottom w:val="single" w:sz="8" w:space="0" w:color="auto"/>
              <w:right w:val="single" w:sz="8" w:space="0" w:color="auto"/>
            </w:tcBorders>
            <w:shd w:val="clear" w:color="auto" w:fill="auto"/>
            <w:vAlign w:val="center"/>
            <w:hideMark/>
          </w:tcPr>
          <w:p w14:paraId="2C08BEB4" w14:textId="77777777" w:rsidR="00496131" w:rsidRPr="00F8295D" w:rsidRDefault="00496131" w:rsidP="00771D25">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Curatelle simple</w:t>
            </w:r>
          </w:p>
        </w:tc>
        <w:tc>
          <w:tcPr>
            <w:tcW w:w="2161" w:type="dxa"/>
            <w:tcBorders>
              <w:top w:val="nil"/>
              <w:left w:val="nil"/>
              <w:bottom w:val="single" w:sz="8" w:space="0" w:color="auto"/>
              <w:right w:val="single" w:sz="8" w:space="0" w:color="auto"/>
            </w:tcBorders>
            <w:shd w:val="clear" w:color="auto" w:fill="auto"/>
            <w:vAlign w:val="center"/>
            <w:hideMark/>
          </w:tcPr>
          <w:p w14:paraId="6688C5BF" w14:textId="77777777" w:rsidR="00496131" w:rsidRPr="00F8295D" w:rsidRDefault="00496131" w:rsidP="00771D25">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4 244</w:t>
            </w:r>
          </w:p>
        </w:tc>
        <w:tc>
          <w:tcPr>
            <w:tcW w:w="2161" w:type="dxa"/>
            <w:tcBorders>
              <w:top w:val="nil"/>
              <w:left w:val="nil"/>
              <w:bottom w:val="single" w:sz="8" w:space="0" w:color="auto"/>
              <w:right w:val="single" w:sz="12" w:space="0" w:color="auto"/>
            </w:tcBorders>
            <w:shd w:val="clear" w:color="auto" w:fill="auto"/>
            <w:vAlign w:val="center"/>
            <w:hideMark/>
          </w:tcPr>
          <w:p w14:paraId="28171FBB" w14:textId="77777777" w:rsidR="00496131" w:rsidRPr="00F8295D" w:rsidRDefault="00496131" w:rsidP="00771D25">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3,3%</w:t>
            </w:r>
          </w:p>
        </w:tc>
        <w:tc>
          <w:tcPr>
            <w:tcW w:w="2161" w:type="dxa"/>
            <w:tcBorders>
              <w:top w:val="nil"/>
              <w:left w:val="nil"/>
              <w:bottom w:val="single" w:sz="8" w:space="0" w:color="auto"/>
              <w:right w:val="single" w:sz="12" w:space="0" w:color="auto"/>
            </w:tcBorders>
            <w:shd w:val="clear" w:color="auto" w:fill="auto"/>
            <w:vAlign w:val="center"/>
            <w:hideMark/>
          </w:tcPr>
          <w:p w14:paraId="1A291FA1" w14:textId="77777777" w:rsidR="00496131" w:rsidRPr="00F8295D" w:rsidRDefault="00496131" w:rsidP="00771D25">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3%</w:t>
            </w:r>
          </w:p>
        </w:tc>
      </w:tr>
      <w:tr w:rsidR="00496131" w:rsidRPr="00F8295D" w14:paraId="2A1B9AE1" w14:textId="77777777" w:rsidTr="00823E97">
        <w:trPr>
          <w:trHeight w:val="296"/>
        </w:trPr>
        <w:tc>
          <w:tcPr>
            <w:tcW w:w="3236" w:type="dxa"/>
            <w:tcBorders>
              <w:top w:val="nil"/>
              <w:left w:val="single" w:sz="12" w:space="0" w:color="auto"/>
              <w:bottom w:val="single" w:sz="8" w:space="0" w:color="auto"/>
              <w:right w:val="single" w:sz="8" w:space="0" w:color="auto"/>
            </w:tcBorders>
            <w:shd w:val="clear" w:color="auto" w:fill="auto"/>
            <w:vAlign w:val="center"/>
            <w:hideMark/>
          </w:tcPr>
          <w:p w14:paraId="76F9A8ED" w14:textId="77777777" w:rsidR="00496131" w:rsidRPr="00F8295D" w:rsidRDefault="00496131" w:rsidP="00771D25">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Sauvegarde de justice</w:t>
            </w:r>
          </w:p>
        </w:tc>
        <w:tc>
          <w:tcPr>
            <w:tcW w:w="2161" w:type="dxa"/>
            <w:tcBorders>
              <w:top w:val="nil"/>
              <w:left w:val="nil"/>
              <w:bottom w:val="single" w:sz="8" w:space="0" w:color="auto"/>
              <w:right w:val="single" w:sz="8" w:space="0" w:color="auto"/>
            </w:tcBorders>
            <w:shd w:val="clear" w:color="auto" w:fill="auto"/>
            <w:vAlign w:val="center"/>
            <w:hideMark/>
          </w:tcPr>
          <w:p w14:paraId="62D270F3" w14:textId="77777777" w:rsidR="00496131" w:rsidRPr="00F8295D" w:rsidRDefault="00496131" w:rsidP="00771D25">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2 215</w:t>
            </w:r>
          </w:p>
        </w:tc>
        <w:tc>
          <w:tcPr>
            <w:tcW w:w="2161" w:type="dxa"/>
            <w:tcBorders>
              <w:top w:val="nil"/>
              <w:left w:val="nil"/>
              <w:bottom w:val="single" w:sz="8" w:space="0" w:color="auto"/>
              <w:right w:val="single" w:sz="12" w:space="0" w:color="auto"/>
            </w:tcBorders>
            <w:shd w:val="clear" w:color="auto" w:fill="auto"/>
            <w:vAlign w:val="center"/>
            <w:hideMark/>
          </w:tcPr>
          <w:p w14:paraId="3E440700" w14:textId="77777777" w:rsidR="00496131" w:rsidRPr="00F8295D" w:rsidRDefault="00496131" w:rsidP="00771D25">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1,7%</w:t>
            </w:r>
          </w:p>
        </w:tc>
        <w:tc>
          <w:tcPr>
            <w:tcW w:w="2161" w:type="dxa"/>
            <w:tcBorders>
              <w:top w:val="nil"/>
              <w:left w:val="nil"/>
              <w:bottom w:val="single" w:sz="8" w:space="0" w:color="auto"/>
              <w:right w:val="single" w:sz="12" w:space="0" w:color="auto"/>
            </w:tcBorders>
            <w:shd w:val="clear" w:color="auto" w:fill="auto"/>
            <w:vAlign w:val="center"/>
            <w:hideMark/>
          </w:tcPr>
          <w:p w14:paraId="52CD53FB" w14:textId="77777777" w:rsidR="00496131" w:rsidRPr="00F8295D" w:rsidRDefault="00496131" w:rsidP="00771D25">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w:t>
            </w:r>
          </w:p>
        </w:tc>
      </w:tr>
      <w:tr w:rsidR="00496131" w:rsidRPr="00F8295D" w14:paraId="3051D6F4" w14:textId="77777777" w:rsidTr="00823E97">
        <w:trPr>
          <w:trHeight w:val="296"/>
        </w:trPr>
        <w:tc>
          <w:tcPr>
            <w:tcW w:w="3236" w:type="dxa"/>
            <w:tcBorders>
              <w:top w:val="nil"/>
              <w:left w:val="single" w:sz="12" w:space="0" w:color="auto"/>
              <w:bottom w:val="single" w:sz="8" w:space="0" w:color="auto"/>
              <w:right w:val="single" w:sz="8" w:space="0" w:color="auto"/>
            </w:tcBorders>
            <w:shd w:val="clear" w:color="auto" w:fill="auto"/>
            <w:vAlign w:val="center"/>
            <w:hideMark/>
          </w:tcPr>
          <w:p w14:paraId="0011634A" w14:textId="77777777" w:rsidR="00496131" w:rsidRPr="00F8295D" w:rsidRDefault="00496131" w:rsidP="00771D25">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MAJ</w:t>
            </w:r>
          </w:p>
        </w:tc>
        <w:tc>
          <w:tcPr>
            <w:tcW w:w="2161" w:type="dxa"/>
            <w:tcBorders>
              <w:top w:val="nil"/>
              <w:left w:val="nil"/>
              <w:bottom w:val="single" w:sz="8" w:space="0" w:color="auto"/>
              <w:right w:val="single" w:sz="8" w:space="0" w:color="auto"/>
            </w:tcBorders>
            <w:shd w:val="clear" w:color="auto" w:fill="auto"/>
            <w:vAlign w:val="center"/>
            <w:hideMark/>
          </w:tcPr>
          <w:p w14:paraId="361AAE2E" w14:textId="77777777" w:rsidR="00496131" w:rsidRPr="00F8295D" w:rsidRDefault="00496131" w:rsidP="00771D25">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280</w:t>
            </w:r>
          </w:p>
        </w:tc>
        <w:tc>
          <w:tcPr>
            <w:tcW w:w="2161" w:type="dxa"/>
            <w:tcBorders>
              <w:top w:val="nil"/>
              <w:left w:val="nil"/>
              <w:bottom w:val="single" w:sz="8" w:space="0" w:color="auto"/>
              <w:right w:val="single" w:sz="12" w:space="0" w:color="auto"/>
            </w:tcBorders>
            <w:shd w:val="clear" w:color="auto" w:fill="auto"/>
            <w:vAlign w:val="center"/>
            <w:hideMark/>
          </w:tcPr>
          <w:p w14:paraId="3898D934" w14:textId="77777777" w:rsidR="00496131" w:rsidRPr="00F8295D" w:rsidRDefault="00496131" w:rsidP="00771D25">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0,2%</w:t>
            </w:r>
          </w:p>
        </w:tc>
        <w:tc>
          <w:tcPr>
            <w:tcW w:w="2161" w:type="dxa"/>
            <w:tcBorders>
              <w:top w:val="nil"/>
              <w:left w:val="nil"/>
              <w:bottom w:val="single" w:sz="8" w:space="0" w:color="auto"/>
              <w:right w:val="single" w:sz="12" w:space="0" w:color="auto"/>
            </w:tcBorders>
            <w:shd w:val="clear" w:color="auto" w:fill="auto"/>
            <w:vAlign w:val="center"/>
            <w:hideMark/>
          </w:tcPr>
          <w:p w14:paraId="5AD173BC" w14:textId="77777777" w:rsidR="00496131" w:rsidRPr="00F8295D" w:rsidRDefault="00496131" w:rsidP="00771D25">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0,6%</w:t>
            </w:r>
          </w:p>
        </w:tc>
      </w:tr>
      <w:tr w:rsidR="00496131" w:rsidRPr="00F8295D" w14:paraId="08DACF28" w14:textId="77777777" w:rsidTr="00823E97">
        <w:trPr>
          <w:trHeight w:val="296"/>
        </w:trPr>
        <w:tc>
          <w:tcPr>
            <w:tcW w:w="3236" w:type="dxa"/>
            <w:tcBorders>
              <w:top w:val="nil"/>
              <w:left w:val="single" w:sz="12" w:space="0" w:color="auto"/>
              <w:bottom w:val="single" w:sz="12" w:space="0" w:color="auto"/>
              <w:right w:val="single" w:sz="8" w:space="0" w:color="auto"/>
            </w:tcBorders>
            <w:shd w:val="clear" w:color="auto" w:fill="F2F2F2" w:themeFill="background1" w:themeFillShade="F2"/>
            <w:vAlign w:val="center"/>
            <w:hideMark/>
          </w:tcPr>
          <w:p w14:paraId="4EB01872" w14:textId="77777777" w:rsidR="00496131" w:rsidRPr="00F8295D" w:rsidRDefault="00496131" w:rsidP="00771D25">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Total</w:t>
            </w:r>
          </w:p>
        </w:tc>
        <w:tc>
          <w:tcPr>
            <w:tcW w:w="2161" w:type="dxa"/>
            <w:tcBorders>
              <w:top w:val="nil"/>
              <w:left w:val="nil"/>
              <w:bottom w:val="single" w:sz="12" w:space="0" w:color="auto"/>
              <w:right w:val="single" w:sz="8" w:space="0" w:color="auto"/>
            </w:tcBorders>
            <w:shd w:val="clear" w:color="auto" w:fill="F2F2F2" w:themeFill="background1" w:themeFillShade="F2"/>
            <w:vAlign w:val="center"/>
            <w:hideMark/>
          </w:tcPr>
          <w:p w14:paraId="54A6A408" w14:textId="77777777" w:rsidR="00496131" w:rsidRPr="00F8295D" w:rsidRDefault="00496131" w:rsidP="00771D25">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129 553</w:t>
            </w:r>
          </w:p>
        </w:tc>
        <w:tc>
          <w:tcPr>
            <w:tcW w:w="2161" w:type="dxa"/>
            <w:tcBorders>
              <w:top w:val="nil"/>
              <w:left w:val="nil"/>
              <w:bottom w:val="single" w:sz="12" w:space="0" w:color="auto"/>
              <w:right w:val="single" w:sz="12" w:space="0" w:color="auto"/>
            </w:tcBorders>
            <w:shd w:val="clear" w:color="auto" w:fill="F2F2F2" w:themeFill="background1" w:themeFillShade="F2"/>
            <w:vAlign w:val="center"/>
            <w:hideMark/>
          </w:tcPr>
          <w:p w14:paraId="17EF9FD9" w14:textId="77777777" w:rsidR="00496131" w:rsidRPr="00F8295D" w:rsidRDefault="00496131" w:rsidP="00771D25">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100,0%</w:t>
            </w:r>
          </w:p>
        </w:tc>
        <w:tc>
          <w:tcPr>
            <w:tcW w:w="2161" w:type="dxa"/>
            <w:tcBorders>
              <w:top w:val="nil"/>
              <w:left w:val="nil"/>
              <w:bottom w:val="single" w:sz="12" w:space="0" w:color="auto"/>
              <w:right w:val="single" w:sz="12" w:space="0" w:color="auto"/>
            </w:tcBorders>
            <w:shd w:val="clear" w:color="auto" w:fill="F2F2F2" w:themeFill="background1" w:themeFillShade="F2"/>
            <w:vAlign w:val="center"/>
            <w:hideMark/>
          </w:tcPr>
          <w:p w14:paraId="5ED4129C" w14:textId="77777777" w:rsidR="00496131" w:rsidRPr="00F8295D" w:rsidRDefault="00496131" w:rsidP="00771D25">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100%</w:t>
            </w:r>
          </w:p>
        </w:tc>
      </w:tr>
    </w:tbl>
    <w:p w14:paraId="4D49D4E6" w14:textId="77777777" w:rsidR="00496131" w:rsidRPr="00F8295D" w:rsidRDefault="00496131" w:rsidP="00771D25">
      <w:pPr>
        <w:spacing w:before="0" w:after="240"/>
        <w:rPr>
          <w:rFonts w:cs="Arial"/>
          <w:i/>
          <w:sz w:val="16"/>
          <w:szCs w:val="16"/>
        </w:rPr>
      </w:pPr>
      <w:r w:rsidRPr="00F8295D">
        <w:rPr>
          <w:rFonts w:cs="Arial"/>
          <w:i/>
          <w:sz w:val="16"/>
          <w:szCs w:val="16"/>
        </w:rPr>
        <w:t>Source : Enquête ANCREAI 2017-2024 </w:t>
      </w:r>
    </w:p>
    <w:p w14:paraId="24794B35" w14:textId="77777777" w:rsidR="00496131" w:rsidRPr="00F8295D" w:rsidRDefault="00496131" w:rsidP="001B1CCD">
      <w:pPr>
        <w:pStyle w:val="Titre4"/>
      </w:pPr>
      <w:bookmarkStart w:id="161" w:name="_Toc467519653"/>
      <w:r w:rsidRPr="00F8295D">
        <w:t>Des types de mesures qui varient selon la tranche d’âge</w:t>
      </w:r>
      <w:bookmarkEnd w:id="161"/>
      <w:r w:rsidRPr="00F8295D">
        <w:tab/>
      </w:r>
    </w:p>
    <w:p w14:paraId="5C46E6F3" w14:textId="79455FE1" w:rsidR="00496131" w:rsidRPr="00F8295D" w:rsidRDefault="00496131" w:rsidP="00496131">
      <w:pPr>
        <w:rPr>
          <w:rFonts w:cs="Arial"/>
          <w:b/>
        </w:rPr>
      </w:pPr>
      <w:r w:rsidRPr="00F8295D">
        <w:rPr>
          <w:rFonts w:cs="Arial"/>
        </w:rPr>
        <w:t>La tranche d’âge la plus représentée parmi les bénéficiaires d’une curatelle renforcée est celle de « 40 à 59 ans » avec 38%</w:t>
      </w:r>
      <w:r w:rsidR="00193140">
        <w:rPr>
          <w:rFonts w:cs="Arial"/>
        </w:rPr>
        <w:t xml:space="preserve"> des effectifs</w:t>
      </w:r>
      <w:r w:rsidRPr="00F8295D">
        <w:rPr>
          <w:rFonts w:cs="Arial"/>
        </w:rPr>
        <w:t>. En revanche, ce sont les majeurs les plus âgés qui occupent la première place parmi les bénéficiaires d’une tutelle (39% des tutelles correspondent à des majeurs protégés de 75 ans et plus).</w:t>
      </w:r>
    </w:p>
    <w:p w14:paraId="2716E90C" w14:textId="55BB53C5" w:rsidR="00496131" w:rsidRPr="00F8295D" w:rsidRDefault="00496131" w:rsidP="00771D25">
      <w:pPr>
        <w:pStyle w:val="Lgende"/>
        <w:keepNext/>
        <w:spacing w:before="240" w:after="0"/>
        <w:rPr>
          <w:rFonts w:ascii="Arial" w:hAnsi="Arial" w:cs="Arial"/>
        </w:rPr>
      </w:pPr>
      <w:bookmarkStart w:id="162" w:name="_Toc175926211"/>
      <w:bookmarkStart w:id="163" w:name="_Toc198232211"/>
      <w:r w:rsidRPr="00F8295D">
        <w:rPr>
          <w:rFonts w:ascii="Arial" w:hAnsi="Arial" w:cs="Arial"/>
        </w:rPr>
        <w:t xml:space="preserve">Tableau </w:t>
      </w:r>
      <w:r w:rsidRPr="00F8295D">
        <w:rPr>
          <w:rFonts w:ascii="Arial" w:hAnsi="Arial" w:cs="Arial"/>
        </w:rPr>
        <w:fldChar w:fldCharType="begin"/>
      </w:r>
      <w:r w:rsidRPr="00F8295D">
        <w:rPr>
          <w:rFonts w:ascii="Arial" w:hAnsi="Arial" w:cs="Arial"/>
        </w:rPr>
        <w:instrText xml:space="preserve"> SEQ Tableau \* ARABIC </w:instrText>
      </w:r>
      <w:r w:rsidRPr="00F8295D">
        <w:rPr>
          <w:rFonts w:ascii="Arial" w:hAnsi="Arial" w:cs="Arial"/>
        </w:rPr>
        <w:fldChar w:fldCharType="separate"/>
      </w:r>
      <w:r w:rsidR="00B37AFA">
        <w:rPr>
          <w:rFonts w:ascii="Arial" w:hAnsi="Arial" w:cs="Arial"/>
          <w:noProof/>
        </w:rPr>
        <w:t>33</w:t>
      </w:r>
      <w:r w:rsidRPr="00F8295D">
        <w:rPr>
          <w:rFonts w:ascii="Arial" w:hAnsi="Arial" w:cs="Arial"/>
        </w:rPr>
        <w:fldChar w:fldCharType="end"/>
      </w:r>
      <w:r w:rsidRPr="00F8295D">
        <w:rPr>
          <w:rFonts w:ascii="Arial" w:hAnsi="Arial" w:cs="Arial"/>
        </w:rPr>
        <w:t>. Répartition des majeurs protégés selon l’âge et le type de mesure</w:t>
      </w:r>
      <w:bookmarkEnd w:id="162"/>
      <w:bookmarkEnd w:id="163"/>
      <w:r w:rsidRPr="00F8295D">
        <w:rPr>
          <w:rFonts w:ascii="Arial" w:hAnsi="Arial" w:cs="Arial"/>
        </w:rPr>
        <w:t> </w:t>
      </w:r>
    </w:p>
    <w:tbl>
      <w:tblPr>
        <w:tblW w:w="9748" w:type="dxa"/>
        <w:tblLayout w:type="fixed"/>
        <w:tblCellMar>
          <w:left w:w="70" w:type="dxa"/>
          <w:right w:w="70" w:type="dxa"/>
        </w:tblCellMar>
        <w:tblLook w:val="04A0" w:firstRow="1" w:lastRow="0" w:firstColumn="1" w:lastColumn="0" w:noHBand="0" w:noVBand="1"/>
      </w:tblPr>
      <w:tblGrid>
        <w:gridCol w:w="1204"/>
        <w:gridCol w:w="610"/>
        <w:gridCol w:w="610"/>
        <w:gridCol w:w="731"/>
        <w:gridCol w:w="733"/>
        <w:gridCol w:w="732"/>
        <w:gridCol w:w="733"/>
        <w:gridCol w:w="732"/>
        <w:gridCol w:w="733"/>
        <w:gridCol w:w="732"/>
        <w:gridCol w:w="733"/>
        <w:gridCol w:w="855"/>
        <w:gridCol w:w="610"/>
      </w:tblGrid>
      <w:tr w:rsidR="00496131" w:rsidRPr="00F8295D" w14:paraId="157337A2" w14:textId="77777777" w:rsidTr="00823E97">
        <w:trPr>
          <w:trHeight w:val="305"/>
        </w:trPr>
        <w:tc>
          <w:tcPr>
            <w:tcW w:w="1204" w:type="dxa"/>
            <w:vMerge w:val="restart"/>
            <w:tcBorders>
              <w:top w:val="single" w:sz="12" w:space="0" w:color="auto"/>
              <w:left w:val="single" w:sz="12" w:space="0" w:color="auto"/>
              <w:bottom w:val="single" w:sz="8" w:space="0" w:color="000000"/>
              <w:right w:val="single" w:sz="8" w:space="0" w:color="auto"/>
            </w:tcBorders>
            <w:shd w:val="clear" w:color="auto" w:fill="DBE5F1" w:themeFill="accent1" w:themeFillTint="33"/>
            <w:tcMar>
              <w:left w:w="28" w:type="dxa"/>
              <w:right w:w="28" w:type="dxa"/>
            </w:tcMar>
            <w:vAlign w:val="center"/>
            <w:hideMark/>
          </w:tcPr>
          <w:p w14:paraId="34F732FF" w14:textId="77777777" w:rsidR="00496131" w:rsidRPr="00F8295D" w:rsidRDefault="00496131" w:rsidP="00771D25">
            <w:pPr>
              <w:spacing w:before="0" w:after="0" w:line="240" w:lineRule="auto"/>
              <w:rPr>
                <w:rFonts w:eastAsia="Times New Roman" w:cs="Arial"/>
                <w:b/>
                <w:color w:val="FF0000"/>
                <w:sz w:val="18"/>
                <w:szCs w:val="18"/>
                <w:lang w:eastAsia="fr-FR"/>
              </w:rPr>
            </w:pPr>
            <w:r w:rsidRPr="00F8295D">
              <w:rPr>
                <w:rFonts w:eastAsia="Times New Roman" w:cs="Arial"/>
                <w:b/>
                <w:bCs/>
                <w:color w:val="000000" w:themeColor="text1"/>
                <w:sz w:val="18"/>
                <w:szCs w:val="18"/>
                <w:lang w:eastAsia="fr-FR"/>
              </w:rPr>
              <w:t>Type de mesure</w:t>
            </w:r>
          </w:p>
        </w:tc>
        <w:tc>
          <w:tcPr>
            <w:tcW w:w="1220" w:type="dxa"/>
            <w:gridSpan w:val="2"/>
            <w:tcBorders>
              <w:top w:val="single" w:sz="12" w:space="0" w:color="auto"/>
              <w:left w:val="nil"/>
              <w:bottom w:val="single" w:sz="8" w:space="0" w:color="auto"/>
              <w:right w:val="single" w:sz="8" w:space="0" w:color="000000"/>
            </w:tcBorders>
            <w:shd w:val="clear" w:color="auto" w:fill="DBE5F1" w:themeFill="accent1" w:themeFillTint="33"/>
            <w:tcMar>
              <w:left w:w="28" w:type="dxa"/>
              <w:right w:w="28" w:type="dxa"/>
            </w:tcMar>
            <w:vAlign w:val="center"/>
            <w:hideMark/>
          </w:tcPr>
          <w:p w14:paraId="0A6C3EFA" w14:textId="77777777" w:rsidR="00496131" w:rsidRPr="00F8295D" w:rsidRDefault="00496131" w:rsidP="00771D25">
            <w:pPr>
              <w:spacing w:before="0" w:after="0" w:line="240" w:lineRule="auto"/>
              <w:jc w:val="center"/>
              <w:rPr>
                <w:rFonts w:eastAsia="Times New Roman" w:cs="Arial"/>
                <w:b/>
                <w:color w:val="000000"/>
                <w:sz w:val="18"/>
                <w:szCs w:val="18"/>
                <w:lang w:eastAsia="fr-FR"/>
              </w:rPr>
            </w:pPr>
            <w:r w:rsidRPr="00F8295D">
              <w:rPr>
                <w:rFonts w:eastAsia="Times New Roman" w:cs="Arial"/>
                <w:b/>
                <w:color w:val="000000"/>
                <w:sz w:val="18"/>
                <w:szCs w:val="18"/>
                <w:lang w:eastAsia="fr-FR"/>
              </w:rPr>
              <w:t>Moins de 25 ans</w:t>
            </w:r>
          </w:p>
        </w:tc>
        <w:tc>
          <w:tcPr>
            <w:tcW w:w="1464" w:type="dxa"/>
            <w:gridSpan w:val="2"/>
            <w:tcBorders>
              <w:top w:val="single" w:sz="12" w:space="0" w:color="auto"/>
              <w:left w:val="nil"/>
              <w:bottom w:val="single" w:sz="8" w:space="0" w:color="auto"/>
              <w:right w:val="single" w:sz="8" w:space="0" w:color="000000"/>
            </w:tcBorders>
            <w:shd w:val="clear" w:color="auto" w:fill="DBE5F1" w:themeFill="accent1" w:themeFillTint="33"/>
            <w:tcMar>
              <w:left w:w="28" w:type="dxa"/>
              <w:right w:w="28" w:type="dxa"/>
            </w:tcMar>
            <w:vAlign w:val="center"/>
            <w:hideMark/>
          </w:tcPr>
          <w:p w14:paraId="75B8A43B" w14:textId="77777777" w:rsidR="00496131" w:rsidRPr="00F8295D" w:rsidRDefault="00496131" w:rsidP="00771D25">
            <w:pPr>
              <w:spacing w:before="0" w:after="0" w:line="240" w:lineRule="auto"/>
              <w:jc w:val="center"/>
              <w:rPr>
                <w:rFonts w:eastAsia="Times New Roman" w:cs="Arial"/>
                <w:b/>
                <w:color w:val="000000"/>
                <w:sz w:val="18"/>
                <w:szCs w:val="18"/>
                <w:lang w:eastAsia="fr-FR"/>
              </w:rPr>
            </w:pPr>
            <w:r w:rsidRPr="00F8295D">
              <w:rPr>
                <w:rFonts w:eastAsia="Times New Roman" w:cs="Arial"/>
                <w:b/>
                <w:color w:val="000000"/>
                <w:sz w:val="18"/>
                <w:szCs w:val="18"/>
                <w:lang w:eastAsia="fr-FR"/>
              </w:rPr>
              <w:t>25 à 39 ans</w:t>
            </w:r>
          </w:p>
        </w:tc>
        <w:tc>
          <w:tcPr>
            <w:tcW w:w="1465" w:type="dxa"/>
            <w:gridSpan w:val="2"/>
            <w:tcBorders>
              <w:top w:val="single" w:sz="12" w:space="0" w:color="auto"/>
              <w:left w:val="nil"/>
              <w:bottom w:val="single" w:sz="8" w:space="0" w:color="auto"/>
              <w:right w:val="single" w:sz="8" w:space="0" w:color="000000"/>
            </w:tcBorders>
            <w:shd w:val="clear" w:color="auto" w:fill="DBE5F1" w:themeFill="accent1" w:themeFillTint="33"/>
            <w:tcMar>
              <w:left w:w="28" w:type="dxa"/>
              <w:right w:w="28" w:type="dxa"/>
            </w:tcMar>
            <w:vAlign w:val="center"/>
            <w:hideMark/>
          </w:tcPr>
          <w:p w14:paraId="47815A1A" w14:textId="77777777" w:rsidR="00496131" w:rsidRPr="00F8295D" w:rsidRDefault="00496131" w:rsidP="00771D25">
            <w:pPr>
              <w:spacing w:before="0" w:after="0" w:line="240" w:lineRule="auto"/>
              <w:jc w:val="center"/>
              <w:rPr>
                <w:rFonts w:eastAsia="Times New Roman" w:cs="Arial"/>
                <w:b/>
                <w:color w:val="000000"/>
                <w:sz w:val="18"/>
                <w:szCs w:val="18"/>
                <w:lang w:eastAsia="fr-FR"/>
              </w:rPr>
            </w:pPr>
            <w:r w:rsidRPr="00F8295D">
              <w:rPr>
                <w:rFonts w:eastAsia="Times New Roman" w:cs="Arial"/>
                <w:b/>
                <w:color w:val="000000"/>
                <w:sz w:val="18"/>
                <w:szCs w:val="18"/>
                <w:lang w:eastAsia="fr-FR"/>
              </w:rPr>
              <w:t>40 à 59 ans</w:t>
            </w:r>
          </w:p>
        </w:tc>
        <w:tc>
          <w:tcPr>
            <w:tcW w:w="1465" w:type="dxa"/>
            <w:gridSpan w:val="2"/>
            <w:tcBorders>
              <w:top w:val="single" w:sz="12" w:space="0" w:color="auto"/>
              <w:left w:val="nil"/>
              <w:bottom w:val="single" w:sz="8" w:space="0" w:color="auto"/>
              <w:right w:val="single" w:sz="8" w:space="0" w:color="000000"/>
            </w:tcBorders>
            <w:shd w:val="clear" w:color="auto" w:fill="DBE5F1" w:themeFill="accent1" w:themeFillTint="33"/>
            <w:tcMar>
              <w:left w:w="28" w:type="dxa"/>
              <w:right w:w="28" w:type="dxa"/>
            </w:tcMar>
            <w:vAlign w:val="center"/>
            <w:hideMark/>
          </w:tcPr>
          <w:p w14:paraId="486A7C39" w14:textId="77777777" w:rsidR="00496131" w:rsidRPr="00F8295D" w:rsidRDefault="00496131" w:rsidP="00771D25">
            <w:pPr>
              <w:spacing w:before="0" w:after="0" w:line="240" w:lineRule="auto"/>
              <w:jc w:val="center"/>
              <w:rPr>
                <w:rFonts w:eastAsia="Times New Roman" w:cs="Arial"/>
                <w:b/>
                <w:color w:val="000000"/>
                <w:sz w:val="18"/>
                <w:szCs w:val="18"/>
                <w:lang w:eastAsia="fr-FR"/>
              </w:rPr>
            </w:pPr>
            <w:r w:rsidRPr="00F8295D">
              <w:rPr>
                <w:rFonts w:eastAsia="Times New Roman" w:cs="Arial"/>
                <w:b/>
                <w:color w:val="000000"/>
                <w:sz w:val="18"/>
                <w:szCs w:val="18"/>
                <w:lang w:eastAsia="fr-FR"/>
              </w:rPr>
              <w:t>60 à 75 ans</w:t>
            </w:r>
          </w:p>
        </w:tc>
        <w:tc>
          <w:tcPr>
            <w:tcW w:w="1465" w:type="dxa"/>
            <w:gridSpan w:val="2"/>
            <w:tcBorders>
              <w:top w:val="single" w:sz="12" w:space="0" w:color="auto"/>
              <w:left w:val="nil"/>
              <w:bottom w:val="single" w:sz="8" w:space="0" w:color="auto"/>
              <w:right w:val="single" w:sz="8" w:space="0" w:color="000000"/>
            </w:tcBorders>
            <w:shd w:val="clear" w:color="auto" w:fill="DBE5F1" w:themeFill="accent1" w:themeFillTint="33"/>
            <w:tcMar>
              <w:left w:w="28" w:type="dxa"/>
              <w:right w:w="28" w:type="dxa"/>
            </w:tcMar>
            <w:vAlign w:val="center"/>
            <w:hideMark/>
          </w:tcPr>
          <w:p w14:paraId="382C7C50" w14:textId="77777777" w:rsidR="00496131" w:rsidRPr="00F8295D" w:rsidRDefault="00496131" w:rsidP="00771D25">
            <w:pPr>
              <w:spacing w:before="0" w:after="0" w:line="240" w:lineRule="auto"/>
              <w:jc w:val="center"/>
              <w:rPr>
                <w:rFonts w:eastAsia="Times New Roman" w:cs="Arial"/>
                <w:b/>
                <w:color w:val="000000"/>
                <w:sz w:val="18"/>
                <w:szCs w:val="18"/>
                <w:lang w:eastAsia="fr-FR"/>
              </w:rPr>
            </w:pPr>
            <w:r w:rsidRPr="00F8295D">
              <w:rPr>
                <w:rFonts w:eastAsia="Times New Roman" w:cs="Arial"/>
                <w:b/>
                <w:color w:val="000000"/>
                <w:sz w:val="18"/>
                <w:szCs w:val="18"/>
                <w:lang w:eastAsia="fr-FR"/>
              </w:rPr>
              <w:t>75 ans et plus</w:t>
            </w:r>
          </w:p>
        </w:tc>
        <w:tc>
          <w:tcPr>
            <w:tcW w:w="1465" w:type="dxa"/>
            <w:gridSpan w:val="2"/>
            <w:tcBorders>
              <w:top w:val="single" w:sz="12" w:space="0" w:color="auto"/>
              <w:left w:val="nil"/>
              <w:bottom w:val="single" w:sz="8" w:space="0" w:color="auto"/>
              <w:right w:val="single" w:sz="12" w:space="0" w:color="auto"/>
            </w:tcBorders>
            <w:shd w:val="clear" w:color="auto" w:fill="F2F2F2" w:themeFill="background1" w:themeFillShade="F2"/>
            <w:tcMar>
              <w:left w:w="28" w:type="dxa"/>
              <w:right w:w="28" w:type="dxa"/>
            </w:tcMar>
            <w:vAlign w:val="center"/>
            <w:hideMark/>
          </w:tcPr>
          <w:p w14:paraId="1DA9C83B" w14:textId="77777777" w:rsidR="00496131" w:rsidRPr="00F8295D" w:rsidRDefault="00496131" w:rsidP="00771D25">
            <w:pPr>
              <w:spacing w:before="0" w:after="0" w:line="240" w:lineRule="auto"/>
              <w:jc w:val="center"/>
              <w:rPr>
                <w:rFonts w:eastAsia="Times New Roman" w:cs="Arial"/>
                <w:b/>
                <w:color w:val="000000"/>
                <w:sz w:val="18"/>
                <w:szCs w:val="18"/>
                <w:lang w:eastAsia="fr-FR"/>
              </w:rPr>
            </w:pPr>
            <w:r w:rsidRPr="00F8295D">
              <w:rPr>
                <w:rFonts w:eastAsia="Times New Roman" w:cs="Arial"/>
                <w:b/>
                <w:color w:val="000000"/>
                <w:sz w:val="18"/>
                <w:szCs w:val="18"/>
                <w:lang w:eastAsia="fr-FR"/>
              </w:rPr>
              <w:t>Total</w:t>
            </w:r>
          </w:p>
        </w:tc>
      </w:tr>
      <w:tr w:rsidR="00496131" w:rsidRPr="00F8295D" w14:paraId="7325FD49" w14:textId="77777777" w:rsidTr="00477CB8">
        <w:trPr>
          <w:trHeight w:val="305"/>
        </w:trPr>
        <w:tc>
          <w:tcPr>
            <w:tcW w:w="1204" w:type="dxa"/>
            <w:vMerge/>
            <w:tcBorders>
              <w:top w:val="single" w:sz="8" w:space="0" w:color="auto"/>
              <w:left w:val="single" w:sz="12" w:space="0" w:color="auto"/>
              <w:bottom w:val="single" w:sz="8" w:space="0" w:color="000000"/>
              <w:right w:val="single" w:sz="8" w:space="0" w:color="auto"/>
            </w:tcBorders>
            <w:shd w:val="clear" w:color="auto" w:fill="DBE5F1" w:themeFill="accent1" w:themeFillTint="33"/>
            <w:tcMar>
              <w:left w:w="28" w:type="dxa"/>
              <w:right w:w="28" w:type="dxa"/>
            </w:tcMar>
            <w:vAlign w:val="center"/>
            <w:hideMark/>
          </w:tcPr>
          <w:p w14:paraId="0029FE2C" w14:textId="77777777" w:rsidR="00496131" w:rsidRPr="00F8295D" w:rsidRDefault="00496131" w:rsidP="00771D25">
            <w:pPr>
              <w:spacing w:before="0" w:after="0" w:line="240" w:lineRule="auto"/>
              <w:rPr>
                <w:rFonts w:eastAsia="Times New Roman" w:cs="Arial"/>
                <w:color w:val="FF0000"/>
                <w:sz w:val="18"/>
                <w:szCs w:val="18"/>
                <w:lang w:eastAsia="fr-FR"/>
              </w:rPr>
            </w:pPr>
          </w:p>
        </w:tc>
        <w:tc>
          <w:tcPr>
            <w:tcW w:w="610" w:type="dxa"/>
            <w:tcBorders>
              <w:top w:val="nil"/>
              <w:left w:val="nil"/>
              <w:bottom w:val="single" w:sz="8" w:space="0" w:color="auto"/>
              <w:right w:val="single" w:sz="8" w:space="0" w:color="auto"/>
            </w:tcBorders>
            <w:shd w:val="clear" w:color="auto" w:fill="DBE5F1" w:themeFill="accent1" w:themeFillTint="33"/>
            <w:tcMar>
              <w:left w:w="28" w:type="dxa"/>
              <w:right w:w="28" w:type="dxa"/>
            </w:tcMar>
            <w:vAlign w:val="center"/>
            <w:hideMark/>
          </w:tcPr>
          <w:p w14:paraId="660899ED" w14:textId="77777777" w:rsidR="00496131" w:rsidRPr="00F8295D" w:rsidRDefault="00496131" w:rsidP="00771D25">
            <w:pPr>
              <w:spacing w:before="0" w:after="0" w:line="240" w:lineRule="auto"/>
              <w:jc w:val="center"/>
              <w:rPr>
                <w:rFonts w:eastAsia="Times New Roman" w:cs="Arial"/>
                <w:b/>
                <w:color w:val="000000"/>
                <w:sz w:val="18"/>
                <w:szCs w:val="18"/>
                <w:lang w:eastAsia="fr-FR"/>
              </w:rPr>
            </w:pPr>
            <w:r w:rsidRPr="00F8295D">
              <w:rPr>
                <w:rFonts w:eastAsia="Times New Roman" w:cs="Arial"/>
                <w:b/>
                <w:color w:val="000000"/>
                <w:sz w:val="18"/>
                <w:szCs w:val="18"/>
                <w:lang w:eastAsia="fr-FR"/>
              </w:rPr>
              <w:t>Eff.</w:t>
            </w:r>
          </w:p>
        </w:tc>
        <w:tc>
          <w:tcPr>
            <w:tcW w:w="610" w:type="dxa"/>
            <w:tcBorders>
              <w:top w:val="nil"/>
              <w:left w:val="nil"/>
              <w:bottom w:val="single" w:sz="8" w:space="0" w:color="auto"/>
              <w:right w:val="single" w:sz="8" w:space="0" w:color="auto"/>
            </w:tcBorders>
            <w:shd w:val="clear" w:color="auto" w:fill="DBE5F1" w:themeFill="accent1" w:themeFillTint="33"/>
            <w:tcMar>
              <w:left w:w="28" w:type="dxa"/>
              <w:right w:w="28" w:type="dxa"/>
            </w:tcMar>
            <w:vAlign w:val="center"/>
            <w:hideMark/>
          </w:tcPr>
          <w:p w14:paraId="7305FEED" w14:textId="77777777" w:rsidR="00496131" w:rsidRPr="00F8295D" w:rsidRDefault="00496131" w:rsidP="00771D25">
            <w:pPr>
              <w:spacing w:before="0" w:after="0" w:line="240" w:lineRule="auto"/>
              <w:jc w:val="center"/>
              <w:rPr>
                <w:rFonts w:eastAsia="Times New Roman" w:cs="Arial"/>
                <w:b/>
                <w:color w:val="000000"/>
                <w:sz w:val="18"/>
                <w:szCs w:val="18"/>
                <w:lang w:eastAsia="fr-FR"/>
              </w:rPr>
            </w:pPr>
            <w:r w:rsidRPr="00F8295D">
              <w:rPr>
                <w:rFonts w:eastAsia="Times New Roman" w:cs="Arial"/>
                <w:b/>
                <w:color w:val="000000"/>
                <w:sz w:val="18"/>
                <w:szCs w:val="18"/>
                <w:lang w:eastAsia="fr-FR"/>
              </w:rPr>
              <w:t>%</w:t>
            </w:r>
          </w:p>
        </w:tc>
        <w:tc>
          <w:tcPr>
            <w:tcW w:w="731" w:type="dxa"/>
            <w:tcBorders>
              <w:top w:val="nil"/>
              <w:left w:val="nil"/>
              <w:bottom w:val="single" w:sz="8" w:space="0" w:color="auto"/>
              <w:right w:val="single" w:sz="8" w:space="0" w:color="auto"/>
            </w:tcBorders>
            <w:shd w:val="clear" w:color="auto" w:fill="DBE5F1" w:themeFill="accent1" w:themeFillTint="33"/>
            <w:tcMar>
              <w:left w:w="28" w:type="dxa"/>
              <w:right w:w="28" w:type="dxa"/>
            </w:tcMar>
            <w:vAlign w:val="center"/>
            <w:hideMark/>
          </w:tcPr>
          <w:p w14:paraId="4811AC8E" w14:textId="77777777" w:rsidR="00496131" w:rsidRPr="00F8295D" w:rsidRDefault="00496131" w:rsidP="00771D25">
            <w:pPr>
              <w:spacing w:before="0" w:after="0" w:line="240" w:lineRule="auto"/>
              <w:jc w:val="center"/>
              <w:rPr>
                <w:rFonts w:eastAsia="Times New Roman" w:cs="Arial"/>
                <w:b/>
                <w:color w:val="000000"/>
                <w:sz w:val="18"/>
                <w:szCs w:val="18"/>
                <w:lang w:eastAsia="fr-FR"/>
              </w:rPr>
            </w:pPr>
            <w:r w:rsidRPr="00F8295D">
              <w:rPr>
                <w:rFonts w:eastAsia="Times New Roman" w:cs="Arial"/>
                <w:b/>
                <w:color w:val="000000"/>
                <w:sz w:val="18"/>
                <w:szCs w:val="18"/>
                <w:lang w:eastAsia="fr-FR"/>
              </w:rPr>
              <w:t>Eff.</w:t>
            </w:r>
          </w:p>
        </w:tc>
        <w:tc>
          <w:tcPr>
            <w:tcW w:w="733" w:type="dxa"/>
            <w:tcBorders>
              <w:top w:val="nil"/>
              <w:left w:val="nil"/>
              <w:bottom w:val="single" w:sz="8" w:space="0" w:color="auto"/>
              <w:right w:val="single" w:sz="8" w:space="0" w:color="auto"/>
            </w:tcBorders>
            <w:shd w:val="clear" w:color="auto" w:fill="DBE5F1" w:themeFill="accent1" w:themeFillTint="33"/>
            <w:tcMar>
              <w:left w:w="28" w:type="dxa"/>
              <w:right w:w="28" w:type="dxa"/>
            </w:tcMar>
            <w:vAlign w:val="center"/>
            <w:hideMark/>
          </w:tcPr>
          <w:p w14:paraId="69159122" w14:textId="77777777" w:rsidR="00496131" w:rsidRPr="00F8295D" w:rsidRDefault="00496131" w:rsidP="00771D25">
            <w:pPr>
              <w:spacing w:before="0" w:after="0" w:line="240" w:lineRule="auto"/>
              <w:jc w:val="center"/>
              <w:rPr>
                <w:rFonts w:eastAsia="Times New Roman" w:cs="Arial"/>
                <w:b/>
                <w:color w:val="000000"/>
                <w:sz w:val="18"/>
                <w:szCs w:val="18"/>
                <w:lang w:eastAsia="fr-FR"/>
              </w:rPr>
            </w:pPr>
            <w:r w:rsidRPr="00F8295D">
              <w:rPr>
                <w:rFonts w:eastAsia="Times New Roman" w:cs="Arial"/>
                <w:b/>
                <w:color w:val="000000"/>
                <w:sz w:val="18"/>
                <w:szCs w:val="18"/>
                <w:lang w:eastAsia="fr-FR"/>
              </w:rPr>
              <w:t>%</w:t>
            </w:r>
          </w:p>
        </w:tc>
        <w:tc>
          <w:tcPr>
            <w:tcW w:w="732" w:type="dxa"/>
            <w:tcBorders>
              <w:top w:val="nil"/>
              <w:left w:val="nil"/>
              <w:bottom w:val="single" w:sz="8" w:space="0" w:color="auto"/>
              <w:right w:val="single" w:sz="8" w:space="0" w:color="auto"/>
            </w:tcBorders>
            <w:shd w:val="clear" w:color="auto" w:fill="DBE5F1" w:themeFill="accent1" w:themeFillTint="33"/>
            <w:tcMar>
              <w:left w:w="28" w:type="dxa"/>
              <w:right w:w="28" w:type="dxa"/>
            </w:tcMar>
            <w:vAlign w:val="center"/>
            <w:hideMark/>
          </w:tcPr>
          <w:p w14:paraId="7B6DC57A" w14:textId="77777777" w:rsidR="00496131" w:rsidRPr="00F8295D" w:rsidRDefault="00496131" w:rsidP="00771D25">
            <w:pPr>
              <w:spacing w:before="0" w:after="0" w:line="240" w:lineRule="auto"/>
              <w:jc w:val="center"/>
              <w:rPr>
                <w:rFonts w:eastAsia="Times New Roman" w:cs="Arial"/>
                <w:b/>
                <w:color w:val="000000"/>
                <w:sz w:val="18"/>
                <w:szCs w:val="18"/>
                <w:lang w:eastAsia="fr-FR"/>
              </w:rPr>
            </w:pPr>
            <w:r w:rsidRPr="00F8295D">
              <w:rPr>
                <w:rFonts w:eastAsia="Times New Roman" w:cs="Arial"/>
                <w:b/>
                <w:color w:val="000000"/>
                <w:sz w:val="18"/>
                <w:szCs w:val="18"/>
                <w:lang w:eastAsia="fr-FR"/>
              </w:rPr>
              <w:t>Eff.</w:t>
            </w:r>
          </w:p>
        </w:tc>
        <w:tc>
          <w:tcPr>
            <w:tcW w:w="733" w:type="dxa"/>
            <w:tcBorders>
              <w:top w:val="nil"/>
              <w:left w:val="nil"/>
              <w:bottom w:val="single" w:sz="8" w:space="0" w:color="auto"/>
              <w:right w:val="single" w:sz="8" w:space="0" w:color="auto"/>
            </w:tcBorders>
            <w:shd w:val="clear" w:color="auto" w:fill="DBE5F1" w:themeFill="accent1" w:themeFillTint="33"/>
            <w:tcMar>
              <w:left w:w="28" w:type="dxa"/>
              <w:right w:w="28" w:type="dxa"/>
            </w:tcMar>
            <w:vAlign w:val="center"/>
            <w:hideMark/>
          </w:tcPr>
          <w:p w14:paraId="3D3DCA63" w14:textId="77777777" w:rsidR="00496131" w:rsidRPr="00F8295D" w:rsidRDefault="00496131" w:rsidP="00771D25">
            <w:pPr>
              <w:spacing w:before="0" w:after="0" w:line="240" w:lineRule="auto"/>
              <w:jc w:val="center"/>
              <w:rPr>
                <w:rFonts w:eastAsia="Times New Roman" w:cs="Arial"/>
                <w:b/>
                <w:color w:val="000000"/>
                <w:sz w:val="18"/>
                <w:szCs w:val="18"/>
                <w:lang w:eastAsia="fr-FR"/>
              </w:rPr>
            </w:pPr>
            <w:r w:rsidRPr="00F8295D">
              <w:rPr>
                <w:rFonts w:eastAsia="Times New Roman" w:cs="Arial"/>
                <w:b/>
                <w:color w:val="000000"/>
                <w:sz w:val="18"/>
                <w:szCs w:val="18"/>
                <w:lang w:eastAsia="fr-FR"/>
              </w:rPr>
              <w:t>%</w:t>
            </w:r>
          </w:p>
        </w:tc>
        <w:tc>
          <w:tcPr>
            <w:tcW w:w="732" w:type="dxa"/>
            <w:tcBorders>
              <w:top w:val="nil"/>
              <w:left w:val="nil"/>
              <w:bottom w:val="single" w:sz="8" w:space="0" w:color="auto"/>
              <w:right w:val="single" w:sz="8" w:space="0" w:color="auto"/>
            </w:tcBorders>
            <w:shd w:val="clear" w:color="auto" w:fill="DBE5F1" w:themeFill="accent1" w:themeFillTint="33"/>
            <w:tcMar>
              <w:left w:w="28" w:type="dxa"/>
              <w:right w:w="28" w:type="dxa"/>
            </w:tcMar>
            <w:vAlign w:val="center"/>
            <w:hideMark/>
          </w:tcPr>
          <w:p w14:paraId="068A158E" w14:textId="77777777" w:rsidR="00496131" w:rsidRPr="00F8295D" w:rsidRDefault="00496131" w:rsidP="00771D25">
            <w:pPr>
              <w:spacing w:before="0" w:after="0" w:line="240" w:lineRule="auto"/>
              <w:jc w:val="center"/>
              <w:rPr>
                <w:rFonts w:eastAsia="Times New Roman" w:cs="Arial"/>
                <w:b/>
                <w:color w:val="000000"/>
                <w:sz w:val="18"/>
                <w:szCs w:val="18"/>
                <w:lang w:eastAsia="fr-FR"/>
              </w:rPr>
            </w:pPr>
            <w:r w:rsidRPr="00F8295D">
              <w:rPr>
                <w:rFonts w:eastAsia="Times New Roman" w:cs="Arial"/>
                <w:b/>
                <w:color w:val="000000"/>
                <w:sz w:val="18"/>
                <w:szCs w:val="18"/>
                <w:lang w:eastAsia="fr-FR"/>
              </w:rPr>
              <w:t>Eff.</w:t>
            </w:r>
          </w:p>
        </w:tc>
        <w:tc>
          <w:tcPr>
            <w:tcW w:w="733" w:type="dxa"/>
            <w:tcBorders>
              <w:top w:val="nil"/>
              <w:left w:val="nil"/>
              <w:bottom w:val="single" w:sz="8" w:space="0" w:color="auto"/>
              <w:right w:val="single" w:sz="8" w:space="0" w:color="auto"/>
            </w:tcBorders>
            <w:shd w:val="clear" w:color="auto" w:fill="DBE5F1" w:themeFill="accent1" w:themeFillTint="33"/>
            <w:tcMar>
              <w:left w:w="28" w:type="dxa"/>
              <w:right w:w="28" w:type="dxa"/>
            </w:tcMar>
            <w:vAlign w:val="center"/>
            <w:hideMark/>
          </w:tcPr>
          <w:p w14:paraId="7A69970A" w14:textId="77777777" w:rsidR="00496131" w:rsidRPr="00F8295D" w:rsidRDefault="00496131" w:rsidP="00771D25">
            <w:pPr>
              <w:spacing w:before="0" w:after="0" w:line="240" w:lineRule="auto"/>
              <w:jc w:val="center"/>
              <w:rPr>
                <w:rFonts w:eastAsia="Times New Roman" w:cs="Arial"/>
                <w:b/>
                <w:color w:val="000000"/>
                <w:sz w:val="18"/>
                <w:szCs w:val="18"/>
                <w:lang w:eastAsia="fr-FR"/>
              </w:rPr>
            </w:pPr>
            <w:r w:rsidRPr="00F8295D">
              <w:rPr>
                <w:rFonts w:eastAsia="Times New Roman" w:cs="Arial"/>
                <w:b/>
                <w:color w:val="000000"/>
                <w:sz w:val="18"/>
                <w:szCs w:val="18"/>
                <w:lang w:eastAsia="fr-FR"/>
              </w:rPr>
              <w:t>%</w:t>
            </w:r>
          </w:p>
        </w:tc>
        <w:tc>
          <w:tcPr>
            <w:tcW w:w="732" w:type="dxa"/>
            <w:tcBorders>
              <w:top w:val="nil"/>
              <w:left w:val="nil"/>
              <w:bottom w:val="single" w:sz="8" w:space="0" w:color="auto"/>
              <w:right w:val="single" w:sz="8" w:space="0" w:color="auto"/>
            </w:tcBorders>
            <w:shd w:val="clear" w:color="auto" w:fill="DBE5F1" w:themeFill="accent1" w:themeFillTint="33"/>
            <w:tcMar>
              <w:left w:w="28" w:type="dxa"/>
              <w:right w:w="28" w:type="dxa"/>
            </w:tcMar>
            <w:vAlign w:val="center"/>
            <w:hideMark/>
          </w:tcPr>
          <w:p w14:paraId="3FD44C26" w14:textId="77777777" w:rsidR="00496131" w:rsidRPr="00F8295D" w:rsidRDefault="00496131" w:rsidP="00771D25">
            <w:pPr>
              <w:spacing w:before="0" w:after="0" w:line="240" w:lineRule="auto"/>
              <w:jc w:val="center"/>
              <w:rPr>
                <w:rFonts w:eastAsia="Times New Roman" w:cs="Arial"/>
                <w:b/>
                <w:color w:val="000000"/>
                <w:sz w:val="18"/>
                <w:szCs w:val="18"/>
                <w:lang w:eastAsia="fr-FR"/>
              </w:rPr>
            </w:pPr>
            <w:r w:rsidRPr="00F8295D">
              <w:rPr>
                <w:rFonts w:eastAsia="Times New Roman" w:cs="Arial"/>
                <w:b/>
                <w:color w:val="000000"/>
                <w:sz w:val="18"/>
                <w:szCs w:val="18"/>
                <w:lang w:eastAsia="fr-FR"/>
              </w:rPr>
              <w:t>Eff.</w:t>
            </w:r>
          </w:p>
        </w:tc>
        <w:tc>
          <w:tcPr>
            <w:tcW w:w="733" w:type="dxa"/>
            <w:tcBorders>
              <w:top w:val="nil"/>
              <w:left w:val="nil"/>
              <w:bottom w:val="single" w:sz="8" w:space="0" w:color="auto"/>
              <w:right w:val="single" w:sz="8" w:space="0" w:color="auto"/>
            </w:tcBorders>
            <w:shd w:val="clear" w:color="auto" w:fill="DBE5F1" w:themeFill="accent1" w:themeFillTint="33"/>
            <w:tcMar>
              <w:left w:w="28" w:type="dxa"/>
              <w:right w:w="28" w:type="dxa"/>
            </w:tcMar>
            <w:vAlign w:val="center"/>
            <w:hideMark/>
          </w:tcPr>
          <w:p w14:paraId="4E7A2ED6" w14:textId="77777777" w:rsidR="00496131" w:rsidRPr="00F8295D" w:rsidRDefault="00496131" w:rsidP="00771D25">
            <w:pPr>
              <w:spacing w:before="0" w:after="0" w:line="240" w:lineRule="auto"/>
              <w:jc w:val="center"/>
              <w:rPr>
                <w:rFonts w:eastAsia="Times New Roman" w:cs="Arial"/>
                <w:b/>
                <w:color w:val="000000"/>
                <w:sz w:val="18"/>
                <w:szCs w:val="18"/>
                <w:lang w:eastAsia="fr-FR"/>
              </w:rPr>
            </w:pPr>
            <w:r w:rsidRPr="00F8295D">
              <w:rPr>
                <w:rFonts w:eastAsia="Times New Roman" w:cs="Arial"/>
                <w:b/>
                <w:color w:val="000000"/>
                <w:sz w:val="18"/>
                <w:szCs w:val="18"/>
                <w:lang w:eastAsia="fr-FR"/>
              </w:rPr>
              <w:t>%</w:t>
            </w:r>
          </w:p>
        </w:tc>
        <w:tc>
          <w:tcPr>
            <w:tcW w:w="855" w:type="dxa"/>
            <w:tcBorders>
              <w:top w:val="nil"/>
              <w:left w:val="nil"/>
              <w:bottom w:val="single" w:sz="8" w:space="0" w:color="auto"/>
              <w:right w:val="single" w:sz="8" w:space="0" w:color="auto"/>
            </w:tcBorders>
            <w:shd w:val="clear" w:color="auto" w:fill="F2F2F2" w:themeFill="background1" w:themeFillShade="F2"/>
            <w:tcMar>
              <w:left w:w="28" w:type="dxa"/>
              <w:right w:w="28" w:type="dxa"/>
            </w:tcMar>
            <w:vAlign w:val="center"/>
            <w:hideMark/>
          </w:tcPr>
          <w:p w14:paraId="4063AA33" w14:textId="77777777" w:rsidR="00496131" w:rsidRPr="00F8295D" w:rsidRDefault="00496131" w:rsidP="00771D25">
            <w:pPr>
              <w:spacing w:before="0" w:after="0" w:line="240" w:lineRule="auto"/>
              <w:jc w:val="center"/>
              <w:rPr>
                <w:rFonts w:eastAsia="Times New Roman" w:cs="Arial"/>
                <w:b/>
                <w:color w:val="000000"/>
                <w:sz w:val="18"/>
                <w:szCs w:val="18"/>
                <w:lang w:eastAsia="fr-FR"/>
              </w:rPr>
            </w:pPr>
            <w:r w:rsidRPr="00F8295D">
              <w:rPr>
                <w:rFonts w:eastAsia="Times New Roman" w:cs="Arial"/>
                <w:b/>
                <w:color w:val="000000"/>
                <w:sz w:val="18"/>
                <w:szCs w:val="18"/>
                <w:lang w:eastAsia="fr-FR"/>
              </w:rPr>
              <w:t>Eff.</w:t>
            </w:r>
          </w:p>
        </w:tc>
        <w:tc>
          <w:tcPr>
            <w:tcW w:w="610" w:type="dxa"/>
            <w:tcBorders>
              <w:top w:val="nil"/>
              <w:left w:val="nil"/>
              <w:bottom w:val="single" w:sz="8" w:space="0" w:color="auto"/>
              <w:right w:val="single" w:sz="12" w:space="0" w:color="auto"/>
            </w:tcBorders>
            <w:shd w:val="clear" w:color="auto" w:fill="F2F2F2" w:themeFill="background1" w:themeFillShade="F2"/>
            <w:tcMar>
              <w:left w:w="28" w:type="dxa"/>
              <w:right w:w="28" w:type="dxa"/>
            </w:tcMar>
            <w:vAlign w:val="center"/>
            <w:hideMark/>
          </w:tcPr>
          <w:p w14:paraId="4A8533EE" w14:textId="77777777" w:rsidR="00496131" w:rsidRPr="00F8295D" w:rsidRDefault="00496131" w:rsidP="00771D25">
            <w:pPr>
              <w:spacing w:before="0" w:after="0" w:line="240" w:lineRule="auto"/>
              <w:jc w:val="center"/>
              <w:rPr>
                <w:rFonts w:eastAsia="Times New Roman" w:cs="Arial"/>
                <w:b/>
                <w:color w:val="000000"/>
                <w:sz w:val="18"/>
                <w:szCs w:val="18"/>
                <w:lang w:eastAsia="fr-FR"/>
              </w:rPr>
            </w:pPr>
            <w:r w:rsidRPr="00F8295D">
              <w:rPr>
                <w:rFonts w:eastAsia="Times New Roman" w:cs="Arial"/>
                <w:b/>
                <w:color w:val="000000"/>
                <w:sz w:val="18"/>
                <w:szCs w:val="18"/>
                <w:lang w:eastAsia="fr-FR"/>
              </w:rPr>
              <w:t>%</w:t>
            </w:r>
          </w:p>
        </w:tc>
      </w:tr>
      <w:tr w:rsidR="00477CB8" w:rsidRPr="00F8295D" w14:paraId="7D30AD22" w14:textId="77777777" w:rsidTr="00477CB8">
        <w:trPr>
          <w:trHeight w:val="538"/>
        </w:trPr>
        <w:tc>
          <w:tcPr>
            <w:tcW w:w="1204" w:type="dxa"/>
            <w:tcBorders>
              <w:top w:val="nil"/>
              <w:left w:val="single" w:sz="12" w:space="0" w:color="auto"/>
              <w:bottom w:val="single" w:sz="8" w:space="0" w:color="auto"/>
              <w:right w:val="single" w:sz="8" w:space="0" w:color="auto"/>
            </w:tcBorders>
            <w:shd w:val="clear" w:color="auto" w:fill="auto"/>
            <w:tcMar>
              <w:left w:w="28" w:type="dxa"/>
              <w:right w:w="28" w:type="dxa"/>
            </w:tcMar>
            <w:vAlign w:val="center"/>
          </w:tcPr>
          <w:p w14:paraId="0A98C78A" w14:textId="59D98B0E" w:rsidR="00477CB8" w:rsidRPr="00F8295D" w:rsidRDefault="00477CB8" w:rsidP="00477CB8">
            <w:pPr>
              <w:spacing w:before="0" w:after="0" w:line="240" w:lineRule="auto"/>
              <w:rPr>
                <w:rFonts w:eastAsia="Times New Roman" w:cs="Arial"/>
                <w:b/>
                <w:color w:val="000000"/>
                <w:sz w:val="18"/>
                <w:szCs w:val="18"/>
                <w:lang w:eastAsia="fr-FR"/>
              </w:rPr>
            </w:pPr>
            <w:r w:rsidRPr="00F8295D">
              <w:rPr>
                <w:rFonts w:eastAsia="Times New Roman" w:cs="Arial"/>
                <w:b/>
                <w:color w:val="000000"/>
                <w:sz w:val="18"/>
                <w:szCs w:val="18"/>
                <w:lang w:eastAsia="fr-FR"/>
              </w:rPr>
              <w:t>Tutelle</w:t>
            </w:r>
          </w:p>
        </w:tc>
        <w:tc>
          <w:tcPr>
            <w:tcW w:w="610" w:type="dxa"/>
            <w:tcBorders>
              <w:top w:val="nil"/>
              <w:left w:val="single" w:sz="4" w:space="0" w:color="auto"/>
              <w:bottom w:val="single" w:sz="8" w:space="0" w:color="auto"/>
              <w:right w:val="single" w:sz="4" w:space="0" w:color="auto"/>
            </w:tcBorders>
            <w:shd w:val="clear" w:color="auto" w:fill="auto"/>
            <w:noWrap/>
            <w:tcMar>
              <w:left w:w="28" w:type="dxa"/>
              <w:right w:w="28" w:type="dxa"/>
            </w:tcMar>
            <w:vAlign w:val="center"/>
          </w:tcPr>
          <w:p w14:paraId="222BB8AD" w14:textId="09B8754D" w:rsidR="00477CB8" w:rsidRPr="00F8295D" w:rsidRDefault="00477CB8" w:rsidP="00477CB8">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1 324</w:t>
            </w:r>
          </w:p>
        </w:tc>
        <w:tc>
          <w:tcPr>
            <w:tcW w:w="610" w:type="dxa"/>
            <w:tcBorders>
              <w:top w:val="nil"/>
              <w:left w:val="nil"/>
              <w:bottom w:val="single" w:sz="8" w:space="0" w:color="auto"/>
              <w:right w:val="single" w:sz="4" w:space="0" w:color="auto"/>
            </w:tcBorders>
            <w:shd w:val="clear" w:color="auto" w:fill="auto"/>
            <w:noWrap/>
            <w:tcMar>
              <w:left w:w="28" w:type="dxa"/>
              <w:right w:w="28" w:type="dxa"/>
            </w:tcMar>
            <w:vAlign w:val="center"/>
          </w:tcPr>
          <w:p w14:paraId="02587987" w14:textId="0478BCF4" w:rsidR="00477CB8" w:rsidRPr="00F8295D" w:rsidRDefault="00477CB8" w:rsidP="00477CB8">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3,0%</w:t>
            </w:r>
          </w:p>
        </w:tc>
        <w:tc>
          <w:tcPr>
            <w:tcW w:w="731" w:type="dxa"/>
            <w:tcBorders>
              <w:top w:val="nil"/>
              <w:left w:val="nil"/>
              <w:bottom w:val="single" w:sz="8" w:space="0" w:color="auto"/>
              <w:right w:val="single" w:sz="4" w:space="0" w:color="auto"/>
            </w:tcBorders>
            <w:shd w:val="clear" w:color="auto" w:fill="auto"/>
            <w:noWrap/>
            <w:tcMar>
              <w:left w:w="28" w:type="dxa"/>
              <w:right w:w="28" w:type="dxa"/>
            </w:tcMar>
            <w:vAlign w:val="center"/>
          </w:tcPr>
          <w:p w14:paraId="173AD7C2" w14:textId="26F5960A" w:rsidR="00477CB8" w:rsidRPr="00F8295D" w:rsidRDefault="00477CB8" w:rsidP="00477CB8">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3 792</w:t>
            </w:r>
          </w:p>
        </w:tc>
        <w:tc>
          <w:tcPr>
            <w:tcW w:w="733" w:type="dxa"/>
            <w:tcBorders>
              <w:top w:val="nil"/>
              <w:left w:val="nil"/>
              <w:bottom w:val="single" w:sz="8" w:space="0" w:color="auto"/>
              <w:right w:val="single" w:sz="4" w:space="0" w:color="auto"/>
            </w:tcBorders>
            <w:shd w:val="clear" w:color="auto" w:fill="auto"/>
            <w:noWrap/>
            <w:tcMar>
              <w:left w:w="28" w:type="dxa"/>
              <w:right w:w="28" w:type="dxa"/>
            </w:tcMar>
            <w:vAlign w:val="center"/>
          </w:tcPr>
          <w:p w14:paraId="4773EB4B" w14:textId="3689B65B" w:rsidR="00477CB8" w:rsidRPr="00F8295D" w:rsidRDefault="00477CB8" w:rsidP="00477CB8">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8,6%</w:t>
            </w:r>
          </w:p>
        </w:tc>
        <w:tc>
          <w:tcPr>
            <w:tcW w:w="732" w:type="dxa"/>
            <w:tcBorders>
              <w:top w:val="nil"/>
              <w:left w:val="nil"/>
              <w:bottom w:val="single" w:sz="8" w:space="0" w:color="auto"/>
              <w:right w:val="single" w:sz="4" w:space="0" w:color="auto"/>
            </w:tcBorders>
            <w:shd w:val="clear" w:color="auto" w:fill="auto"/>
            <w:noWrap/>
            <w:tcMar>
              <w:left w:w="28" w:type="dxa"/>
              <w:right w:w="28" w:type="dxa"/>
            </w:tcMar>
            <w:vAlign w:val="center"/>
          </w:tcPr>
          <w:p w14:paraId="45168778" w14:textId="5C2587CA" w:rsidR="00477CB8" w:rsidRPr="00F8295D" w:rsidRDefault="00477CB8" w:rsidP="00477CB8">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9 081</w:t>
            </w:r>
          </w:p>
        </w:tc>
        <w:tc>
          <w:tcPr>
            <w:tcW w:w="733" w:type="dxa"/>
            <w:tcBorders>
              <w:top w:val="nil"/>
              <w:left w:val="nil"/>
              <w:bottom w:val="single" w:sz="8" w:space="0" w:color="auto"/>
              <w:right w:val="single" w:sz="4" w:space="0" w:color="auto"/>
            </w:tcBorders>
            <w:shd w:val="clear" w:color="auto" w:fill="auto"/>
            <w:noWrap/>
            <w:tcMar>
              <w:left w:w="28" w:type="dxa"/>
              <w:right w:w="28" w:type="dxa"/>
            </w:tcMar>
            <w:vAlign w:val="center"/>
          </w:tcPr>
          <w:p w14:paraId="0C57DDAA" w14:textId="26D73C35" w:rsidR="00477CB8" w:rsidRPr="00F8295D" w:rsidRDefault="00477CB8" w:rsidP="00477CB8">
            <w:pPr>
              <w:spacing w:before="0" w:after="0" w:line="240" w:lineRule="auto"/>
              <w:jc w:val="center"/>
              <w:rPr>
                <w:rFonts w:eastAsia="Times New Roman" w:cs="Arial"/>
                <w:color w:val="000000"/>
                <w:sz w:val="18"/>
                <w:szCs w:val="18"/>
                <w:u w:val="single"/>
                <w:lang w:eastAsia="fr-FR"/>
              </w:rPr>
            </w:pPr>
            <w:r w:rsidRPr="00F8295D">
              <w:rPr>
                <w:rFonts w:eastAsia="Times New Roman" w:cs="Arial"/>
                <w:color w:val="000000"/>
                <w:sz w:val="18"/>
                <w:szCs w:val="18"/>
                <w:lang w:eastAsia="fr-FR"/>
              </w:rPr>
              <w:t>20,7%</w:t>
            </w:r>
          </w:p>
        </w:tc>
        <w:tc>
          <w:tcPr>
            <w:tcW w:w="732" w:type="dxa"/>
            <w:tcBorders>
              <w:top w:val="nil"/>
              <w:left w:val="nil"/>
              <w:bottom w:val="single" w:sz="8" w:space="0" w:color="auto"/>
              <w:right w:val="single" w:sz="4" w:space="0" w:color="auto"/>
            </w:tcBorders>
            <w:shd w:val="clear" w:color="auto" w:fill="auto"/>
            <w:noWrap/>
            <w:tcMar>
              <w:left w:w="28" w:type="dxa"/>
              <w:right w:w="28" w:type="dxa"/>
            </w:tcMar>
            <w:vAlign w:val="center"/>
          </w:tcPr>
          <w:p w14:paraId="21DF78C9" w14:textId="2A2D7F58" w:rsidR="00477CB8" w:rsidRPr="00F8295D" w:rsidRDefault="00477CB8" w:rsidP="00477CB8">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12 769</w:t>
            </w:r>
          </w:p>
        </w:tc>
        <w:tc>
          <w:tcPr>
            <w:tcW w:w="733" w:type="dxa"/>
            <w:tcBorders>
              <w:top w:val="nil"/>
              <w:left w:val="nil"/>
              <w:bottom w:val="single" w:sz="8" w:space="0" w:color="auto"/>
              <w:right w:val="single" w:sz="4" w:space="0" w:color="auto"/>
            </w:tcBorders>
            <w:shd w:val="clear" w:color="auto" w:fill="auto"/>
            <w:noWrap/>
            <w:tcMar>
              <w:left w:w="28" w:type="dxa"/>
              <w:right w:w="28" w:type="dxa"/>
            </w:tcMar>
            <w:vAlign w:val="center"/>
          </w:tcPr>
          <w:p w14:paraId="15296913" w14:textId="2E7B0E63" w:rsidR="00477CB8" w:rsidRPr="00F8295D" w:rsidRDefault="00477CB8" w:rsidP="00477CB8">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29,0%</w:t>
            </w:r>
          </w:p>
        </w:tc>
        <w:tc>
          <w:tcPr>
            <w:tcW w:w="732" w:type="dxa"/>
            <w:tcBorders>
              <w:top w:val="nil"/>
              <w:left w:val="nil"/>
              <w:bottom w:val="single" w:sz="8" w:space="0" w:color="auto"/>
              <w:right w:val="single" w:sz="4" w:space="0" w:color="auto"/>
            </w:tcBorders>
            <w:shd w:val="clear" w:color="auto" w:fill="auto"/>
            <w:noWrap/>
            <w:tcMar>
              <w:left w:w="28" w:type="dxa"/>
              <w:right w:w="28" w:type="dxa"/>
            </w:tcMar>
            <w:vAlign w:val="center"/>
          </w:tcPr>
          <w:p w14:paraId="70B0BE43" w14:textId="41E3C761" w:rsidR="00477CB8" w:rsidRPr="00F8295D" w:rsidRDefault="00477CB8" w:rsidP="00477CB8">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17 005</w:t>
            </w:r>
          </w:p>
        </w:tc>
        <w:tc>
          <w:tcPr>
            <w:tcW w:w="733" w:type="dxa"/>
            <w:tcBorders>
              <w:top w:val="nil"/>
              <w:left w:val="nil"/>
              <w:bottom w:val="single" w:sz="8" w:space="0" w:color="auto"/>
              <w:right w:val="single" w:sz="4" w:space="0" w:color="auto"/>
            </w:tcBorders>
            <w:shd w:val="clear" w:color="auto" w:fill="auto"/>
            <w:noWrap/>
            <w:tcMar>
              <w:left w:w="28" w:type="dxa"/>
              <w:right w:w="28" w:type="dxa"/>
            </w:tcMar>
            <w:vAlign w:val="center"/>
          </w:tcPr>
          <w:p w14:paraId="478011AA" w14:textId="5A649ECA" w:rsidR="00477CB8" w:rsidRPr="00F8295D" w:rsidRDefault="00477CB8" w:rsidP="00477CB8">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u w:val="single"/>
                <w:lang w:eastAsia="fr-FR"/>
              </w:rPr>
              <w:t>38,7%</w:t>
            </w:r>
          </w:p>
        </w:tc>
        <w:tc>
          <w:tcPr>
            <w:tcW w:w="855" w:type="dxa"/>
            <w:tcBorders>
              <w:top w:val="nil"/>
              <w:left w:val="nil"/>
              <w:bottom w:val="single" w:sz="8" w:space="0" w:color="auto"/>
              <w:right w:val="single" w:sz="4" w:space="0" w:color="auto"/>
            </w:tcBorders>
            <w:shd w:val="clear" w:color="auto" w:fill="F2F2F2" w:themeFill="background1" w:themeFillShade="F2"/>
            <w:noWrap/>
            <w:tcMar>
              <w:left w:w="28" w:type="dxa"/>
              <w:right w:w="28" w:type="dxa"/>
            </w:tcMar>
            <w:vAlign w:val="center"/>
          </w:tcPr>
          <w:p w14:paraId="17329461" w14:textId="612CA151" w:rsidR="00477CB8" w:rsidRPr="00F8295D" w:rsidRDefault="00477CB8" w:rsidP="00477CB8">
            <w:pPr>
              <w:spacing w:before="0" w:after="0" w:line="240" w:lineRule="auto"/>
              <w:jc w:val="center"/>
              <w:rPr>
                <w:rFonts w:eastAsia="Times New Roman" w:cs="Arial"/>
                <w:b/>
                <w:bCs/>
                <w:color w:val="000000"/>
                <w:sz w:val="18"/>
                <w:szCs w:val="18"/>
                <w:lang w:eastAsia="fr-FR"/>
              </w:rPr>
            </w:pPr>
            <w:r w:rsidRPr="00F8295D">
              <w:rPr>
                <w:rFonts w:eastAsia="Times New Roman" w:cs="Arial"/>
                <w:b/>
                <w:bCs/>
                <w:color w:val="000000"/>
                <w:sz w:val="18"/>
                <w:szCs w:val="18"/>
                <w:lang w:eastAsia="fr-FR"/>
              </w:rPr>
              <w:t>43 971</w:t>
            </w:r>
          </w:p>
        </w:tc>
        <w:tc>
          <w:tcPr>
            <w:tcW w:w="610" w:type="dxa"/>
            <w:tcBorders>
              <w:top w:val="nil"/>
              <w:left w:val="nil"/>
              <w:bottom w:val="single" w:sz="8" w:space="0" w:color="auto"/>
              <w:right w:val="single" w:sz="12" w:space="0" w:color="auto"/>
            </w:tcBorders>
            <w:shd w:val="clear" w:color="auto" w:fill="F2F2F2" w:themeFill="background1" w:themeFillShade="F2"/>
            <w:noWrap/>
            <w:tcMar>
              <w:left w:w="28" w:type="dxa"/>
              <w:right w:w="28" w:type="dxa"/>
            </w:tcMar>
            <w:vAlign w:val="center"/>
          </w:tcPr>
          <w:p w14:paraId="0A731D1E" w14:textId="08359CE3" w:rsidR="00477CB8" w:rsidRPr="00F8295D" w:rsidRDefault="00477CB8" w:rsidP="00477CB8">
            <w:pPr>
              <w:spacing w:before="0" w:after="0" w:line="240" w:lineRule="auto"/>
              <w:jc w:val="center"/>
              <w:rPr>
                <w:rFonts w:eastAsia="Times New Roman" w:cs="Arial"/>
                <w:b/>
                <w:bCs/>
                <w:color w:val="000000"/>
                <w:sz w:val="18"/>
                <w:szCs w:val="18"/>
                <w:lang w:eastAsia="fr-FR"/>
              </w:rPr>
            </w:pPr>
            <w:r w:rsidRPr="00F8295D">
              <w:rPr>
                <w:rFonts w:eastAsia="Times New Roman" w:cs="Arial"/>
                <w:b/>
                <w:bCs/>
                <w:color w:val="000000"/>
                <w:sz w:val="18"/>
                <w:szCs w:val="18"/>
                <w:lang w:eastAsia="fr-FR"/>
              </w:rPr>
              <w:t>100%</w:t>
            </w:r>
          </w:p>
        </w:tc>
      </w:tr>
      <w:tr w:rsidR="00445DE8" w:rsidRPr="00F8295D" w14:paraId="4662B7DA" w14:textId="77777777" w:rsidTr="00477CB8">
        <w:trPr>
          <w:trHeight w:val="538"/>
        </w:trPr>
        <w:tc>
          <w:tcPr>
            <w:tcW w:w="1204" w:type="dxa"/>
            <w:tcBorders>
              <w:top w:val="nil"/>
              <w:left w:val="single" w:sz="12" w:space="0" w:color="auto"/>
              <w:bottom w:val="single" w:sz="8" w:space="0" w:color="auto"/>
              <w:right w:val="single" w:sz="8" w:space="0" w:color="auto"/>
            </w:tcBorders>
            <w:shd w:val="clear" w:color="auto" w:fill="auto"/>
            <w:tcMar>
              <w:left w:w="28" w:type="dxa"/>
              <w:right w:w="28" w:type="dxa"/>
            </w:tcMar>
            <w:vAlign w:val="center"/>
          </w:tcPr>
          <w:p w14:paraId="3D606E73" w14:textId="31C0B393" w:rsidR="00445DE8" w:rsidRPr="00F8295D" w:rsidRDefault="00445DE8" w:rsidP="00445DE8">
            <w:pPr>
              <w:spacing w:before="0" w:after="0" w:line="240" w:lineRule="auto"/>
              <w:rPr>
                <w:rFonts w:eastAsia="Times New Roman" w:cs="Arial"/>
                <w:b/>
                <w:color w:val="000000"/>
                <w:sz w:val="18"/>
                <w:szCs w:val="18"/>
                <w:lang w:eastAsia="fr-FR"/>
              </w:rPr>
            </w:pPr>
            <w:r w:rsidRPr="00F8295D">
              <w:rPr>
                <w:rFonts w:eastAsia="Times New Roman" w:cs="Arial"/>
                <w:b/>
                <w:color w:val="000000"/>
                <w:sz w:val="18"/>
                <w:szCs w:val="18"/>
                <w:lang w:eastAsia="fr-FR"/>
              </w:rPr>
              <w:t>Curatelle renforcée</w:t>
            </w:r>
          </w:p>
        </w:tc>
        <w:tc>
          <w:tcPr>
            <w:tcW w:w="610" w:type="dxa"/>
            <w:tcBorders>
              <w:top w:val="nil"/>
              <w:left w:val="single" w:sz="4" w:space="0" w:color="auto"/>
              <w:bottom w:val="single" w:sz="8" w:space="0" w:color="auto"/>
              <w:right w:val="single" w:sz="4" w:space="0" w:color="auto"/>
            </w:tcBorders>
            <w:shd w:val="clear" w:color="auto" w:fill="auto"/>
            <w:noWrap/>
            <w:tcMar>
              <w:left w:w="28" w:type="dxa"/>
              <w:right w:w="28" w:type="dxa"/>
            </w:tcMar>
            <w:vAlign w:val="center"/>
          </w:tcPr>
          <w:p w14:paraId="3779FC08" w14:textId="48B5D49C" w:rsidR="00445DE8" w:rsidRPr="00F8295D" w:rsidRDefault="00445DE8" w:rsidP="00445DE8">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2 815</w:t>
            </w:r>
          </w:p>
        </w:tc>
        <w:tc>
          <w:tcPr>
            <w:tcW w:w="610" w:type="dxa"/>
            <w:tcBorders>
              <w:top w:val="nil"/>
              <w:left w:val="nil"/>
              <w:bottom w:val="single" w:sz="8" w:space="0" w:color="auto"/>
              <w:right w:val="single" w:sz="4" w:space="0" w:color="auto"/>
            </w:tcBorders>
            <w:shd w:val="clear" w:color="auto" w:fill="auto"/>
            <w:noWrap/>
            <w:tcMar>
              <w:left w:w="28" w:type="dxa"/>
              <w:right w:w="28" w:type="dxa"/>
            </w:tcMar>
            <w:vAlign w:val="center"/>
          </w:tcPr>
          <w:p w14:paraId="5DC698F8" w14:textId="02AA4615" w:rsidR="00445DE8" w:rsidRPr="00F8295D" w:rsidRDefault="00445DE8" w:rsidP="00445DE8">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3,6%</w:t>
            </w:r>
          </w:p>
        </w:tc>
        <w:tc>
          <w:tcPr>
            <w:tcW w:w="731" w:type="dxa"/>
            <w:tcBorders>
              <w:top w:val="nil"/>
              <w:left w:val="nil"/>
              <w:bottom w:val="single" w:sz="8" w:space="0" w:color="auto"/>
              <w:right w:val="single" w:sz="4" w:space="0" w:color="auto"/>
            </w:tcBorders>
            <w:shd w:val="clear" w:color="auto" w:fill="auto"/>
            <w:noWrap/>
            <w:tcMar>
              <w:left w:w="28" w:type="dxa"/>
              <w:right w:w="28" w:type="dxa"/>
            </w:tcMar>
            <w:vAlign w:val="center"/>
          </w:tcPr>
          <w:p w14:paraId="26E748AC" w14:textId="594F4C33" w:rsidR="00445DE8" w:rsidRPr="00F8295D" w:rsidRDefault="00445DE8" w:rsidP="00445DE8">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13 484</w:t>
            </w:r>
          </w:p>
        </w:tc>
        <w:tc>
          <w:tcPr>
            <w:tcW w:w="733" w:type="dxa"/>
            <w:tcBorders>
              <w:top w:val="nil"/>
              <w:left w:val="nil"/>
              <w:bottom w:val="single" w:sz="8" w:space="0" w:color="auto"/>
              <w:right w:val="single" w:sz="4" w:space="0" w:color="auto"/>
            </w:tcBorders>
            <w:shd w:val="clear" w:color="auto" w:fill="auto"/>
            <w:noWrap/>
            <w:tcMar>
              <w:left w:w="28" w:type="dxa"/>
              <w:right w:w="28" w:type="dxa"/>
            </w:tcMar>
            <w:vAlign w:val="center"/>
          </w:tcPr>
          <w:p w14:paraId="11DBBB84" w14:textId="522B1FB0" w:rsidR="00445DE8" w:rsidRPr="00F8295D" w:rsidRDefault="00445DE8" w:rsidP="00445DE8">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17,1%</w:t>
            </w:r>
          </w:p>
        </w:tc>
        <w:tc>
          <w:tcPr>
            <w:tcW w:w="732" w:type="dxa"/>
            <w:tcBorders>
              <w:top w:val="nil"/>
              <w:left w:val="nil"/>
              <w:bottom w:val="single" w:sz="8" w:space="0" w:color="auto"/>
              <w:right w:val="single" w:sz="4" w:space="0" w:color="auto"/>
            </w:tcBorders>
            <w:shd w:val="clear" w:color="auto" w:fill="auto"/>
            <w:noWrap/>
            <w:tcMar>
              <w:left w:w="28" w:type="dxa"/>
              <w:right w:w="28" w:type="dxa"/>
            </w:tcMar>
            <w:vAlign w:val="center"/>
          </w:tcPr>
          <w:p w14:paraId="35B55FF1" w14:textId="5B6B87A4" w:rsidR="00445DE8" w:rsidRPr="00F8295D" w:rsidRDefault="00445DE8" w:rsidP="00445DE8">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29 968</w:t>
            </w:r>
          </w:p>
        </w:tc>
        <w:tc>
          <w:tcPr>
            <w:tcW w:w="733" w:type="dxa"/>
            <w:tcBorders>
              <w:top w:val="nil"/>
              <w:left w:val="nil"/>
              <w:bottom w:val="single" w:sz="8" w:space="0" w:color="auto"/>
              <w:right w:val="single" w:sz="4" w:space="0" w:color="auto"/>
            </w:tcBorders>
            <w:shd w:val="clear" w:color="auto" w:fill="auto"/>
            <w:noWrap/>
            <w:tcMar>
              <w:left w:w="28" w:type="dxa"/>
              <w:right w:w="28" w:type="dxa"/>
            </w:tcMar>
            <w:vAlign w:val="center"/>
          </w:tcPr>
          <w:p w14:paraId="0A2E61BE" w14:textId="473F7D36" w:rsidR="00445DE8" w:rsidRPr="00F8295D" w:rsidRDefault="00445DE8" w:rsidP="00445DE8">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u w:val="single"/>
                <w:lang w:eastAsia="fr-FR"/>
              </w:rPr>
              <w:t>38,0%</w:t>
            </w:r>
          </w:p>
        </w:tc>
        <w:tc>
          <w:tcPr>
            <w:tcW w:w="732" w:type="dxa"/>
            <w:tcBorders>
              <w:top w:val="nil"/>
              <w:left w:val="nil"/>
              <w:bottom w:val="single" w:sz="8" w:space="0" w:color="auto"/>
              <w:right w:val="single" w:sz="4" w:space="0" w:color="auto"/>
            </w:tcBorders>
            <w:shd w:val="clear" w:color="auto" w:fill="auto"/>
            <w:noWrap/>
            <w:tcMar>
              <w:left w:w="28" w:type="dxa"/>
              <w:right w:w="28" w:type="dxa"/>
            </w:tcMar>
            <w:vAlign w:val="center"/>
          </w:tcPr>
          <w:p w14:paraId="30686A8D" w14:textId="69B36A44" w:rsidR="00445DE8" w:rsidRPr="00F8295D" w:rsidRDefault="00445DE8" w:rsidP="00445DE8">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21 894</w:t>
            </w:r>
          </w:p>
        </w:tc>
        <w:tc>
          <w:tcPr>
            <w:tcW w:w="733" w:type="dxa"/>
            <w:tcBorders>
              <w:top w:val="nil"/>
              <w:left w:val="nil"/>
              <w:bottom w:val="single" w:sz="8" w:space="0" w:color="auto"/>
              <w:right w:val="single" w:sz="4" w:space="0" w:color="auto"/>
            </w:tcBorders>
            <w:shd w:val="clear" w:color="auto" w:fill="auto"/>
            <w:noWrap/>
            <w:tcMar>
              <w:left w:w="28" w:type="dxa"/>
              <w:right w:w="28" w:type="dxa"/>
            </w:tcMar>
            <w:vAlign w:val="center"/>
          </w:tcPr>
          <w:p w14:paraId="30CC635D" w14:textId="230090E4" w:rsidR="00445DE8" w:rsidRPr="00F8295D" w:rsidRDefault="00445DE8" w:rsidP="00445DE8">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27,8%</w:t>
            </w:r>
          </w:p>
        </w:tc>
        <w:tc>
          <w:tcPr>
            <w:tcW w:w="732" w:type="dxa"/>
            <w:tcBorders>
              <w:top w:val="nil"/>
              <w:left w:val="nil"/>
              <w:bottom w:val="single" w:sz="8" w:space="0" w:color="auto"/>
              <w:right w:val="single" w:sz="4" w:space="0" w:color="auto"/>
            </w:tcBorders>
            <w:shd w:val="clear" w:color="auto" w:fill="auto"/>
            <w:noWrap/>
            <w:tcMar>
              <w:left w:w="28" w:type="dxa"/>
              <w:right w:w="28" w:type="dxa"/>
            </w:tcMar>
            <w:vAlign w:val="center"/>
          </w:tcPr>
          <w:p w14:paraId="2C0CACD8" w14:textId="67C33AAA" w:rsidR="00445DE8" w:rsidRPr="00F8295D" w:rsidRDefault="00445DE8" w:rsidP="00445DE8">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10 683</w:t>
            </w:r>
          </w:p>
        </w:tc>
        <w:tc>
          <w:tcPr>
            <w:tcW w:w="733" w:type="dxa"/>
            <w:tcBorders>
              <w:top w:val="nil"/>
              <w:left w:val="nil"/>
              <w:bottom w:val="single" w:sz="8" w:space="0" w:color="auto"/>
              <w:right w:val="single" w:sz="4" w:space="0" w:color="auto"/>
            </w:tcBorders>
            <w:shd w:val="clear" w:color="auto" w:fill="auto"/>
            <w:noWrap/>
            <w:tcMar>
              <w:left w:w="28" w:type="dxa"/>
              <w:right w:w="28" w:type="dxa"/>
            </w:tcMar>
            <w:vAlign w:val="center"/>
          </w:tcPr>
          <w:p w14:paraId="7D4FADEF" w14:textId="47AE82AB" w:rsidR="00445DE8" w:rsidRPr="00F8295D" w:rsidRDefault="00445DE8" w:rsidP="00445DE8">
            <w:pPr>
              <w:spacing w:before="0" w:after="0" w:line="240" w:lineRule="auto"/>
              <w:jc w:val="center"/>
              <w:rPr>
                <w:rFonts w:eastAsia="Times New Roman" w:cs="Arial"/>
                <w:color w:val="000000"/>
                <w:sz w:val="18"/>
                <w:szCs w:val="18"/>
                <w:u w:val="single"/>
                <w:lang w:eastAsia="fr-FR"/>
              </w:rPr>
            </w:pPr>
            <w:r w:rsidRPr="00F8295D">
              <w:rPr>
                <w:rFonts w:eastAsia="Times New Roman" w:cs="Arial"/>
                <w:color w:val="000000"/>
                <w:sz w:val="18"/>
                <w:szCs w:val="18"/>
                <w:lang w:eastAsia="fr-FR"/>
              </w:rPr>
              <w:t>13,5%</w:t>
            </w:r>
          </w:p>
        </w:tc>
        <w:tc>
          <w:tcPr>
            <w:tcW w:w="855" w:type="dxa"/>
            <w:tcBorders>
              <w:top w:val="nil"/>
              <w:left w:val="nil"/>
              <w:bottom w:val="single" w:sz="8" w:space="0" w:color="auto"/>
              <w:right w:val="single" w:sz="4" w:space="0" w:color="auto"/>
            </w:tcBorders>
            <w:shd w:val="clear" w:color="auto" w:fill="F2F2F2" w:themeFill="background1" w:themeFillShade="F2"/>
            <w:noWrap/>
            <w:tcMar>
              <w:left w:w="28" w:type="dxa"/>
              <w:right w:w="28" w:type="dxa"/>
            </w:tcMar>
            <w:vAlign w:val="center"/>
          </w:tcPr>
          <w:p w14:paraId="74D0B75C" w14:textId="0CD7BE14" w:rsidR="00445DE8" w:rsidRPr="00F8295D" w:rsidRDefault="00445DE8" w:rsidP="00445DE8">
            <w:pPr>
              <w:spacing w:before="0" w:after="0" w:line="240" w:lineRule="auto"/>
              <w:jc w:val="center"/>
              <w:rPr>
                <w:rFonts w:eastAsia="Times New Roman" w:cs="Arial"/>
                <w:b/>
                <w:bCs/>
                <w:color w:val="000000"/>
                <w:sz w:val="18"/>
                <w:szCs w:val="18"/>
                <w:lang w:eastAsia="fr-FR"/>
              </w:rPr>
            </w:pPr>
            <w:r w:rsidRPr="00F8295D">
              <w:rPr>
                <w:rFonts w:eastAsia="Times New Roman" w:cs="Arial"/>
                <w:b/>
                <w:bCs/>
                <w:color w:val="000000"/>
                <w:sz w:val="18"/>
                <w:szCs w:val="18"/>
                <w:lang w:eastAsia="fr-FR"/>
              </w:rPr>
              <w:t>78 844</w:t>
            </w:r>
          </w:p>
        </w:tc>
        <w:tc>
          <w:tcPr>
            <w:tcW w:w="610" w:type="dxa"/>
            <w:tcBorders>
              <w:top w:val="nil"/>
              <w:left w:val="nil"/>
              <w:bottom w:val="single" w:sz="8" w:space="0" w:color="auto"/>
              <w:right w:val="single" w:sz="12" w:space="0" w:color="auto"/>
            </w:tcBorders>
            <w:shd w:val="clear" w:color="auto" w:fill="F2F2F2" w:themeFill="background1" w:themeFillShade="F2"/>
            <w:noWrap/>
            <w:tcMar>
              <w:left w:w="28" w:type="dxa"/>
              <w:right w:w="28" w:type="dxa"/>
            </w:tcMar>
            <w:vAlign w:val="center"/>
          </w:tcPr>
          <w:p w14:paraId="06174946" w14:textId="4BA3C494" w:rsidR="00445DE8" w:rsidRPr="00F8295D" w:rsidRDefault="00445DE8" w:rsidP="00445DE8">
            <w:pPr>
              <w:spacing w:before="0" w:after="0" w:line="240" w:lineRule="auto"/>
              <w:jc w:val="center"/>
              <w:rPr>
                <w:rFonts w:eastAsia="Times New Roman" w:cs="Arial"/>
                <w:b/>
                <w:bCs/>
                <w:color w:val="000000"/>
                <w:sz w:val="18"/>
                <w:szCs w:val="18"/>
                <w:lang w:eastAsia="fr-FR"/>
              </w:rPr>
            </w:pPr>
            <w:r w:rsidRPr="00F8295D">
              <w:rPr>
                <w:rFonts w:eastAsia="Times New Roman" w:cs="Arial"/>
                <w:b/>
                <w:bCs/>
                <w:color w:val="000000"/>
                <w:sz w:val="18"/>
                <w:szCs w:val="18"/>
                <w:lang w:eastAsia="fr-FR"/>
              </w:rPr>
              <w:t>100%</w:t>
            </w:r>
          </w:p>
        </w:tc>
      </w:tr>
      <w:tr w:rsidR="00496131" w:rsidRPr="00F8295D" w14:paraId="728DDBE7" w14:textId="77777777" w:rsidTr="00477CB8">
        <w:trPr>
          <w:trHeight w:val="538"/>
        </w:trPr>
        <w:tc>
          <w:tcPr>
            <w:tcW w:w="1204" w:type="dxa"/>
            <w:tcBorders>
              <w:top w:val="nil"/>
              <w:left w:val="single" w:sz="12" w:space="0" w:color="auto"/>
              <w:bottom w:val="nil"/>
              <w:right w:val="single" w:sz="8" w:space="0" w:color="auto"/>
            </w:tcBorders>
            <w:shd w:val="clear" w:color="auto" w:fill="auto"/>
            <w:tcMar>
              <w:left w:w="28" w:type="dxa"/>
              <w:right w:w="28" w:type="dxa"/>
            </w:tcMar>
            <w:vAlign w:val="center"/>
            <w:hideMark/>
          </w:tcPr>
          <w:p w14:paraId="0B89EF13" w14:textId="77777777" w:rsidR="00496131" w:rsidRPr="00F8295D" w:rsidRDefault="00496131" w:rsidP="00771D25">
            <w:pPr>
              <w:spacing w:before="0" w:after="0" w:line="240" w:lineRule="auto"/>
              <w:rPr>
                <w:rFonts w:eastAsia="Times New Roman" w:cs="Arial"/>
                <w:b/>
                <w:color w:val="000000"/>
                <w:sz w:val="18"/>
                <w:szCs w:val="18"/>
                <w:lang w:eastAsia="fr-FR"/>
              </w:rPr>
            </w:pPr>
            <w:r w:rsidRPr="00F8295D">
              <w:rPr>
                <w:rFonts w:eastAsia="Times New Roman" w:cs="Arial"/>
                <w:b/>
                <w:color w:val="000000"/>
                <w:sz w:val="18"/>
                <w:szCs w:val="18"/>
                <w:lang w:eastAsia="fr-FR"/>
              </w:rPr>
              <w:t>Curatelle simple</w:t>
            </w:r>
          </w:p>
        </w:tc>
        <w:tc>
          <w:tcPr>
            <w:tcW w:w="610" w:type="dxa"/>
            <w:tcBorders>
              <w:top w:val="nil"/>
              <w:left w:val="single" w:sz="4" w:space="0" w:color="auto"/>
              <w:bottom w:val="nil"/>
              <w:right w:val="single" w:sz="4" w:space="0" w:color="auto"/>
            </w:tcBorders>
            <w:shd w:val="clear" w:color="auto" w:fill="auto"/>
            <w:noWrap/>
            <w:tcMar>
              <w:left w:w="28" w:type="dxa"/>
              <w:right w:w="28" w:type="dxa"/>
            </w:tcMar>
            <w:vAlign w:val="center"/>
            <w:hideMark/>
          </w:tcPr>
          <w:p w14:paraId="45A57063" w14:textId="77777777" w:rsidR="00496131" w:rsidRPr="00F8295D" w:rsidRDefault="00496131" w:rsidP="00771D25">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75</w:t>
            </w:r>
          </w:p>
        </w:tc>
        <w:tc>
          <w:tcPr>
            <w:tcW w:w="610" w:type="dxa"/>
            <w:tcBorders>
              <w:top w:val="nil"/>
              <w:left w:val="nil"/>
              <w:bottom w:val="nil"/>
              <w:right w:val="single" w:sz="4" w:space="0" w:color="auto"/>
            </w:tcBorders>
            <w:shd w:val="clear" w:color="auto" w:fill="auto"/>
            <w:noWrap/>
            <w:tcMar>
              <w:left w:w="28" w:type="dxa"/>
              <w:right w:w="28" w:type="dxa"/>
            </w:tcMar>
            <w:vAlign w:val="center"/>
            <w:hideMark/>
          </w:tcPr>
          <w:p w14:paraId="76D5608D" w14:textId="77777777" w:rsidR="00496131" w:rsidRPr="00F8295D" w:rsidRDefault="00496131" w:rsidP="00771D25">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1,8%</w:t>
            </w:r>
          </w:p>
        </w:tc>
        <w:tc>
          <w:tcPr>
            <w:tcW w:w="731" w:type="dxa"/>
            <w:tcBorders>
              <w:top w:val="nil"/>
              <w:left w:val="nil"/>
              <w:bottom w:val="nil"/>
              <w:right w:val="single" w:sz="4" w:space="0" w:color="auto"/>
            </w:tcBorders>
            <w:shd w:val="clear" w:color="auto" w:fill="auto"/>
            <w:noWrap/>
            <w:tcMar>
              <w:left w:w="28" w:type="dxa"/>
              <w:right w:w="28" w:type="dxa"/>
            </w:tcMar>
            <w:vAlign w:val="center"/>
            <w:hideMark/>
          </w:tcPr>
          <w:p w14:paraId="72E5F236" w14:textId="77777777" w:rsidR="00496131" w:rsidRPr="00F8295D" w:rsidRDefault="00496131" w:rsidP="00771D25">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402</w:t>
            </w:r>
          </w:p>
        </w:tc>
        <w:tc>
          <w:tcPr>
            <w:tcW w:w="733" w:type="dxa"/>
            <w:tcBorders>
              <w:top w:val="nil"/>
              <w:left w:val="nil"/>
              <w:bottom w:val="nil"/>
              <w:right w:val="single" w:sz="4" w:space="0" w:color="auto"/>
            </w:tcBorders>
            <w:shd w:val="clear" w:color="auto" w:fill="auto"/>
            <w:noWrap/>
            <w:tcMar>
              <w:left w:w="28" w:type="dxa"/>
              <w:right w:w="28" w:type="dxa"/>
            </w:tcMar>
            <w:vAlign w:val="center"/>
            <w:hideMark/>
          </w:tcPr>
          <w:p w14:paraId="7A89FE85" w14:textId="77777777" w:rsidR="00496131" w:rsidRPr="00F8295D" w:rsidRDefault="00496131" w:rsidP="00771D25">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9,5%</w:t>
            </w:r>
          </w:p>
        </w:tc>
        <w:tc>
          <w:tcPr>
            <w:tcW w:w="732" w:type="dxa"/>
            <w:tcBorders>
              <w:top w:val="nil"/>
              <w:left w:val="nil"/>
              <w:bottom w:val="nil"/>
              <w:right w:val="single" w:sz="4" w:space="0" w:color="auto"/>
            </w:tcBorders>
            <w:shd w:val="clear" w:color="auto" w:fill="auto"/>
            <w:noWrap/>
            <w:tcMar>
              <w:left w:w="28" w:type="dxa"/>
              <w:right w:w="28" w:type="dxa"/>
            </w:tcMar>
            <w:vAlign w:val="center"/>
            <w:hideMark/>
          </w:tcPr>
          <w:p w14:paraId="1AF62CBB" w14:textId="77777777" w:rsidR="00496131" w:rsidRPr="00F8295D" w:rsidRDefault="00496131" w:rsidP="00771D25">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2 617</w:t>
            </w:r>
          </w:p>
        </w:tc>
        <w:tc>
          <w:tcPr>
            <w:tcW w:w="733" w:type="dxa"/>
            <w:tcBorders>
              <w:top w:val="nil"/>
              <w:left w:val="nil"/>
              <w:bottom w:val="nil"/>
              <w:right w:val="single" w:sz="4" w:space="0" w:color="auto"/>
            </w:tcBorders>
            <w:shd w:val="clear" w:color="auto" w:fill="auto"/>
            <w:noWrap/>
            <w:tcMar>
              <w:left w:w="28" w:type="dxa"/>
              <w:right w:w="28" w:type="dxa"/>
            </w:tcMar>
            <w:vAlign w:val="center"/>
            <w:hideMark/>
          </w:tcPr>
          <w:p w14:paraId="711EB183" w14:textId="77777777" w:rsidR="00496131" w:rsidRPr="00F8295D" w:rsidRDefault="00496131" w:rsidP="00771D25">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61,6%</w:t>
            </w:r>
          </w:p>
        </w:tc>
        <w:tc>
          <w:tcPr>
            <w:tcW w:w="732" w:type="dxa"/>
            <w:tcBorders>
              <w:top w:val="nil"/>
              <w:left w:val="nil"/>
              <w:bottom w:val="nil"/>
              <w:right w:val="single" w:sz="4" w:space="0" w:color="auto"/>
            </w:tcBorders>
            <w:shd w:val="clear" w:color="auto" w:fill="auto"/>
            <w:noWrap/>
            <w:tcMar>
              <w:left w:w="28" w:type="dxa"/>
              <w:right w:w="28" w:type="dxa"/>
            </w:tcMar>
            <w:vAlign w:val="center"/>
            <w:hideMark/>
          </w:tcPr>
          <w:p w14:paraId="418CD58B" w14:textId="77777777" w:rsidR="00496131" w:rsidRPr="00F8295D" w:rsidRDefault="00496131" w:rsidP="00771D25">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946</w:t>
            </w:r>
          </w:p>
        </w:tc>
        <w:tc>
          <w:tcPr>
            <w:tcW w:w="733" w:type="dxa"/>
            <w:tcBorders>
              <w:top w:val="nil"/>
              <w:left w:val="nil"/>
              <w:bottom w:val="nil"/>
              <w:right w:val="single" w:sz="4" w:space="0" w:color="auto"/>
            </w:tcBorders>
            <w:shd w:val="clear" w:color="auto" w:fill="auto"/>
            <w:noWrap/>
            <w:tcMar>
              <w:left w:w="28" w:type="dxa"/>
              <w:right w:w="28" w:type="dxa"/>
            </w:tcMar>
            <w:vAlign w:val="center"/>
            <w:hideMark/>
          </w:tcPr>
          <w:p w14:paraId="52E8FF26" w14:textId="77777777" w:rsidR="00496131" w:rsidRPr="00F8295D" w:rsidRDefault="00496131" w:rsidP="00771D25">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22,3%</w:t>
            </w:r>
          </w:p>
        </w:tc>
        <w:tc>
          <w:tcPr>
            <w:tcW w:w="732" w:type="dxa"/>
            <w:tcBorders>
              <w:top w:val="nil"/>
              <w:left w:val="nil"/>
              <w:bottom w:val="nil"/>
              <w:right w:val="single" w:sz="4" w:space="0" w:color="auto"/>
            </w:tcBorders>
            <w:shd w:val="clear" w:color="auto" w:fill="auto"/>
            <w:noWrap/>
            <w:tcMar>
              <w:left w:w="28" w:type="dxa"/>
              <w:right w:w="28" w:type="dxa"/>
            </w:tcMar>
            <w:vAlign w:val="center"/>
            <w:hideMark/>
          </w:tcPr>
          <w:p w14:paraId="4F9143D9" w14:textId="77777777" w:rsidR="00496131" w:rsidRPr="00F8295D" w:rsidRDefault="00496131" w:rsidP="00771D25">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203</w:t>
            </w:r>
          </w:p>
        </w:tc>
        <w:tc>
          <w:tcPr>
            <w:tcW w:w="733" w:type="dxa"/>
            <w:tcBorders>
              <w:top w:val="nil"/>
              <w:left w:val="nil"/>
              <w:bottom w:val="nil"/>
              <w:right w:val="single" w:sz="4" w:space="0" w:color="auto"/>
            </w:tcBorders>
            <w:shd w:val="clear" w:color="auto" w:fill="auto"/>
            <w:noWrap/>
            <w:tcMar>
              <w:left w:w="28" w:type="dxa"/>
              <w:right w:w="28" w:type="dxa"/>
            </w:tcMar>
            <w:vAlign w:val="center"/>
            <w:hideMark/>
          </w:tcPr>
          <w:p w14:paraId="12E4BD04" w14:textId="77777777" w:rsidR="00496131" w:rsidRPr="00F8295D" w:rsidRDefault="00496131" w:rsidP="00771D25">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4,8%</w:t>
            </w:r>
          </w:p>
        </w:tc>
        <w:tc>
          <w:tcPr>
            <w:tcW w:w="855" w:type="dxa"/>
            <w:tcBorders>
              <w:top w:val="nil"/>
              <w:left w:val="nil"/>
              <w:bottom w:val="nil"/>
              <w:right w:val="single" w:sz="4" w:space="0" w:color="auto"/>
            </w:tcBorders>
            <w:shd w:val="clear" w:color="auto" w:fill="F2F2F2" w:themeFill="background1" w:themeFillShade="F2"/>
            <w:noWrap/>
            <w:tcMar>
              <w:left w:w="28" w:type="dxa"/>
              <w:right w:w="28" w:type="dxa"/>
            </w:tcMar>
            <w:vAlign w:val="center"/>
            <w:hideMark/>
          </w:tcPr>
          <w:p w14:paraId="6C340C7B" w14:textId="77777777" w:rsidR="00496131" w:rsidRPr="00F8295D" w:rsidRDefault="00496131" w:rsidP="00771D25">
            <w:pPr>
              <w:spacing w:before="0" w:after="0" w:line="240" w:lineRule="auto"/>
              <w:jc w:val="center"/>
              <w:rPr>
                <w:rFonts w:eastAsia="Times New Roman" w:cs="Arial"/>
                <w:b/>
                <w:bCs/>
                <w:color w:val="000000"/>
                <w:sz w:val="18"/>
                <w:szCs w:val="18"/>
                <w:lang w:eastAsia="fr-FR"/>
              </w:rPr>
            </w:pPr>
            <w:r w:rsidRPr="00F8295D">
              <w:rPr>
                <w:rFonts w:eastAsia="Times New Roman" w:cs="Arial"/>
                <w:b/>
                <w:bCs/>
                <w:color w:val="000000"/>
                <w:sz w:val="18"/>
                <w:szCs w:val="18"/>
                <w:lang w:eastAsia="fr-FR"/>
              </w:rPr>
              <w:t>4 243</w:t>
            </w:r>
          </w:p>
        </w:tc>
        <w:tc>
          <w:tcPr>
            <w:tcW w:w="610" w:type="dxa"/>
            <w:tcBorders>
              <w:top w:val="nil"/>
              <w:left w:val="nil"/>
              <w:bottom w:val="nil"/>
              <w:right w:val="single" w:sz="12" w:space="0" w:color="auto"/>
            </w:tcBorders>
            <w:shd w:val="clear" w:color="auto" w:fill="F2F2F2" w:themeFill="background1" w:themeFillShade="F2"/>
            <w:noWrap/>
            <w:tcMar>
              <w:left w:w="28" w:type="dxa"/>
              <w:right w:w="28" w:type="dxa"/>
            </w:tcMar>
            <w:vAlign w:val="center"/>
            <w:hideMark/>
          </w:tcPr>
          <w:p w14:paraId="23CFB635" w14:textId="77777777" w:rsidR="00496131" w:rsidRPr="00F8295D" w:rsidRDefault="00496131" w:rsidP="00771D25">
            <w:pPr>
              <w:spacing w:before="0" w:after="0" w:line="240" w:lineRule="auto"/>
              <w:jc w:val="center"/>
              <w:rPr>
                <w:rFonts w:eastAsia="Times New Roman" w:cs="Arial"/>
                <w:b/>
                <w:bCs/>
                <w:color w:val="000000"/>
                <w:sz w:val="18"/>
                <w:szCs w:val="18"/>
                <w:lang w:eastAsia="fr-FR"/>
              </w:rPr>
            </w:pPr>
            <w:r w:rsidRPr="00F8295D">
              <w:rPr>
                <w:rFonts w:eastAsia="Times New Roman" w:cs="Arial"/>
                <w:b/>
                <w:bCs/>
                <w:color w:val="000000"/>
                <w:sz w:val="18"/>
                <w:szCs w:val="18"/>
                <w:lang w:eastAsia="fr-FR"/>
              </w:rPr>
              <w:t>100%</w:t>
            </w:r>
          </w:p>
        </w:tc>
      </w:tr>
      <w:tr w:rsidR="00496131" w:rsidRPr="00F8295D" w14:paraId="3ACDDD24" w14:textId="77777777" w:rsidTr="00477CB8">
        <w:trPr>
          <w:trHeight w:val="270"/>
        </w:trPr>
        <w:tc>
          <w:tcPr>
            <w:tcW w:w="1204" w:type="dxa"/>
            <w:tcBorders>
              <w:top w:val="nil"/>
              <w:left w:val="single" w:sz="12" w:space="0" w:color="auto"/>
              <w:bottom w:val="nil"/>
              <w:right w:val="single" w:sz="8" w:space="0" w:color="auto"/>
            </w:tcBorders>
            <w:shd w:val="clear" w:color="auto" w:fill="auto"/>
            <w:tcMar>
              <w:left w:w="28" w:type="dxa"/>
              <w:right w:w="28" w:type="dxa"/>
            </w:tcMar>
            <w:vAlign w:val="center"/>
            <w:hideMark/>
          </w:tcPr>
          <w:p w14:paraId="7BB5DDDE" w14:textId="77777777" w:rsidR="00496131" w:rsidRPr="00F8295D" w:rsidRDefault="00496131" w:rsidP="00771D25">
            <w:pPr>
              <w:spacing w:before="0" w:after="0" w:line="240" w:lineRule="auto"/>
              <w:rPr>
                <w:rFonts w:eastAsia="Times New Roman" w:cs="Arial"/>
                <w:b/>
                <w:color w:val="000000"/>
                <w:sz w:val="18"/>
                <w:szCs w:val="18"/>
                <w:lang w:eastAsia="fr-FR"/>
              </w:rPr>
            </w:pPr>
            <w:r w:rsidRPr="00F8295D">
              <w:rPr>
                <w:rFonts w:eastAsia="Times New Roman" w:cs="Arial"/>
                <w:b/>
                <w:color w:val="000000"/>
                <w:sz w:val="18"/>
                <w:szCs w:val="18"/>
                <w:lang w:eastAsia="fr-FR"/>
              </w:rPr>
              <w:t>Sauvegarde de justice</w:t>
            </w:r>
          </w:p>
        </w:tc>
        <w:tc>
          <w:tcPr>
            <w:tcW w:w="610" w:type="dxa"/>
            <w:tcBorders>
              <w:top w:val="nil"/>
              <w:left w:val="single" w:sz="4" w:space="0" w:color="auto"/>
              <w:bottom w:val="nil"/>
              <w:right w:val="single" w:sz="4" w:space="0" w:color="auto"/>
            </w:tcBorders>
            <w:shd w:val="clear" w:color="auto" w:fill="auto"/>
            <w:noWrap/>
            <w:tcMar>
              <w:left w:w="28" w:type="dxa"/>
              <w:right w:w="28" w:type="dxa"/>
            </w:tcMar>
            <w:vAlign w:val="center"/>
            <w:hideMark/>
          </w:tcPr>
          <w:p w14:paraId="0B0D7C19" w14:textId="77777777" w:rsidR="00496131" w:rsidRPr="00F8295D" w:rsidRDefault="00496131" w:rsidP="00771D25">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169</w:t>
            </w:r>
          </w:p>
        </w:tc>
        <w:tc>
          <w:tcPr>
            <w:tcW w:w="610" w:type="dxa"/>
            <w:tcBorders>
              <w:top w:val="nil"/>
              <w:left w:val="nil"/>
              <w:bottom w:val="nil"/>
              <w:right w:val="single" w:sz="4" w:space="0" w:color="auto"/>
            </w:tcBorders>
            <w:shd w:val="clear" w:color="auto" w:fill="auto"/>
            <w:noWrap/>
            <w:tcMar>
              <w:left w:w="28" w:type="dxa"/>
              <w:right w:w="28" w:type="dxa"/>
            </w:tcMar>
            <w:vAlign w:val="center"/>
            <w:hideMark/>
          </w:tcPr>
          <w:p w14:paraId="1F5E74AB" w14:textId="77777777" w:rsidR="00496131" w:rsidRPr="00F8295D" w:rsidRDefault="00496131" w:rsidP="00771D25">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7,6%</w:t>
            </w:r>
          </w:p>
        </w:tc>
        <w:tc>
          <w:tcPr>
            <w:tcW w:w="731" w:type="dxa"/>
            <w:tcBorders>
              <w:top w:val="nil"/>
              <w:left w:val="nil"/>
              <w:bottom w:val="nil"/>
              <w:right w:val="single" w:sz="4" w:space="0" w:color="auto"/>
            </w:tcBorders>
            <w:shd w:val="clear" w:color="auto" w:fill="auto"/>
            <w:noWrap/>
            <w:tcMar>
              <w:left w:w="28" w:type="dxa"/>
              <w:right w:w="28" w:type="dxa"/>
            </w:tcMar>
            <w:vAlign w:val="center"/>
            <w:hideMark/>
          </w:tcPr>
          <w:p w14:paraId="05AE96B2" w14:textId="77777777" w:rsidR="00496131" w:rsidRPr="00F8295D" w:rsidRDefault="00496131" w:rsidP="00771D25">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29</w:t>
            </w:r>
          </w:p>
        </w:tc>
        <w:tc>
          <w:tcPr>
            <w:tcW w:w="733" w:type="dxa"/>
            <w:tcBorders>
              <w:top w:val="nil"/>
              <w:left w:val="nil"/>
              <w:bottom w:val="nil"/>
              <w:right w:val="single" w:sz="4" w:space="0" w:color="auto"/>
            </w:tcBorders>
            <w:shd w:val="clear" w:color="auto" w:fill="auto"/>
            <w:noWrap/>
            <w:tcMar>
              <w:left w:w="28" w:type="dxa"/>
              <w:right w:w="28" w:type="dxa"/>
            </w:tcMar>
            <w:vAlign w:val="center"/>
            <w:hideMark/>
          </w:tcPr>
          <w:p w14:paraId="15D7E496" w14:textId="77777777" w:rsidR="00496131" w:rsidRPr="00F8295D" w:rsidRDefault="00496131" w:rsidP="00771D25">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1,4%</w:t>
            </w:r>
          </w:p>
        </w:tc>
        <w:tc>
          <w:tcPr>
            <w:tcW w:w="732" w:type="dxa"/>
            <w:tcBorders>
              <w:top w:val="nil"/>
              <w:left w:val="nil"/>
              <w:bottom w:val="nil"/>
              <w:right w:val="single" w:sz="4" w:space="0" w:color="auto"/>
            </w:tcBorders>
            <w:shd w:val="clear" w:color="auto" w:fill="auto"/>
            <w:noWrap/>
            <w:tcMar>
              <w:left w:w="28" w:type="dxa"/>
              <w:right w:w="28" w:type="dxa"/>
            </w:tcMar>
            <w:vAlign w:val="center"/>
            <w:hideMark/>
          </w:tcPr>
          <w:p w14:paraId="166911A1" w14:textId="77777777" w:rsidR="00496131" w:rsidRPr="00F8295D" w:rsidRDefault="00496131" w:rsidP="00771D25">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577</w:t>
            </w:r>
          </w:p>
        </w:tc>
        <w:tc>
          <w:tcPr>
            <w:tcW w:w="733" w:type="dxa"/>
            <w:tcBorders>
              <w:top w:val="nil"/>
              <w:left w:val="nil"/>
              <w:bottom w:val="nil"/>
              <w:right w:val="single" w:sz="4" w:space="0" w:color="auto"/>
            </w:tcBorders>
            <w:shd w:val="clear" w:color="auto" w:fill="auto"/>
            <w:noWrap/>
            <w:tcMar>
              <w:left w:w="28" w:type="dxa"/>
              <w:right w:w="28" w:type="dxa"/>
            </w:tcMar>
            <w:vAlign w:val="center"/>
            <w:hideMark/>
          </w:tcPr>
          <w:p w14:paraId="57D61DBC" w14:textId="77777777" w:rsidR="00496131" w:rsidRPr="00F8295D" w:rsidRDefault="00496131" w:rsidP="00771D25">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26,0%</w:t>
            </w:r>
          </w:p>
        </w:tc>
        <w:tc>
          <w:tcPr>
            <w:tcW w:w="732" w:type="dxa"/>
            <w:tcBorders>
              <w:top w:val="nil"/>
              <w:left w:val="nil"/>
              <w:bottom w:val="nil"/>
              <w:right w:val="single" w:sz="4" w:space="0" w:color="auto"/>
            </w:tcBorders>
            <w:shd w:val="clear" w:color="auto" w:fill="auto"/>
            <w:noWrap/>
            <w:tcMar>
              <w:left w:w="28" w:type="dxa"/>
              <w:right w:w="28" w:type="dxa"/>
            </w:tcMar>
            <w:vAlign w:val="center"/>
            <w:hideMark/>
          </w:tcPr>
          <w:p w14:paraId="4C3FA3BE" w14:textId="77777777" w:rsidR="00496131" w:rsidRPr="00F8295D" w:rsidRDefault="00496131" w:rsidP="00771D25">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590</w:t>
            </w:r>
          </w:p>
        </w:tc>
        <w:tc>
          <w:tcPr>
            <w:tcW w:w="733" w:type="dxa"/>
            <w:tcBorders>
              <w:top w:val="nil"/>
              <w:left w:val="nil"/>
              <w:bottom w:val="nil"/>
              <w:right w:val="single" w:sz="4" w:space="0" w:color="auto"/>
            </w:tcBorders>
            <w:shd w:val="clear" w:color="auto" w:fill="auto"/>
            <w:noWrap/>
            <w:tcMar>
              <w:left w:w="28" w:type="dxa"/>
              <w:right w:w="28" w:type="dxa"/>
            </w:tcMar>
            <w:vAlign w:val="center"/>
            <w:hideMark/>
          </w:tcPr>
          <w:p w14:paraId="40797FD3" w14:textId="77777777" w:rsidR="00496131" w:rsidRPr="00F8295D" w:rsidRDefault="00496131" w:rsidP="00771D25">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26,6%</w:t>
            </w:r>
          </w:p>
        </w:tc>
        <w:tc>
          <w:tcPr>
            <w:tcW w:w="732" w:type="dxa"/>
            <w:tcBorders>
              <w:top w:val="nil"/>
              <w:left w:val="nil"/>
              <w:bottom w:val="nil"/>
              <w:right w:val="single" w:sz="4" w:space="0" w:color="auto"/>
            </w:tcBorders>
            <w:shd w:val="clear" w:color="auto" w:fill="auto"/>
            <w:noWrap/>
            <w:tcMar>
              <w:left w:w="28" w:type="dxa"/>
              <w:right w:w="28" w:type="dxa"/>
            </w:tcMar>
            <w:vAlign w:val="center"/>
            <w:hideMark/>
          </w:tcPr>
          <w:p w14:paraId="1029864A" w14:textId="77777777" w:rsidR="00496131" w:rsidRPr="00F8295D" w:rsidRDefault="00496131" w:rsidP="00771D25">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850</w:t>
            </w:r>
          </w:p>
        </w:tc>
        <w:tc>
          <w:tcPr>
            <w:tcW w:w="733" w:type="dxa"/>
            <w:tcBorders>
              <w:top w:val="nil"/>
              <w:left w:val="nil"/>
              <w:bottom w:val="nil"/>
              <w:right w:val="single" w:sz="4" w:space="0" w:color="auto"/>
            </w:tcBorders>
            <w:shd w:val="clear" w:color="auto" w:fill="auto"/>
            <w:noWrap/>
            <w:tcMar>
              <w:left w:w="28" w:type="dxa"/>
              <w:right w:w="28" w:type="dxa"/>
            </w:tcMar>
            <w:vAlign w:val="center"/>
            <w:hideMark/>
          </w:tcPr>
          <w:p w14:paraId="2411870C" w14:textId="77777777" w:rsidR="00496131" w:rsidRPr="00F8295D" w:rsidRDefault="00496131" w:rsidP="00771D25">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38,4%</w:t>
            </w:r>
          </w:p>
        </w:tc>
        <w:tc>
          <w:tcPr>
            <w:tcW w:w="855" w:type="dxa"/>
            <w:tcBorders>
              <w:top w:val="nil"/>
              <w:left w:val="nil"/>
              <w:bottom w:val="nil"/>
              <w:right w:val="single" w:sz="4" w:space="0" w:color="auto"/>
            </w:tcBorders>
            <w:shd w:val="clear" w:color="auto" w:fill="F2F2F2" w:themeFill="background1" w:themeFillShade="F2"/>
            <w:noWrap/>
            <w:tcMar>
              <w:left w:w="28" w:type="dxa"/>
              <w:right w:w="28" w:type="dxa"/>
            </w:tcMar>
            <w:vAlign w:val="center"/>
            <w:hideMark/>
          </w:tcPr>
          <w:p w14:paraId="4F7699BF" w14:textId="77777777" w:rsidR="00496131" w:rsidRPr="00F8295D" w:rsidRDefault="00496131" w:rsidP="00771D25">
            <w:pPr>
              <w:spacing w:before="0" w:after="0" w:line="240" w:lineRule="auto"/>
              <w:jc w:val="center"/>
              <w:rPr>
                <w:rFonts w:eastAsia="Times New Roman" w:cs="Arial"/>
                <w:b/>
                <w:bCs/>
                <w:color w:val="000000"/>
                <w:sz w:val="18"/>
                <w:szCs w:val="18"/>
                <w:lang w:eastAsia="fr-FR"/>
              </w:rPr>
            </w:pPr>
            <w:r w:rsidRPr="00F8295D">
              <w:rPr>
                <w:rFonts w:eastAsia="Times New Roman" w:cs="Arial"/>
                <w:b/>
                <w:bCs/>
                <w:color w:val="000000"/>
                <w:sz w:val="18"/>
                <w:szCs w:val="18"/>
                <w:lang w:eastAsia="fr-FR"/>
              </w:rPr>
              <w:t>2 215</w:t>
            </w:r>
          </w:p>
        </w:tc>
        <w:tc>
          <w:tcPr>
            <w:tcW w:w="610" w:type="dxa"/>
            <w:tcBorders>
              <w:top w:val="nil"/>
              <w:left w:val="nil"/>
              <w:bottom w:val="nil"/>
              <w:right w:val="single" w:sz="12" w:space="0" w:color="auto"/>
            </w:tcBorders>
            <w:shd w:val="clear" w:color="auto" w:fill="F2F2F2" w:themeFill="background1" w:themeFillShade="F2"/>
            <w:noWrap/>
            <w:tcMar>
              <w:left w:w="28" w:type="dxa"/>
              <w:right w:w="28" w:type="dxa"/>
            </w:tcMar>
            <w:vAlign w:val="center"/>
            <w:hideMark/>
          </w:tcPr>
          <w:p w14:paraId="13F50BAE" w14:textId="77777777" w:rsidR="00496131" w:rsidRPr="00F8295D" w:rsidRDefault="00496131" w:rsidP="00771D25">
            <w:pPr>
              <w:spacing w:before="0" w:after="0" w:line="240" w:lineRule="auto"/>
              <w:jc w:val="center"/>
              <w:rPr>
                <w:rFonts w:eastAsia="Times New Roman" w:cs="Arial"/>
                <w:b/>
                <w:bCs/>
                <w:color w:val="000000"/>
                <w:sz w:val="18"/>
                <w:szCs w:val="18"/>
                <w:lang w:eastAsia="fr-FR"/>
              </w:rPr>
            </w:pPr>
            <w:r w:rsidRPr="00F8295D">
              <w:rPr>
                <w:rFonts w:eastAsia="Times New Roman" w:cs="Arial"/>
                <w:b/>
                <w:bCs/>
                <w:color w:val="000000"/>
                <w:sz w:val="18"/>
                <w:szCs w:val="18"/>
                <w:lang w:eastAsia="fr-FR"/>
              </w:rPr>
              <w:t>100%</w:t>
            </w:r>
          </w:p>
        </w:tc>
      </w:tr>
      <w:tr w:rsidR="00496131" w:rsidRPr="00F8295D" w14:paraId="0C37DFDA" w14:textId="77777777" w:rsidTr="00477CB8">
        <w:trPr>
          <w:trHeight w:val="305"/>
        </w:trPr>
        <w:tc>
          <w:tcPr>
            <w:tcW w:w="1204" w:type="dxa"/>
            <w:tcBorders>
              <w:top w:val="single" w:sz="8" w:space="0" w:color="auto"/>
              <w:left w:val="single" w:sz="12" w:space="0" w:color="auto"/>
              <w:bottom w:val="single" w:sz="8" w:space="0" w:color="auto"/>
              <w:right w:val="single" w:sz="8" w:space="0" w:color="auto"/>
            </w:tcBorders>
            <w:shd w:val="clear" w:color="auto" w:fill="auto"/>
            <w:tcMar>
              <w:left w:w="28" w:type="dxa"/>
              <w:right w:w="28" w:type="dxa"/>
            </w:tcMar>
            <w:vAlign w:val="center"/>
          </w:tcPr>
          <w:p w14:paraId="06A97A22" w14:textId="3FA3BC1A" w:rsidR="00496131" w:rsidRPr="00F8295D" w:rsidRDefault="00445DE8" w:rsidP="00771D25">
            <w:pPr>
              <w:spacing w:before="0" w:after="0" w:line="240" w:lineRule="auto"/>
              <w:rPr>
                <w:rFonts w:eastAsia="Times New Roman" w:cs="Arial"/>
                <w:b/>
                <w:color w:val="000000"/>
                <w:sz w:val="18"/>
                <w:szCs w:val="18"/>
                <w:lang w:eastAsia="fr-FR"/>
              </w:rPr>
            </w:pPr>
            <w:r w:rsidRPr="00F8295D">
              <w:rPr>
                <w:rFonts w:eastAsia="Times New Roman" w:cs="Arial"/>
                <w:b/>
                <w:color w:val="000000"/>
                <w:sz w:val="18"/>
                <w:szCs w:val="18"/>
                <w:lang w:eastAsia="fr-FR"/>
              </w:rPr>
              <w:t>MAJ</w:t>
            </w:r>
          </w:p>
        </w:tc>
        <w:tc>
          <w:tcPr>
            <w:tcW w:w="610" w:type="dxa"/>
            <w:tcBorders>
              <w:top w:val="single" w:sz="8" w:space="0" w:color="auto"/>
              <w:left w:val="single" w:sz="4" w:space="0" w:color="auto"/>
              <w:bottom w:val="single" w:sz="8" w:space="0" w:color="auto"/>
              <w:right w:val="single" w:sz="4" w:space="0" w:color="auto"/>
            </w:tcBorders>
            <w:shd w:val="clear" w:color="auto" w:fill="auto"/>
            <w:noWrap/>
            <w:tcMar>
              <w:left w:w="28" w:type="dxa"/>
              <w:right w:w="28" w:type="dxa"/>
            </w:tcMar>
            <w:vAlign w:val="center"/>
          </w:tcPr>
          <w:p w14:paraId="2EBF2BD7" w14:textId="0773FCAD" w:rsidR="00496131" w:rsidRPr="00F8295D" w:rsidRDefault="00445DE8" w:rsidP="00771D25">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0</w:t>
            </w:r>
          </w:p>
        </w:tc>
        <w:tc>
          <w:tcPr>
            <w:tcW w:w="610" w:type="dxa"/>
            <w:tcBorders>
              <w:top w:val="single" w:sz="8" w:space="0" w:color="auto"/>
              <w:left w:val="nil"/>
              <w:bottom w:val="single" w:sz="8" w:space="0" w:color="auto"/>
              <w:right w:val="single" w:sz="4" w:space="0" w:color="auto"/>
            </w:tcBorders>
            <w:shd w:val="clear" w:color="auto" w:fill="auto"/>
            <w:noWrap/>
            <w:tcMar>
              <w:left w:w="28" w:type="dxa"/>
              <w:right w:w="28" w:type="dxa"/>
            </w:tcMar>
            <w:vAlign w:val="center"/>
          </w:tcPr>
          <w:p w14:paraId="7701A780" w14:textId="07B13A6A" w:rsidR="00496131" w:rsidRPr="00F8295D" w:rsidRDefault="00445DE8" w:rsidP="00771D25">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0</w:t>
            </w:r>
            <w:r w:rsidR="00496131" w:rsidRPr="00F8295D">
              <w:rPr>
                <w:rFonts w:eastAsia="Times New Roman" w:cs="Arial"/>
                <w:color w:val="000000"/>
                <w:sz w:val="18"/>
                <w:szCs w:val="18"/>
                <w:lang w:eastAsia="fr-FR"/>
              </w:rPr>
              <w:t>,0%</w:t>
            </w:r>
          </w:p>
        </w:tc>
        <w:tc>
          <w:tcPr>
            <w:tcW w:w="731" w:type="dxa"/>
            <w:tcBorders>
              <w:top w:val="single" w:sz="8" w:space="0" w:color="auto"/>
              <w:left w:val="nil"/>
              <w:bottom w:val="single" w:sz="8" w:space="0" w:color="auto"/>
              <w:right w:val="single" w:sz="4" w:space="0" w:color="auto"/>
            </w:tcBorders>
            <w:shd w:val="clear" w:color="auto" w:fill="auto"/>
            <w:noWrap/>
            <w:tcMar>
              <w:left w:w="28" w:type="dxa"/>
              <w:right w:w="28" w:type="dxa"/>
            </w:tcMar>
            <w:vAlign w:val="center"/>
          </w:tcPr>
          <w:p w14:paraId="1583D5E2" w14:textId="351AA583" w:rsidR="00496131" w:rsidRPr="00F8295D" w:rsidRDefault="00445DE8" w:rsidP="00771D25">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75</w:t>
            </w:r>
          </w:p>
        </w:tc>
        <w:tc>
          <w:tcPr>
            <w:tcW w:w="733" w:type="dxa"/>
            <w:tcBorders>
              <w:top w:val="single" w:sz="8" w:space="0" w:color="auto"/>
              <w:left w:val="nil"/>
              <w:bottom w:val="single" w:sz="8" w:space="0" w:color="auto"/>
              <w:right w:val="single" w:sz="4" w:space="0" w:color="auto"/>
            </w:tcBorders>
            <w:shd w:val="clear" w:color="auto" w:fill="auto"/>
            <w:noWrap/>
            <w:tcMar>
              <w:left w:w="28" w:type="dxa"/>
              <w:right w:w="28" w:type="dxa"/>
            </w:tcMar>
            <w:vAlign w:val="center"/>
          </w:tcPr>
          <w:p w14:paraId="7DB106A8" w14:textId="5A4C647C" w:rsidR="00496131" w:rsidRPr="00F8295D" w:rsidRDefault="00445DE8" w:rsidP="00771D25">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26,</w:t>
            </w:r>
            <w:r w:rsidR="00496131" w:rsidRPr="00F8295D">
              <w:rPr>
                <w:rFonts w:eastAsia="Times New Roman" w:cs="Arial"/>
                <w:color w:val="000000"/>
                <w:sz w:val="18"/>
                <w:szCs w:val="18"/>
                <w:lang w:eastAsia="fr-FR"/>
              </w:rPr>
              <w:t>8%</w:t>
            </w:r>
          </w:p>
        </w:tc>
        <w:tc>
          <w:tcPr>
            <w:tcW w:w="732" w:type="dxa"/>
            <w:tcBorders>
              <w:top w:val="single" w:sz="8" w:space="0" w:color="auto"/>
              <w:left w:val="nil"/>
              <w:bottom w:val="single" w:sz="8" w:space="0" w:color="auto"/>
              <w:right w:val="single" w:sz="4" w:space="0" w:color="auto"/>
            </w:tcBorders>
            <w:shd w:val="clear" w:color="auto" w:fill="auto"/>
            <w:noWrap/>
            <w:tcMar>
              <w:left w:w="28" w:type="dxa"/>
              <w:right w:w="28" w:type="dxa"/>
            </w:tcMar>
            <w:vAlign w:val="center"/>
          </w:tcPr>
          <w:p w14:paraId="0B5946C8" w14:textId="3FB7D757" w:rsidR="00496131" w:rsidRPr="00F8295D" w:rsidRDefault="00445DE8" w:rsidP="00771D25">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205</w:t>
            </w:r>
          </w:p>
        </w:tc>
        <w:tc>
          <w:tcPr>
            <w:tcW w:w="733" w:type="dxa"/>
            <w:tcBorders>
              <w:top w:val="single" w:sz="8" w:space="0" w:color="auto"/>
              <w:left w:val="nil"/>
              <w:bottom w:val="single" w:sz="8" w:space="0" w:color="auto"/>
              <w:right w:val="single" w:sz="4" w:space="0" w:color="auto"/>
            </w:tcBorders>
            <w:shd w:val="clear" w:color="auto" w:fill="auto"/>
            <w:noWrap/>
            <w:tcMar>
              <w:left w:w="28" w:type="dxa"/>
              <w:right w:w="28" w:type="dxa"/>
            </w:tcMar>
            <w:vAlign w:val="center"/>
          </w:tcPr>
          <w:p w14:paraId="7AFD21EC" w14:textId="0ACD0CD6" w:rsidR="00496131" w:rsidRPr="00F8295D" w:rsidRDefault="00445DE8" w:rsidP="00771D25">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73,2%</w:t>
            </w:r>
          </w:p>
        </w:tc>
        <w:tc>
          <w:tcPr>
            <w:tcW w:w="732" w:type="dxa"/>
            <w:tcBorders>
              <w:top w:val="single" w:sz="8" w:space="0" w:color="auto"/>
              <w:left w:val="nil"/>
              <w:bottom w:val="single" w:sz="8" w:space="0" w:color="auto"/>
              <w:right w:val="single" w:sz="4" w:space="0" w:color="auto"/>
            </w:tcBorders>
            <w:shd w:val="clear" w:color="auto" w:fill="auto"/>
            <w:noWrap/>
            <w:tcMar>
              <w:left w:w="28" w:type="dxa"/>
              <w:right w:w="28" w:type="dxa"/>
            </w:tcMar>
            <w:vAlign w:val="center"/>
          </w:tcPr>
          <w:p w14:paraId="5C0B4E92" w14:textId="77721441" w:rsidR="00496131" w:rsidRPr="00F8295D" w:rsidRDefault="00445DE8" w:rsidP="00771D25">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0</w:t>
            </w:r>
          </w:p>
        </w:tc>
        <w:tc>
          <w:tcPr>
            <w:tcW w:w="733" w:type="dxa"/>
            <w:tcBorders>
              <w:top w:val="single" w:sz="8" w:space="0" w:color="auto"/>
              <w:left w:val="nil"/>
              <w:bottom w:val="single" w:sz="8" w:space="0" w:color="auto"/>
              <w:right w:val="single" w:sz="4" w:space="0" w:color="auto"/>
            </w:tcBorders>
            <w:shd w:val="clear" w:color="auto" w:fill="auto"/>
            <w:noWrap/>
            <w:tcMar>
              <w:left w:w="28" w:type="dxa"/>
              <w:right w:w="28" w:type="dxa"/>
            </w:tcMar>
            <w:vAlign w:val="center"/>
          </w:tcPr>
          <w:p w14:paraId="38D23059" w14:textId="6E7FE963" w:rsidR="00496131" w:rsidRPr="00F8295D" w:rsidRDefault="00445DE8" w:rsidP="00771D25">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0</w:t>
            </w:r>
            <w:r w:rsidR="00496131" w:rsidRPr="00F8295D">
              <w:rPr>
                <w:rFonts w:eastAsia="Times New Roman" w:cs="Arial"/>
                <w:color w:val="000000"/>
                <w:sz w:val="18"/>
                <w:szCs w:val="18"/>
                <w:lang w:eastAsia="fr-FR"/>
              </w:rPr>
              <w:t>,0%</w:t>
            </w:r>
          </w:p>
        </w:tc>
        <w:tc>
          <w:tcPr>
            <w:tcW w:w="732" w:type="dxa"/>
            <w:tcBorders>
              <w:top w:val="single" w:sz="8" w:space="0" w:color="auto"/>
              <w:left w:val="nil"/>
              <w:bottom w:val="single" w:sz="8" w:space="0" w:color="auto"/>
              <w:right w:val="single" w:sz="4" w:space="0" w:color="auto"/>
            </w:tcBorders>
            <w:shd w:val="clear" w:color="auto" w:fill="auto"/>
            <w:noWrap/>
            <w:tcMar>
              <w:left w:w="28" w:type="dxa"/>
              <w:right w:w="28" w:type="dxa"/>
            </w:tcMar>
            <w:vAlign w:val="center"/>
          </w:tcPr>
          <w:p w14:paraId="7295A317" w14:textId="3C296AD5" w:rsidR="00496131" w:rsidRPr="00F8295D" w:rsidRDefault="00445DE8" w:rsidP="00771D25">
            <w:pPr>
              <w:spacing w:before="0" w:after="0" w:line="240" w:lineRule="auto"/>
              <w:jc w:val="center"/>
              <w:rPr>
                <w:rFonts w:eastAsia="Times New Roman" w:cs="Arial"/>
                <w:color w:val="000000"/>
                <w:sz w:val="18"/>
                <w:szCs w:val="18"/>
                <w:lang w:eastAsia="fr-FR"/>
              </w:rPr>
            </w:pPr>
            <w:r w:rsidRPr="00F8295D">
              <w:rPr>
                <w:rFonts w:eastAsia="Times New Roman" w:cs="Arial"/>
                <w:color w:val="000000"/>
                <w:sz w:val="18"/>
                <w:szCs w:val="18"/>
                <w:lang w:eastAsia="fr-FR"/>
              </w:rPr>
              <w:t>0</w:t>
            </w:r>
          </w:p>
        </w:tc>
        <w:tc>
          <w:tcPr>
            <w:tcW w:w="733" w:type="dxa"/>
            <w:tcBorders>
              <w:top w:val="single" w:sz="8" w:space="0" w:color="auto"/>
              <w:left w:val="nil"/>
              <w:bottom w:val="single" w:sz="8" w:space="0" w:color="auto"/>
              <w:right w:val="single" w:sz="4" w:space="0" w:color="auto"/>
            </w:tcBorders>
            <w:shd w:val="clear" w:color="auto" w:fill="auto"/>
            <w:noWrap/>
            <w:tcMar>
              <w:left w:w="28" w:type="dxa"/>
              <w:right w:w="28" w:type="dxa"/>
            </w:tcMar>
            <w:vAlign w:val="center"/>
          </w:tcPr>
          <w:p w14:paraId="719EA49C" w14:textId="1BF44E90" w:rsidR="00496131" w:rsidRPr="00F8295D" w:rsidRDefault="00445DE8" w:rsidP="00771D25">
            <w:pPr>
              <w:spacing w:before="0" w:after="0" w:line="240" w:lineRule="auto"/>
              <w:jc w:val="center"/>
              <w:rPr>
                <w:rFonts w:eastAsia="Times New Roman" w:cs="Arial"/>
                <w:color w:val="000000"/>
                <w:sz w:val="18"/>
                <w:szCs w:val="18"/>
                <w:u w:val="single"/>
                <w:lang w:eastAsia="fr-FR"/>
              </w:rPr>
            </w:pPr>
            <w:r w:rsidRPr="00F8295D">
              <w:rPr>
                <w:rFonts w:eastAsia="Times New Roman" w:cs="Arial"/>
                <w:color w:val="000000"/>
                <w:sz w:val="18"/>
                <w:szCs w:val="18"/>
                <w:lang w:eastAsia="fr-FR"/>
              </w:rPr>
              <w:t>0,0%</w:t>
            </w:r>
          </w:p>
        </w:tc>
        <w:tc>
          <w:tcPr>
            <w:tcW w:w="855" w:type="dxa"/>
            <w:tcBorders>
              <w:top w:val="single" w:sz="8" w:space="0" w:color="auto"/>
              <w:left w:val="nil"/>
              <w:bottom w:val="single" w:sz="8" w:space="0" w:color="auto"/>
              <w:right w:val="single" w:sz="4" w:space="0" w:color="auto"/>
            </w:tcBorders>
            <w:shd w:val="clear" w:color="auto" w:fill="F2F2F2" w:themeFill="background1" w:themeFillShade="F2"/>
            <w:noWrap/>
            <w:tcMar>
              <w:left w:w="28" w:type="dxa"/>
              <w:right w:w="28" w:type="dxa"/>
            </w:tcMar>
            <w:vAlign w:val="center"/>
          </w:tcPr>
          <w:p w14:paraId="6E1DED3B" w14:textId="0676B458" w:rsidR="00496131" w:rsidRPr="00F8295D" w:rsidRDefault="00445DE8" w:rsidP="00771D25">
            <w:pPr>
              <w:spacing w:before="0" w:after="0" w:line="240" w:lineRule="auto"/>
              <w:jc w:val="center"/>
              <w:rPr>
                <w:rFonts w:eastAsia="Times New Roman" w:cs="Arial"/>
                <w:b/>
                <w:bCs/>
                <w:color w:val="000000"/>
                <w:sz w:val="18"/>
                <w:szCs w:val="18"/>
                <w:lang w:eastAsia="fr-FR"/>
              </w:rPr>
            </w:pPr>
            <w:r w:rsidRPr="00F8295D">
              <w:rPr>
                <w:rFonts w:eastAsia="Times New Roman" w:cs="Arial"/>
                <w:b/>
                <w:bCs/>
                <w:color w:val="000000"/>
                <w:sz w:val="18"/>
                <w:szCs w:val="18"/>
                <w:lang w:eastAsia="fr-FR"/>
              </w:rPr>
              <w:t>280</w:t>
            </w:r>
          </w:p>
        </w:tc>
        <w:tc>
          <w:tcPr>
            <w:tcW w:w="610" w:type="dxa"/>
            <w:tcBorders>
              <w:top w:val="single" w:sz="8" w:space="0" w:color="auto"/>
              <w:left w:val="nil"/>
              <w:bottom w:val="single" w:sz="8" w:space="0" w:color="auto"/>
              <w:right w:val="single" w:sz="12" w:space="0" w:color="auto"/>
            </w:tcBorders>
            <w:shd w:val="clear" w:color="auto" w:fill="F2F2F2" w:themeFill="background1" w:themeFillShade="F2"/>
            <w:noWrap/>
            <w:tcMar>
              <w:left w:w="28" w:type="dxa"/>
              <w:right w:w="28" w:type="dxa"/>
            </w:tcMar>
            <w:vAlign w:val="center"/>
          </w:tcPr>
          <w:p w14:paraId="0D22D451" w14:textId="12F15921" w:rsidR="00496131" w:rsidRPr="00F8295D" w:rsidRDefault="00496131" w:rsidP="00771D25">
            <w:pPr>
              <w:spacing w:before="0" w:after="0" w:line="240" w:lineRule="auto"/>
              <w:jc w:val="center"/>
              <w:rPr>
                <w:rFonts w:eastAsia="Times New Roman" w:cs="Arial"/>
                <w:b/>
                <w:bCs/>
                <w:color w:val="000000"/>
                <w:sz w:val="18"/>
                <w:szCs w:val="18"/>
                <w:lang w:eastAsia="fr-FR"/>
              </w:rPr>
            </w:pPr>
            <w:r w:rsidRPr="00F8295D">
              <w:rPr>
                <w:rFonts w:eastAsia="Times New Roman" w:cs="Arial"/>
                <w:b/>
                <w:bCs/>
                <w:color w:val="000000"/>
                <w:sz w:val="18"/>
                <w:szCs w:val="18"/>
                <w:lang w:eastAsia="fr-FR"/>
              </w:rPr>
              <w:t>100%</w:t>
            </w:r>
          </w:p>
        </w:tc>
      </w:tr>
      <w:tr w:rsidR="00496131" w:rsidRPr="00F8295D" w14:paraId="5A63520C" w14:textId="77777777" w:rsidTr="00477CB8">
        <w:trPr>
          <w:trHeight w:val="305"/>
        </w:trPr>
        <w:tc>
          <w:tcPr>
            <w:tcW w:w="1204" w:type="dxa"/>
            <w:tcBorders>
              <w:top w:val="nil"/>
              <w:left w:val="single" w:sz="12" w:space="0" w:color="auto"/>
              <w:bottom w:val="single" w:sz="12" w:space="0" w:color="auto"/>
              <w:right w:val="single" w:sz="8" w:space="0" w:color="auto"/>
            </w:tcBorders>
            <w:shd w:val="clear" w:color="auto" w:fill="F2F2F2" w:themeFill="background1" w:themeFillShade="F2"/>
            <w:tcMar>
              <w:left w:w="28" w:type="dxa"/>
              <w:right w:w="28" w:type="dxa"/>
            </w:tcMar>
            <w:vAlign w:val="center"/>
            <w:hideMark/>
          </w:tcPr>
          <w:p w14:paraId="5693590E" w14:textId="77777777" w:rsidR="00496131" w:rsidRPr="00F8295D" w:rsidRDefault="00496131" w:rsidP="00771D25">
            <w:pPr>
              <w:spacing w:before="0" w:after="0" w:line="240" w:lineRule="auto"/>
              <w:rPr>
                <w:rFonts w:eastAsia="Times New Roman" w:cs="Arial"/>
                <w:b/>
                <w:color w:val="000000"/>
                <w:sz w:val="18"/>
                <w:szCs w:val="18"/>
                <w:lang w:eastAsia="fr-FR"/>
              </w:rPr>
            </w:pPr>
            <w:r w:rsidRPr="00F8295D">
              <w:rPr>
                <w:rFonts w:eastAsia="Times New Roman" w:cs="Arial"/>
                <w:b/>
                <w:color w:val="000000"/>
                <w:sz w:val="18"/>
                <w:szCs w:val="18"/>
                <w:lang w:eastAsia="fr-FR"/>
              </w:rPr>
              <w:t>Total</w:t>
            </w:r>
          </w:p>
        </w:tc>
        <w:tc>
          <w:tcPr>
            <w:tcW w:w="610" w:type="dxa"/>
            <w:tcBorders>
              <w:top w:val="nil"/>
              <w:left w:val="single" w:sz="4" w:space="0" w:color="auto"/>
              <w:bottom w:val="single" w:sz="12" w:space="0" w:color="auto"/>
              <w:right w:val="single" w:sz="4" w:space="0" w:color="auto"/>
            </w:tcBorders>
            <w:shd w:val="clear" w:color="auto" w:fill="F2F2F2" w:themeFill="background1" w:themeFillShade="F2"/>
            <w:noWrap/>
            <w:tcMar>
              <w:left w:w="28" w:type="dxa"/>
              <w:right w:w="28" w:type="dxa"/>
            </w:tcMar>
            <w:vAlign w:val="center"/>
            <w:hideMark/>
          </w:tcPr>
          <w:p w14:paraId="6DCC4407" w14:textId="77777777" w:rsidR="00496131" w:rsidRPr="00F8295D" w:rsidRDefault="00496131" w:rsidP="00771D25">
            <w:pPr>
              <w:spacing w:before="0" w:after="0" w:line="240" w:lineRule="auto"/>
              <w:jc w:val="center"/>
              <w:rPr>
                <w:rFonts w:eastAsia="Times New Roman" w:cs="Arial"/>
                <w:b/>
                <w:bCs/>
                <w:color w:val="000000"/>
                <w:sz w:val="18"/>
                <w:szCs w:val="18"/>
                <w:lang w:eastAsia="fr-FR"/>
              </w:rPr>
            </w:pPr>
            <w:r w:rsidRPr="00F8295D">
              <w:rPr>
                <w:rFonts w:eastAsia="Times New Roman" w:cs="Arial"/>
                <w:b/>
                <w:bCs/>
                <w:color w:val="000000"/>
                <w:sz w:val="18"/>
                <w:szCs w:val="18"/>
                <w:lang w:eastAsia="fr-FR"/>
              </w:rPr>
              <w:t>4 383</w:t>
            </w:r>
          </w:p>
        </w:tc>
        <w:tc>
          <w:tcPr>
            <w:tcW w:w="610" w:type="dxa"/>
            <w:tcBorders>
              <w:top w:val="nil"/>
              <w:left w:val="nil"/>
              <w:bottom w:val="single" w:sz="12" w:space="0" w:color="auto"/>
              <w:right w:val="single" w:sz="4" w:space="0" w:color="auto"/>
            </w:tcBorders>
            <w:shd w:val="clear" w:color="auto" w:fill="F2F2F2" w:themeFill="background1" w:themeFillShade="F2"/>
            <w:noWrap/>
            <w:tcMar>
              <w:left w:w="28" w:type="dxa"/>
              <w:right w:w="28" w:type="dxa"/>
            </w:tcMar>
            <w:vAlign w:val="center"/>
            <w:hideMark/>
          </w:tcPr>
          <w:p w14:paraId="505AA77E" w14:textId="77777777" w:rsidR="00496131" w:rsidRPr="00F8295D" w:rsidRDefault="00496131" w:rsidP="00771D25">
            <w:pPr>
              <w:spacing w:before="0" w:after="0" w:line="240" w:lineRule="auto"/>
              <w:jc w:val="center"/>
              <w:rPr>
                <w:rFonts w:eastAsia="Times New Roman" w:cs="Arial"/>
                <w:b/>
                <w:bCs/>
                <w:color w:val="000000"/>
                <w:sz w:val="18"/>
                <w:szCs w:val="18"/>
                <w:lang w:eastAsia="fr-FR"/>
              </w:rPr>
            </w:pPr>
            <w:r w:rsidRPr="00F8295D">
              <w:rPr>
                <w:rFonts w:eastAsia="Times New Roman" w:cs="Arial"/>
                <w:b/>
                <w:bCs/>
                <w:color w:val="000000"/>
                <w:sz w:val="18"/>
                <w:szCs w:val="18"/>
                <w:lang w:eastAsia="fr-FR"/>
              </w:rPr>
              <w:t>3,4%</w:t>
            </w:r>
          </w:p>
        </w:tc>
        <w:tc>
          <w:tcPr>
            <w:tcW w:w="731" w:type="dxa"/>
            <w:tcBorders>
              <w:top w:val="nil"/>
              <w:left w:val="nil"/>
              <w:bottom w:val="single" w:sz="12" w:space="0" w:color="auto"/>
              <w:right w:val="single" w:sz="4" w:space="0" w:color="auto"/>
            </w:tcBorders>
            <w:shd w:val="clear" w:color="auto" w:fill="F2F2F2" w:themeFill="background1" w:themeFillShade="F2"/>
            <w:noWrap/>
            <w:tcMar>
              <w:left w:w="28" w:type="dxa"/>
              <w:right w:w="28" w:type="dxa"/>
            </w:tcMar>
            <w:vAlign w:val="center"/>
            <w:hideMark/>
          </w:tcPr>
          <w:p w14:paraId="40D87CCB" w14:textId="77777777" w:rsidR="00496131" w:rsidRPr="00F8295D" w:rsidRDefault="00496131" w:rsidP="00771D25">
            <w:pPr>
              <w:spacing w:before="0" w:after="0" w:line="240" w:lineRule="auto"/>
              <w:jc w:val="center"/>
              <w:rPr>
                <w:rFonts w:eastAsia="Times New Roman" w:cs="Arial"/>
                <w:b/>
                <w:bCs/>
                <w:color w:val="000000"/>
                <w:sz w:val="18"/>
                <w:szCs w:val="18"/>
                <w:lang w:eastAsia="fr-FR"/>
              </w:rPr>
            </w:pPr>
            <w:r w:rsidRPr="00F8295D">
              <w:rPr>
                <w:rFonts w:eastAsia="Times New Roman" w:cs="Arial"/>
                <w:b/>
                <w:bCs/>
                <w:color w:val="000000"/>
                <w:sz w:val="18"/>
                <w:szCs w:val="18"/>
                <w:lang w:eastAsia="fr-FR"/>
              </w:rPr>
              <w:t>17 782</w:t>
            </w:r>
          </w:p>
        </w:tc>
        <w:tc>
          <w:tcPr>
            <w:tcW w:w="733" w:type="dxa"/>
            <w:tcBorders>
              <w:top w:val="nil"/>
              <w:left w:val="nil"/>
              <w:bottom w:val="single" w:sz="12" w:space="0" w:color="auto"/>
              <w:right w:val="single" w:sz="4" w:space="0" w:color="auto"/>
            </w:tcBorders>
            <w:shd w:val="clear" w:color="auto" w:fill="F2F2F2" w:themeFill="background1" w:themeFillShade="F2"/>
            <w:noWrap/>
            <w:tcMar>
              <w:left w:w="28" w:type="dxa"/>
              <w:right w:w="28" w:type="dxa"/>
            </w:tcMar>
            <w:vAlign w:val="center"/>
            <w:hideMark/>
          </w:tcPr>
          <w:p w14:paraId="4C38406D" w14:textId="77777777" w:rsidR="00496131" w:rsidRPr="00F8295D" w:rsidRDefault="00496131" w:rsidP="00771D25">
            <w:pPr>
              <w:spacing w:before="0" w:after="0" w:line="240" w:lineRule="auto"/>
              <w:jc w:val="center"/>
              <w:rPr>
                <w:rFonts w:eastAsia="Times New Roman" w:cs="Arial"/>
                <w:b/>
                <w:bCs/>
                <w:color w:val="000000"/>
                <w:sz w:val="18"/>
                <w:szCs w:val="18"/>
                <w:lang w:eastAsia="fr-FR"/>
              </w:rPr>
            </w:pPr>
            <w:r w:rsidRPr="00F8295D">
              <w:rPr>
                <w:rFonts w:eastAsia="Times New Roman" w:cs="Arial"/>
                <w:b/>
                <w:bCs/>
                <w:color w:val="000000"/>
                <w:sz w:val="18"/>
                <w:szCs w:val="18"/>
                <w:lang w:eastAsia="fr-FR"/>
              </w:rPr>
              <w:t>13,7%</w:t>
            </w:r>
          </w:p>
        </w:tc>
        <w:tc>
          <w:tcPr>
            <w:tcW w:w="732" w:type="dxa"/>
            <w:tcBorders>
              <w:top w:val="nil"/>
              <w:left w:val="nil"/>
              <w:bottom w:val="single" w:sz="12" w:space="0" w:color="auto"/>
              <w:right w:val="single" w:sz="4" w:space="0" w:color="auto"/>
            </w:tcBorders>
            <w:shd w:val="clear" w:color="auto" w:fill="F2F2F2" w:themeFill="background1" w:themeFillShade="F2"/>
            <w:noWrap/>
            <w:tcMar>
              <w:left w:w="28" w:type="dxa"/>
              <w:right w:w="28" w:type="dxa"/>
            </w:tcMar>
            <w:vAlign w:val="center"/>
            <w:hideMark/>
          </w:tcPr>
          <w:p w14:paraId="250C76C8" w14:textId="77777777" w:rsidR="00496131" w:rsidRPr="00F8295D" w:rsidRDefault="00496131" w:rsidP="00771D25">
            <w:pPr>
              <w:spacing w:before="0" w:after="0" w:line="240" w:lineRule="auto"/>
              <w:jc w:val="center"/>
              <w:rPr>
                <w:rFonts w:eastAsia="Times New Roman" w:cs="Arial"/>
                <w:b/>
                <w:bCs/>
                <w:color w:val="000000"/>
                <w:sz w:val="18"/>
                <w:szCs w:val="18"/>
                <w:lang w:eastAsia="fr-FR"/>
              </w:rPr>
            </w:pPr>
            <w:r w:rsidRPr="00F8295D">
              <w:rPr>
                <w:rFonts w:eastAsia="Times New Roman" w:cs="Arial"/>
                <w:b/>
                <w:bCs/>
                <w:color w:val="000000"/>
                <w:sz w:val="18"/>
                <w:szCs w:val="18"/>
                <w:lang w:eastAsia="fr-FR"/>
              </w:rPr>
              <w:t>42 449</w:t>
            </w:r>
          </w:p>
        </w:tc>
        <w:tc>
          <w:tcPr>
            <w:tcW w:w="733" w:type="dxa"/>
            <w:tcBorders>
              <w:top w:val="nil"/>
              <w:left w:val="nil"/>
              <w:bottom w:val="single" w:sz="12" w:space="0" w:color="auto"/>
              <w:right w:val="single" w:sz="4" w:space="0" w:color="auto"/>
            </w:tcBorders>
            <w:shd w:val="clear" w:color="auto" w:fill="F2F2F2" w:themeFill="background1" w:themeFillShade="F2"/>
            <w:noWrap/>
            <w:tcMar>
              <w:left w:w="28" w:type="dxa"/>
              <w:right w:w="28" w:type="dxa"/>
            </w:tcMar>
            <w:vAlign w:val="center"/>
            <w:hideMark/>
          </w:tcPr>
          <w:p w14:paraId="6A35A0AF" w14:textId="77777777" w:rsidR="00496131" w:rsidRPr="00F8295D" w:rsidRDefault="00496131" w:rsidP="00771D25">
            <w:pPr>
              <w:spacing w:before="0" w:after="0" w:line="240" w:lineRule="auto"/>
              <w:jc w:val="center"/>
              <w:rPr>
                <w:rFonts w:eastAsia="Times New Roman" w:cs="Arial"/>
                <w:b/>
                <w:bCs/>
                <w:color w:val="000000"/>
                <w:sz w:val="18"/>
                <w:szCs w:val="18"/>
                <w:lang w:eastAsia="fr-FR"/>
              </w:rPr>
            </w:pPr>
            <w:r w:rsidRPr="00F8295D">
              <w:rPr>
                <w:rFonts w:eastAsia="Times New Roman" w:cs="Arial"/>
                <w:b/>
                <w:bCs/>
                <w:color w:val="000000"/>
                <w:sz w:val="18"/>
                <w:szCs w:val="18"/>
                <w:lang w:eastAsia="fr-FR"/>
              </w:rPr>
              <w:t>32,8%</w:t>
            </w:r>
          </w:p>
        </w:tc>
        <w:tc>
          <w:tcPr>
            <w:tcW w:w="732" w:type="dxa"/>
            <w:tcBorders>
              <w:top w:val="nil"/>
              <w:left w:val="nil"/>
              <w:bottom w:val="single" w:sz="12" w:space="0" w:color="auto"/>
              <w:right w:val="single" w:sz="4" w:space="0" w:color="auto"/>
            </w:tcBorders>
            <w:shd w:val="clear" w:color="auto" w:fill="F2F2F2" w:themeFill="background1" w:themeFillShade="F2"/>
            <w:noWrap/>
            <w:tcMar>
              <w:left w:w="28" w:type="dxa"/>
              <w:right w:w="28" w:type="dxa"/>
            </w:tcMar>
            <w:vAlign w:val="center"/>
            <w:hideMark/>
          </w:tcPr>
          <w:p w14:paraId="26624519" w14:textId="77777777" w:rsidR="00496131" w:rsidRPr="00F8295D" w:rsidRDefault="00496131" w:rsidP="00771D25">
            <w:pPr>
              <w:spacing w:before="0" w:after="0" w:line="240" w:lineRule="auto"/>
              <w:jc w:val="center"/>
              <w:rPr>
                <w:rFonts w:eastAsia="Times New Roman" w:cs="Arial"/>
                <w:b/>
                <w:bCs/>
                <w:color w:val="000000"/>
                <w:sz w:val="18"/>
                <w:szCs w:val="18"/>
                <w:lang w:eastAsia="fr-FR"/>
              </w:rPr>
            </w:pPr>
            <w:r w:rsidRPr="00F8295D">
              <w:rPr>
                <w:rFonts w:eastAsia="Times New Roman" w:cs="Arial"/>
                <w:b/>
                <w:bCs/>
                <w:color w:val="000000"/>
                <w:sz w:val="18"/>
                <w:szCs w:val="18"/>
                <w:lang w:eastAsia="fr-FR"/>
              </w:rPr>
              <w:t>36 199</w:t>
            </w:r>
          </w:p>
        </w:tc>
        <w:tc>
          <w:tcPr>
            <w:tcW w:w="733" w:type="dxa"/>
            <w:tcBorders>
              <w:top w:val="nil"/>
              <w:left w:val="nil"/>
              <w:bottom w:val="single" w:sz="12" w:space="0" w:color="auto"/>
              <w:right w:val="single" w:sz="4" w:space="0" w:color="auto"/>
            </w:tcBorders>
            <w:shd w:val="clear" w:color="auto" w:fill="F2F2F2" w:themeFill="background1" w:themeFillShade="F2"/>
            <w:noWrap/>
            <w:tcMar>
              <w:left w:w="28" w:type="dxa"/>
              <w:right w:w="28" w:type="dxa"/>
            </w:tcMar>
            <w:vAlign w:val="center"/>
            <w:hideMark/>
          </w:tcPr>
          <w:p w14:paraId="23019CA9" w14:textId="77777777" w:rsidR="00496131" w:rsidRPr="00F8295D" w:rsidRDefault="00496131" w:rsidP="00771D25">
            <w:pPr>
              <w:spacing w:before="0" w:after="0" w:line="240" w:lineRule="auto"/>
              <w:jc w:val="center"/>
              <w:rPr>
                <w:rFonts w:eastAsia="Times New Roman" w:cs="Arial"/>
                <w:b/>
                <w:bCs/>
                <w:color w:val="000000"/>
                <w:sz w:val="18"/>
                <w:szCs w:val="18"/>
                <w:lang w:eastAsia="fr-FR"/>
              </w:rPr>
            </w:pPr>
            <w:r w:rsidRPr="00F8295D">
              <w:rPr>
                <w:rFonts w:eastAsia="Times New Roman" w:cs="Arial"/>
                <w:b/>
                <w:bCs/>
                <w:color w:val="000000"/>
                <w:sz w:val="18"/>
                <w:szCs w:val="18"/>
                <w:lang w:eastAsia="fr-FR"/>
              </w:rPr>
              <w:t>27,9%</w:t>
            </w:r>
          </w:p>
        </w:tc>
        <w:tc>
          <w:tcPr>
            <w:tcW w:w="732" w:type="dxa"/>
            <w:tcBorders>
              <w:top w:val="nil"/>
              <w:left w:val="nil"/>
              <w:bottom w:val="single" w:sz="12" w:space="0" w:color="auto"/>
              <w:right w:val="single" w:sz="4" w:space="0" w:color="auto"/>
            </w:tcBorders>
            <w:shd w:val="clear" w:color="auto" w:fill="F2F2F2" w:themeFill="background1" w:themeFillShade="F2"/>
            <w:noWrap/>
            <w:tcMar>
              <w:left w:w="28" w:type="dxa"/>
              <w:right w:w="28" w:type="dxa"/>
            </w:tcMar>
            <w:vAlign w:val="center"/>
            <w:hideMark/>
          </w:tcPr>
          <w:p w14:paraId="0FE3CB4D" w14:textId="77777777" w:rsidR="00496131" w:rsidRPr="00F8295D" w:rsidRDefault="00496131" w:rsidP="00771D25">
            <w:pPr>
              <w:spacing w:before="0" w:after="0" w:line="240" w:lineRule="auto"/>
              <w:jc w:val="center"/>
              <w:rPr>
                <w:rFonts w:eastAsia="Times New Roman" w:cs="Arial"/>
                <w:b/>
                <w:bCs/>
                <w:color w:val="000000"/>
                <w:sz w:val="18"/>
                <w:szCs w:val="18"/>
                <w:lang w:eastAsia="fr-FR"/>
              </w:rPr>
            </w:pPr>
            <w:r w:rsidRPr="00F8295D">
              <w:rPr>
                <w:rFonts w:eastAsia="Times New Roman" w:cs="Arial"/>
                <w:b/>
                <w:bCs/>
                <w:color w:val="000000"/>
                <w:sz w:val="18"/>
                <w:szCs w:val="18"/>
                <w:lang w:eastAsia="fr-FR"/>
              </w:rPr>
              <w:t>28 740</w:t>
            </w:r>
          </w:p>
        </w:tc>
        <w:tc>
          <w:tcPr>
            <w:tcW w:w="733" w:type="dxa"/>
            <w:tcBorders>
              <w:top w:val="nil"/>
              <w:left w:val="nil"/>
              <w:bottom w:val="single" w:sz="12" w:space="0" w:color="auto"/>
              <w:right w:val="single" w:sz="4" w:space="0" w:color="auto"/>
            </w:tcBorders>
            <w:shd w:val="clear" w:color="auto" w:fill="F2F2F2" w:themeFill="background1" w:themeFillShade="F2"/>
            <w:noWrap/>
            <w:tcMar>
              <w:left w:w="28" w:type="dxa"/>
              <w:right w:w="28" w:type="dxa"/>
            </w:tcMar>
            <w:vAlign w:val="center"/>
            <w:hideMark/>
          </w:tcPr>
          <w:p w14:paraId="30FAFC86" w14:textId="77777777" w:rsidR="00496131" w:rsidRPr="00F8295D" w:rsidRDefault="00496131" w:rsidP="00771D25">
            <w:pPr>
              <w:spacing w:before="0" w:after="0" w:line="240" w:lineRule="auto"/>
              <w:jc w:val="center"/>
              <w:rPr>
                <w:rFonts w:eastAsia="Times New Roman" w:cs="Arial"/>
                <w:b/>
                <w:bCs/>
                <w:color w:val="000000"/>
                <w:sz w:val="18"/>
                <w:szCs w:val="18"/>
                <w:lang w:eastAsia="fr-FR"/>
              </w:rPr>
            </w:pPr>
            <w:r w:rsidRPr="00F8295D">
              <w:rPr>
                <w:rFonts w:eastAsia="Times New Roman" w:cs="Arial"/>
                <w:b/>
                <w:bCs/>
                <w:color w:val="000000"/>
                <w:sz w:val="18"/>
                <w:szCs w:val="18"/>
                <w:lang w:eastAsia="fr-FR"/>
              </w:rPr>
              <w:t>22,2%</w:t>
            </w:r>
          </w:p>
        </w:tc>
        <w:tc>
          <w:tcPr>
            <w:tcW w:w="855" w:type="dxa"/>
            <w:tcBorders>
              <w:top w:val="nil"/>
              <w:left w:val="nil"/>
              <w:bottom w:val="single" w:sz="12" w:space="0" w:color="auto"/>
              <w:right w:val="single" w:sz="4" w:space="0" w:color="auto"/>
            </w:tcBorders>
            <w:shd w:val="clear" w:color="auto" w:fill="F2F2F2" w:themeFill="background1" w:themeFillShade="F2"/>
            <w:noWrap/>
            <w:tcMar>
              <w:left w:w="28" w:type="dxa"/>
              <w:right w:w="28" w:type="dxa"/>
            </w:tcMar>
            <w:vAlign w:val="center"/>
            <w:hideMark/>
          </w:tcPr>
          <w:p w14:paraId="27B67952" w14:textId="77777777" w:rsidR="00496131" w:rsidRPr="00F8295D" w:rsidRDefault="00496131" w:rsidP="00771D25">
            <w:pPr>
              <w:spacing w:before="0" w:after="0" w:line="240" w:lineRule="auto"/>
              <w:jc w:val="center"/>
              <w:rPr>
                <w:rFonts w:eastAsia="Times New Roman" w:cs="Arial"/>
                <w:b/>
                <w:bCs/>
                <w:color w:val="000000"/>
                <w:sz w:val="18"/>
                <w:szCs w:val="18"/>
                <w:lang w:eastAsia="fr-FR"/>
              </w:rPr>
            </w:pPr>
            <w:r w:rsidRPr="00F8295D">
              <w:rPr>
                <w:rFonts w:eastAsia="Times New Roman" w:cs="Arial"/>
                <w:b/>
                <w:bCs/>
                <w:color w:val="000000"/>
                <w:sz w:val="18"/>
                <w:szCs w:val="18"/>
                <w:lang w:eastAsia="fr-FR"/>
              </w:rPr>
              <w:t>129 553</w:t>
            </w:r>
          </w:p>
        </w:tc>
        <w:tc>
          <w:tcPr>
            <w:tcW w:w="610" w:type="dxa"/>
            <w:tcBorders>
              <w:top w:val="nil"/>
              <w:left w:val="nil"/>
              <w:bottom w:val="single" w:sz="12" w:space="0" w:color="auto"/>
              <w:right w:val="single" w:sz="12" w:space="0" w:color="auto"/>
            </w:tcBorders>
            <w:shd w:val="clear" w:color="auto" w:fill="F2F2F2" w:themeFill="background1" w:themeFillShade="F2"/>
            <w:noWrap/>
            <w:tcMar>
              <w:left w:w="28" w:type="dxa"/>
              <w:right w:w="28" w:type="dxa"/>
            </w:tcMar>
            <w:vAlign w:val="center"/>
            <w:hideMark/>
          </w:tcPr>
          <w:p w14:paraId="1E59140F" w14:textId="77777777" w:rsidR="00496131" w:rsidRPr="00F8295D" w:rsidRDefault="00496131" w:rsidP="00771D25">
            <w:pPr>
              <w:spacing w:before="0" w:after="0" w:line="240" w:lineRule="auto"/>
              <w:jc w:val="center"/>
              <w:rPr>
                <w:rFonts w:eastAsia="Times New Roman" w:cs="Arial"/>
                <w:b/>
                <w:bCs/>
                <w:color w:val="000000"/>
                <w:sz w:val="18"/>
                <w:szCs w:val="18"/>
                <w:lang w:eastAsia="fr-FR"/>
              </w:rPr>
            </w:pPr>
            <w:r w:rsidRPr="00F8295D">
              <w:rPr>
                <w:rFonts w:eastAsia="Times New Roman" w:cs="Arial"/>
                <w:b/>
                <w:bCs/>
                <w:color w:val="000000"/>
                <w:sz w:val="18"/>
                <w:szCs w:val="18"/>
                <w:lang w:eastAsia="fr-FR"/>
              </w:rPr>
              <w:t>100%</w:t>
            </w:r>
          </w:p>
        </w:tc>
      </w:tr>
    </w:tbl>
    <w:p w14:paraId="2F4F84F4" w14:textId="77777777" w:rsidR="00496131" w:rsidRPr="00F8295D" w:rsidRDefault="00496131" w:rsidP="00771D25">
      <w:pPr>
        <w:tabs>
          <w:tab w:val="left" w:pos="7655"/>
          <w:tab w:val="left" w:pos="7797"/>
        </w:tabs>
        <w:spacing w:before="0" w:after="240"/>
        <w:rPr>
          <w:rFonts w:cs="Arial"/>
          <w:i/>
          <w:sz w:val="16"/>
          <w:szCs w:val="16"/>
        </w:rPr>
      </w:pPr>
      <w:r w:rsidRPr="00F8295D">
        <w:rPr>
          <w:rFonts w:cs="Arial"/>
          <w:i/>
          <w:sz w:val="16"/>
          <w:szCs w:val="16"/>
        </w:rPr>
        <w:t>Source : Enquête ANCREAI 2024</w:t>
      </w:r>
    </w:p>
    <w:p w14:paraId="5F7AC614" w14:textId="77777777" w:rsidR="00DB290B" w:rsidRPr="00F8295D" w:rsidRDefault="00DB290B" w:rsidP="00496131">
      <w:pPr>
        <w:tabs>
          <w:tab w:val="left" w:pos="7655"/>
          <w:tab w:val="left" w:pos="7797"/>
        </w:tabs>
        <w:spacing w:before="60"/>
        <w:rPr>
          <w:rFonts w:cs="Arial"/>
          <w:i/>
          <w:sz w:val="16"/>
          <w:szCs w:val="16"/>
        </w:rPr>
      </w:pPr>
    </w:p>
    <w:p w14:paraId="20542035" w14:textId="77777777" w:rsidR="00DB290B" w:rsidRPr="00F8295D" w:rsidRDefault="00DB290B" w:rsidP="00496131">
      <w:pPr>
        <w:tabs>
          <w:tab w:val="left" w:pos="7655"/>
          <w:tab w:val="left" w:pos="7797"/>
        </w:tabs>
        <w:spacing w:before="60"/>
        <w:rPr>
          <w:rFonts w:cs="Arial"/>
          <w:i/>
          <w:sz w:val="16"/>
          <w:szCs w:val="16"/>
        </w:rPr>
      </w:pPr>
    </w:p>
    <w:p w14:paraId="0F9308DA" w14:textId="77777777" w:rsidR="00496131" w:rsidRPr="00F8295D" w:rsidRDefault="00496131" w:rsidP="001B1CCD">
      <w:pPr>
        <w:pStyle w:val="Titre4"/>
      </w:pPr>
      <w:bookmarkStart w:id="164" w:name="_Toc467519654"/>
      <w:r w:rsidRPr="00F8295D">
        <w:lastRenderedPageBreak/>
        <w:t>Les deux tiers des mesures gérées par les services mandataires et les mandataires individuels sont des curatelles</w:t>
      </w:r>
      <w:bookmarkEnd w:id="164"/>
    </w:p>
    <w:p w14:paraId="16C73DFB" w14:textId="77777777" w:rsidR="00496131" w:rsidRPr="00F8295D" w:rsidRDefault="00496131" w:rsidP="00496131">
      <w:pPr>
        <w:rPr>
          <w:rFonts w:cs="Arial"/>
        </w:rPr>
      </w:pPr>
      <w:r w:rsidRPr="00F8295D">
        <w:rPr>
          <w:rFonts w:cs="Arial"/>
        </w:rPr>
        <w:t>En fonction de la catégorie de mandataire qui gère le dossier, la part de chaque type de mesure est variable. Les services mandataires et les mandataires individuels gèrent majoritairement des mesures de curatelle : respectivement 66% et 65% des situations accompagnées. En revanche, les préposés d’établissement gèrent majoritairement des mesures de tutelle (63,2% des situations accompagnées).</w:t>
      </w:r>
    </w:p>
    <w:p w14:paraId="74A19528" w14:textId="5E5E6D7E" w:rsidR="00496131" w:rsidRPr="003F4407" w:rsidRDefault="00496131" w:rsidP="008755F6">
      <w:pPr>
        <w:pStyle w:val="Lgende"/>
        <w:keepNext/>
        <w:shd w:val="clear" w:color="auto" w:fill="F2F2F2" w:themeFill="background1" w:themeFillShade="F2"/>
        <w:spacing w:before="240" w:after="0"/>
        <w:rPr>
          <w:rFonts w:ascii="Arial" w:hAnsi="Arial" w:cs="Arial"/>
        </w:rPr>
      </w:pPr>
      <w:bookmarkStart w:id="165" w:name="_Toc175926212"/>
      <w:bookmarkStart w:id="166" w:name="_Toc198232212"/>
      <w:r w:rsidRPr="00161806">
        <w:rPr>
          <w:rFonts w:ascii="Arial" w:hAnsi="Arial" w:cs="Arial"/>
        </w:rPr>
        <w:t xml:space="preserve">Tableau </w:t>
      </w:r>
      <w:r w:rsidRPr="00161806">
        <w:rPr>
          <w:rFonts w:ascii="Arial" w:hAnsi="Arial" w:cs="Arial"/>
        </w:rPr>
        <w:fldChar w:fldCharType="begin"/>
      </w:r>
      <w:r w:rsidRPr="00161806">
        <w:rPr>
          <w:rFonts w:ascii="Arial" w:hAnsi="Arial" w:cs="Arial"/>
        </w:rPr>
        <w:instrText xml:space="preserve"> SEQ Tableau \* ARABIC </w:instrText>
      </w:r>
      <w:r w:rsidRPr="00161806">
        <w:rPr>
          <w:rFonts w:ascii="Arial" w:hAnsi="Arial" w:cs="Arial"/>
        </w:rPr>
        <w:fldChar w:fldCharType="separate"/>
      </w:r>
      <w:r w:rsidR="00B37AFA">
        <w:rPr>
          <w:rFonts w:ascii="Arial" w:hAnsi="Arial" w:cs="Arial"/>
          <w:noProof/>
        </w:rPr>
        <w:t>34</w:t>
      </w:r>
      <w:r w:rsidRPr="00161806">
        <w:rPr>
          <w:rFonts w:ascii="Arial" w:hAnsi="Arial" w:cs="Arial"/>
        </w:rPr>
        <w:fldChar w:fldCharType="end"/>
      </w:r>
      <w:r w:rsidRPr="00161806">
        <w:rPr>
          <w:rFonts w:ascii="Arial" w:hAnsi="Arial" w:cs="Arial"/>
        </w:rPr>
        <w:t>. Répartition des mesures gérées par chaque catégorie de MJPM, par type de mesure</w:t>
      </w:r>
      <w:bookmarkEnd w:id="165"/>
      <w:bookmarkEnd w:id="166"/>
      <w:r w:rsidRPr="003F4407">
        <w:rPr>
          <w:rFonts w:ascii="Arial" w:hAnsi="Arial" w:cs="Arial"/>
        </w:rPr>
        <w:t xml:space="preserve"> </w:t>
      </w:r>
    </w:p>
    <w:tbl>
      <w:tblPr>
        <w:tblW w:w="9908" w:type="dxa"/>
        <w:tblLayout w:type="fixed"/>
        <w:tblCellMar>
          <w:left w:w="70" w:type="dxa"/>
          <w:right w:w="70" w:type="dxa"/>
        </w:tblCellMar>
        <w:tblLook w:val="04A0" w:firstRow="1" w:lastRow="0" w:firstColumn="1" w:lastColumn="0" w:noHBand="0" w:noVBand="1"/>
      </w:tblPr>
      <w:tblGrid>
        <w:gridCol w:w="581"/>
        <w:gridCol w:w="704"/>
        <w:gridCol w:w="657"/>
        <w:gridCol w:w="638"/>
        <w:gridCol w:w="666"/>
        <w:gridCol w:w="850"/>
        <w:gridCol w:w="709"/>
        <w:gridCol w:w="709"/>
        <w:gridCol w:w="567"/>
        <w:gridCol w:w="850"/>
        <w:gridCol w:w="709"/>
        <w:gridCol w:w="992"/>
        <w:gridCol w:w="1276"/>
      </w:tblGrid>
      <w:tr w:rsidR="003F4407" w:rsidRPr="003F4407" w14:paraId="79A85292" w14:textId="49165667" w:rsidTr="006E2E81">
        <w:trPr>
          <w:trHeight w:val="600"/>
        </w:trPr>
        <w:tc>
          <w:tcPr>
            <w:tcW w:w="581" w:type="dxa"/>
            <w:tcBorders>
              <w:top w:val="single" w:sz="12" w:space="0" w:color="auto"/>
              <w:left w:val="single" w:sz="12" w:space="0" w:color="auto"/>
              <w:bottom w:val="single" w:sz="8" w:space="0" w:color="000000" w:themeColor="text1"/>
              <w:right w:val="single" w:sz="8" w:space="0" w:color="auto"/>
            </w:tcBorders>
            <w:shd w:val="clear" w:color="auto" w:fill="DBE5F1" w:themeFill="accent1" w:themeFillTint="33"/>
            <w:tcMar>
              <w:top w:w="28" w:type="dxa"/>
              <w:left w:w="28" w:type="dxa"/>
              <w:bottom w:w="28" w:type="dxa"/>
              <w:right w:w="28" w:type="dxa"/>
            </w:tcMar>
            <w:vAlign w:val="center"/>
            <w:hideMark/>
          </w:tcPr>
          <w:p w14:paraId="75E40A9A" w14:textId="77777777" w:rsidR="003F4407" w:rsidRPr="003F4407" w:rsidRDefault="003F4407" w:rsidP="008755F6">
            <w:pPr>
              <w:spacing w:before="0" w:after="0" w:line="240" w:lineRule="auto"/>
              <w:rPr>
                <w:rFonts w:eastAsia="Times New Roman" w:cs="Arial"/>
                <w:b/>
                <w:color w:val="000000"/>
                <w:sz w:val="18"/>
                <w:szCs w:val="18"/>
                <w:lang w:eastAsia="fr-FR"/>
              </w:rPr>
            </w:pPr>
            <w:r w:rsidRPr="003F4407">
              <w:rPr>
                <w:rFonts w:eastAsia="Times New Roman" w:cs="Arial"/>
                <w:b/>
                <w:color w:val="000000"/>
                <w:sz w:val="18"/>
                <w:szCs w:val="18"/>
                <w:lang w:eastAsia="fr-FR"/>
              </w:rPr>
              <w:t> </w:t>
            </w:r>
          </w:p>
        </w:tc>
        <w:tc>
          <w:tcPr>
            <w:tcW w:w="1361" w:type="dxa"/>
            <w:gridSpan w:val="2"/>
            <w:tcBorders>
              <w:top w:val="single" w:sz="12" w:space="0" w:color="auto"/>
              <w:left w:val="nil"/>
              <w:bottom w:val="single" w:sz="8" w:space="0" w:color="auto"/>
              <w:right w:val="single" w:sz="4" w:space="0" w:color="auto"/>
            </w:tcBorders>
            <w:shd w:val="clear" w:color="auto" w:fill="DBE5F1" w:themeFill="accent1" w:themeFillTint="33"/>
            <w:vAlign w:val="center"/>
          </w:tcPr>
          <w:p w14:paraId="2B2FFF97" w14:textId="74DBB1FB" w:rsidR="003F4407" w:rsidRPr="003F4407" w:rsidRDefault="003F4407" w:rsidP="00947003">
            <w:pPr>
              <w:spacing w:before="0" w:after="0" w:line="240" w:lineRule="auto"/>
              <w:jc w:val="center"/>
              <w:rPr>
                <w:rFonts w:eastAsia="Times New Roman" w:cs="Arial"/>
                <w:b/>
                <w:color w:val="000000"/>
                <w:sz w:val="18"/>
                <w:szCs w:val="18"/>
                <w:lang w:eastAsia="fr-FR"/>
              </w:rPr>
            </w:pPr>
            <w:r w:rsidRPr="003F4407">
              <w:rPr>
                <w:rFonts w:eastAsia="Times New Roman" w:cs="Arial"/>
                <w:b/>
                <w:color w:val="000000"/>
                <w:sz w:val="18"/>
                <w:szCs w:val="18"/>
                <w:lang w:eastAsia="fr-FR"/>
              </w:rPr>
              <w:t>Tutelle</w:t>
            </w:r>
          </w:p>
        </w:tc>
        <w:tc>
          <w:tcPr>
            <w:tcW w:w="1304" w:type="dxa"/>
            <w:gridSpan w:val="2"/>
            <w:tcBorders>
              <w:top w:val="single" w:sz="12" w:space="0" w:color="auto"/>
              <w:left w:val="single" w:sz="4" w:space="0" w:color="auto"/>
              <w:bottom w:val="single" w:sz="8" w:space="0" w:color="auto"/>
              <w:right w:val="single" w:sz="8" w:space="0" w:color="000000" w:themeColor="text1"/>
            </w:tcBorders>
            <w:shd w:val="clear" w:color="auto" w:fill="DBE5F1" w:themeFill="accent1" w:themeFillTint="33"/>
            <w:tcMar>
              <w:top w:w="28" w:type="dxa"/>
              <w:left w:w="28" w:type="dxa"/>
              <w:bottom w:w="28" w:type="dxa"/>
              <w:right w:w="28" w:type="dxa"/>
            </w:tcMar>
            <w:vAlign w:val="center"/>
            <w:hideMark/>
          </w:tcPr>
          <w:p w14:paraId="4877A583" w14:textId="6B3FDFBA" w:rsidR="003F4407" w:rsidRPr="003F4407" w:rsidRDefault="003F4407" w:rsidP="008755F6">
            <w:pPr>
              <w:spacing w:before="0" w:after="0" w:line="240" w:lineRule="auto"/>
              <w:jc w:val="center"/>
              <w:rPr>
                <w:rFonts w:eastAsia="Times New Roman" w:cs="Arial"/>
                <w:b/>
                <w:color w:val="000000"/>
                <w:sz w:val="18"/>
                <w:szCs w:val="18"/>
                <w:lang w:eastAsia="fr-FR"/>
              </w:rPr>
            </w:pPr>
            <w:r w:rsidRPr="003F4407">
              <w:rPr>
                <w:rFonts w:eastAsia="Times New Roman" w:cs="Arial"/>
                <w:b/>
                <w:color w:val="000000"/>
                <w:sz w:val="18"/>
                <w:szCs w:val="18"/>
                <w:lang w:eastAsia="fr-FR"/>
              </w:rPr>
              <w:t>Curatelle renforcée</w:t>
            </w:r>
          </w:p>
        </w:tc>
        <w:tc>
          <w:tcPr>
            <w:tcW w:w="1559" w:type="dxa"/>
            <w:gridSpan w:val="2"/>
            <w:tcBorders>
              <w:top w:val="single" w:sz="12" w:space="0" w:color="auto"/>
              <w:left w:val="nil"/>
              <w:bottom w:val="single" w:sz="8" w:space="0" w:color="auto"/>
              <w:right w:val="single" w:sz="8" w:space="0" w:color="000000" w:themeColor="text1"/>
            </w:tcBorders>
            <w:shd w:val="clear" w:color="auto" w:fill="DBE5F1" w:themeFill="accent1" w:themeFillTint="33"/>
            <w:tcMar>
              <w:top w:w="28" w:type="dxa"/>
              <w:left w:w="28" w:type="dxa"/>
              <w:bottom w:w="28" w:type="dxa"/>
              <w:right w:w="28" w:type="dxa"/>
            </w:tcMar>
            <w:vAlign w:val="center"/>
            <w:hideMark/>
          </w:tcPr>
          <w:p w14:paraId="31157E43" w14:textId="77777777" w:rsidR="003F4407" w:rsidRPr="003F4407" w:rsidRDefault="003F4407" w:rsidP="008755F6">
            <w:pPr>
              <w:spacing w:before="0" w:after="0" w:line="240" w:lineRule="auto"/>
              <w:jc w:val="center"/>
              <w:rPr>
                <w:rFonts w:eastAsia="Times New Roman" w:cs="Arial"/>
                <w:b/>
                <w:color w:val="000000"/>
                <w:sz w:val="18"/>
                <w:szCs w:val="18"/>
                <w:lang w:eastAsia="fr-FR"/>
              </w:rPr>
            </w:pPr>
            <w:r w:rsidRPr="003F4407">
              <w:rPr>
                <w:rFonts w:eastAsia="Times New Roman" w:cs="Arial"/>
                <w:b/>
                <w:color w:val="000000"/>
                <w:sz w:val="18"/>
                <w:szCs w:val="18"/>
                <w:lang w:eastAsia="fr-FR"/>
              </w:rPr>
              <w:t>Curatelle simple</w:t>
            </w:r>
          </w:p>
        </w:tc>
        <w:tc>
          <w:tcPr>
            <w:tcW w:w="1276" w:type="dxa"/>
            <w:gridSpan w:val="2"/>
            <w:tcBorders>
              <w:top w:val="single" w:sz="12" w:space="0" w:color="auto"/>
              <w:left w:val="nil"/>
              <w:bottom w:val="single" w:sz="8" w:space="0" w:color="auto"/>
              <w:right w:val="nil"/>
            </w:tcBorders>
            <w:shd w:val="clear" w:color="auto" w:fill="DBE5F1" w:themeFill="accent1" w:themeFillTint="33"/>
            <w:tcMar>
              <w:top w:w="28" w:type="dxa"/>
              <w:left w:w="28" w:type="dxa"/>
              <w:bottom w:w="28" w:type="dxa"/>
              <w:right w:w="28" w:type="dxa"/>
            </w:tcMar>
            <w:vAlign w:val="center"/>
            <w:hideMark/>
          </w:tcPr>
          <w:p w14:paraId="2099AADB" w14:textId="77777777" w:rsidR="003F4407" w:rsidRPr="003F4407" w:rsidRDefault="003F4407" w:rsidP="008755F6">
            <w:pPr>
              <w:spacing w:before="0" w:after="0" w:line="240" w:lineRule="auto"/>
              <w:jc w:val="center"/>
              <w:rPr>
                <w:rFonts w:eastAsia="Times New Roman" w:cs="Arial"/>
                <w:b/>
                <w:color w:val="000000"/>
                <w:sz w:val="18"/>
                <w:szCs w:val="18"/>
                <w:lang w:eastAsia="fr-FR"/>
              </w:rPr>
            </w:pPr>
            <w:r w:rsidRPr="003F4407">
              <w:rPr>
                <w:rFonts w:eastAsia="Times New Roman" w:cs="Arial"/>
                <w:b/>
                <w:color w:val="000000"/>
                <w:sz w:val="18"/>
                <w:szCs w:val="18"/>
                <w:lang w:eastAsia="fr-FR"/>
              </w:rPr>
              <w:t>MAJ</w:t>
            </w:r>
          </w:p>
        </w:tc>
        <w:tc>
          <w:tcPr>
            <w:tcW w:w="1559" w:type="dxa"/>
            <w:gridSpan w:val="2"/>
            <w:tcBorders>
              <w:top w:val="single" w:sz="12" w:space="0" w:color="auto"/>
              <w:left w:val="single" w:sz="8" w:space="0" w:color="auto"/>
              <w:bottom w:val="single" w:sz="8" w:space="0" w:color="auto"/>
              <w:right w:val="single" w:sz="8" w:space="0" w:color="auto"/>
            </w:tcBorders>
            <w:shd w:val="clear" w:color="auto" w:fill="DBE5F1" w:themeFill="accent1" w:themeFillTint="33"/>
            <w:tcMar>
              <w:top w:w="28" w:type="dxa"/>
              <w:left w:w="28" w:type="dxa"/>
              <w:bottom w:w="28" w:type="dxa"/>
              <w:right w:w="28" w:type="dxa"/>
            </w:tcMar>
            <w:vAlign w:val="center"/>
            <w:hideMark/>
          </w:tcPr>
          <w:p w14:paraId="423C5738" w14:textId="77777777" w:rsidR="003F4407" w:rsidRPr="003F4407" w:rsidRDefault="003F4407" w:rsidP="008755F6">
            <w:pPr>
              <w:spacing w:before="0" w:after="0" w:line="240" w:lineRule="auto"/>
              <w:jc w:val="center"/>
              <w:rPr>
                <w:rFonts w:eastAsia="Times New Roman" w:cs="Arial"/>
                <w:b/>
                <w:color w:val="000000"/>
                <w:sz w:val="18"/>
                <w:szCs w:val="18"/>
                <w:lang w:eastAsia="fr-FR"/>
              </w:rPr>
            </w:pPr>
            <w:r w:rsidRPr="003F4407">
              <w:rPr>
                <w:rFonts w:eastAsia="Times New Roman" w:cs="Arial"/>
                <w:b/>
                <w:color w:val="000000"/>
                <w:sz w:val="18"/>
                <w:szCs w:val="18"/>
                <w:lang w:eastAsia="fr-FR"/>
              </w:rPr>
              <w:t>Sauvegarde de justice</w:t>
            </w:r>
          </w:p>
        </w:tc>
        <w:tc>
          <w:tcPr>
            <w:tcW w:w="2268" w:type="dxa"/>
            <w:gridSpan w:val="2"/>
            <w:tcBorders>
              <w:top w:val="single" w:sz="12" w:space="0" w:color="auto"/>
              <w:left w:val="single" w:sz="8" w:space="0" w:color="auto"/>
              <w:bottom w:val="single" w:sz="8" w:space="0" w:color="auto"/>
              <w:right w:val="single" w:sz="12" w:space="0" w:color="000000" w:themeColor="text1"/>
            </w:tcBorders>
            <w:shd w:val="clear" w:color="auto" w:fill="F2F2F2" w:themeFill="background1" w:themeFillShade="F2"/>
            <w:tcMar>
              <w:top w:w="28" w:type="dxa"/>
              <w:left w:w="28" w:type="dxa"/>
              <w:bottom w:w="28" w:type="dxa"/>
              <w:right w:w="28" w:type="dxa"/>
            </w:tcMar>
            <w:vAlign w:val="center"/>
          </w:tcPr>
          <w:p w14:paraId="28EDF390" w14:textId="2AD8DF3B" w:rsidR="003F4407" w:rsidRPr="003F4407" w:rsidRDefault="003F4407" w:rsidP="6FB71957">
            <w:pPr>
              <w:spacing w:before="0" w:after="0" w:line="240" w:lineRule="auto"/>
              <w:jc w:val="center"/>
              <w:rPr>
                <w:rFonts w:eastAsia="Times New Roman" w:cs="Arial"/>
                <w:b/>
                <w:bCs/>
                <w:color w:val="000000" w:themeColor="text1"/>
                <w:sz w:val="18"/>
                <w:szCs w:val="18"/>
                <w:lang w:eastAsia="fr-FR"/>
              </w:rPr>
            </w:pPr>
            <w:r w:rsidRPr="003F4407">
              <w:rPr>
                <w:rFonts w:eastAsia="Times New Roman" w:cs="Arial"/>
                <w:b/>
                <w:bCs/>
                <w:color w:val="000000" w:themeColor="text1"/>
                <w:sz w:val="18"/>
                <w:szCs w:val="18"/>
                <w:lang w:eastAsia="fr-FR"/>
              </w:rPr>
              <w:t>Total</w:t>
            </w:r>
          </w:p>
        </w:tc>
      </w:tr>
      <w:tr w:rsidR="003F4407" w:rsidRPr="003F4407" w14:paraId="65A41068" w14:textId="32AD6DB7" w:rsidTr="006E2E81">
        <w:trPr>
          <w:trHeight w:val="300"/>
        </w:trPr>
        <w:tc>
          <w:tcPr>
            <w:tcW w:w="581" w:type="dxa"/>
            <w:tcBorders>
              <w:top w:val="single" w:sz="8" w:space="0" w:color="auto"/>
              <w:left w:val="single" w:sz="12" w:space="0" w:color="auto"/>
              <w:bottom w:val="single" w:sz="8" w:space="0" w:color="000000" w:themeColor="text1"/>
              <w:right w:val="single" w:sz="8" w:space="0" w:color="auto"/>
            </w:tcBorders>
            <w:shd w:val="clear" w:color="auto" w:fill="DBE5F1" w:themeFill="accent1" w:themeFillTint="33"/>
            <w:tcMar>
              <w:top w:w="28" w:type="dxa"/>
              <w:left w:w="28" w:type="dxa"/>
              <w:bottom w:w="28" w:type="dxa"/>
              <w:right w:w="28" w:type="dxa"/>
            </w:tcMar>
            <w:vAlign w:val="center"/>
            <w:hideMark/>
          </w:tcPr>
          <w:p w14:paraId="4974A3C0" w14:textId="77777777" w:rsidR="003F4407" w:rsidRPr="003F4407" w:rsidRDefault="003F4407" w:rsidP="003F4407">
            <w:pPr>
              <w:spacing w:before="0" w:after="0" w:line="240" w:lineRule="auto"/>
              <w:rPr>
                <w:rFonts w:eastAsia="Times New Roman" w:cs="Arial"/>
                <w:b/>
                <w:color w:val="000000"/>
                <w:sz w:val="18"/>
                <w:szCs w:val="18"/>
                <w:lang w:eastAsia="fr-FR"/>
              </w:rPr>
            </w:pPr>
          </w:p>
        </w:tc>
        <w:tc>
          <w:tcPr>
            <w:tcW w:w="704" w:type="dxa"/>
            <w:tcBorders>
              <w:top w:val="nil"/>
              <w:left w:val="nil"/>
              <w:bottom w:val="single" w:sz="8" w:space="0" w:color="auto"/>
              <w:right w:val="single" w:sz="4" w:space="0" w:color="auto"/>
            </w:tcBorders>
            <w:shd w:val="clear" w:color="auto" w:fill="DBE5F1" w:themeFill="accent1" w:themeFillTint="33"/>
            <w:vAlign w:val="center"/>
          </w:tcPr>
          <w:p w14:paraId="079ED0EE" w14:textId="7DB7F204" w:rsidR="003F4407" w:rsidRPr="003F4407" w:rsidRDefault="003F4407" w:rsidP="003F4407">
            <w:pPr>
              <w:spacing w:before="0" w:after="0" w:line="240" w:lineRule="auto"/>
              <w:jc w:val="center"/>
              <w:rPr>
                <w:rFonts w:eastAsia="Times New Roman" w:cs="Arial"/>
                <w:b/>
                <w:color w:val="000000"/>
                <w:sz w:val="18"/>
                <w:szCs w:val="18"/>
                <w:lang w:eastAsia="fr-FR"/>
              </w:rPr>
            </w:pPr>
            <w:r w:rsidRPr="003F4407">
              <w:rPr>
                <w:rFonts w:eastAsia="Times New Roman" w:cs="Arial"/>
                <w:b/>
                <w:color w:val="000000"/>
                <w:sz w:val="18"/>
                <w:szCs w:val="18"/>
                <w:lang w:eastAsia="fr-FR"/>
              </w:rPr>
              <w:t>Eff.</w:t>
            </w:r>
          </w:p>
        </w:tc>
        <w:tc>
          <w:tcPr>
            <w:tcW w:w="657" w:type="dxa"/>
            <w:tcBorders>
              <w:top w:val="single" w:sz="8" w:space="0" w:color="auto"/>
              <w:left w:val="single" w:sz="4" w:space="0" w:color="auto"/>
              <w:bottom w:val="single" w:sz="8" w:space="0" w:color="auto"/>
              <w:right w:val="single" w:sz="4" w:space="0" w:color="auto"/>
            </w:tcBorders>
            <w:shd w:val="clear" w:color="auto" w:fill="DBE5F1" w:themeFill="accent1" w:themeFillTint="33"/>
            <w:vAlign w:val="center"/>
          </w:tcPr>
          <w:p w14:paraId="72C1DD73" w14:textId="14CC70A0" w:rsidR="003F4407" w:rsidRPr="003F4407" w:rsidRDefault="003F4407" w:rsidP="003F4407">
            <w:pPr>
              <w:spacing w:before="0" w:after="0" w:line="240" w:lineRule="auto"/>
              <w:jc w:val="center"/>
              <w:rPr>
                <w:rFonts w:eastAsia="Times New Roman" w:cs="Arial"/>
                <w:b/>
                <w:color w:val="000000"/>
                <w:sz w:val="18"/>
                <w:szCs w:val="18"/>
                <w:lang w:eastAsia="fr-FR"/>
              </w:rPr>
            </w:pPr>
            <w:r w:rsidRPr="003F4407">
              <w:rPr>
                <w:rFonts w:eastAsia="Times New Roman" w:cs="Arial"/>
                <w:b/>
                <w:color w:val="000000"/>
                <w:sz w:val="18"/>
                <w:szCs w:val="18"/>
                <w:lang w:eastAsia="fr-FR"/>
              </w:rPr>
              <w:t>%</w:t>
            </w:r>
          </w:p>
        </w:tc>
        <w:tc>
          <w:tcPr>
            <w:tcW w:w="638" w:type="dxa"/>
            <w:tcBorders>
              <w:top w:val="nil"/>
              <w:left w:val="single" w:sz="4" w:space="0" w:color="auto"/>
              <w:bottom w:val="single" w:sz="8" w:space="0" w:color="auto"/>
              <w:right w:val="nil"/>
            </w:tcBorders>
            <w:shd w:val="clear" w:color="auto" w:fill="DBE5F1" w:themeFill="accent1" w:themeFillTint="33"/>
            <w:tcMar>
              <w:top w:w="28" w:type="dxa"/>
              <w:left w:w="28" w:type="dxa"/>
              <w:bottom w:w="28" w:type="dxa"/>
              <w:right w:w="28" w:type="dxa"/>
            </w:tcMar>
            <w:vAlign w:val="center"/>
            <w:hideMark/>
          </w:tcPr>
          <w:p w14:paraId="1ABAC835" w14:textId="2FB07DA5" w:rsidR="003F4407" w:rsidRPr="003F4407" w:rsidRDefault="003F4407" w:rsidP="003F4407">
            <w:pPr>
              <w:spacing w:before="0" w:after="0" w:line="240" w:lineRule="auto"/>
              <w:jc w:val="center"/>
              <w:rPr>
                <w:rFonts w:eastAsia="Times New Roman" w:cs="Arial"/>
                <w:b/>
                <w:color w:val="000000"/>
                <w:sz w:val="18"/>
                <w:szCs w:val="18"/>
                <w:lang w:eastAsia="fr-FR"/>
              </w:rPr>
            </w:pPr>
            <w:r w:rsidRPr="003F4407">
              <w:rPr>
                <w:rFonts w:eastAsia="Times New Roman" w:cs="Arial"/>
                <w:b/>
                <w:color w:val="000000"/>
                <w:sz w:val="18"/>
                <w:szCs w:val="18"/>
                <w:lang w:eastAsia="fr-FR"/>
              </w:rPr>
              <w:t>Eff.</w:t>
            </w:r>
          </w:p>
        </w:tc>
        <w:tc>
          <w:tcPr>
            <w:tcW w:w="666" w:type="dxa"/>
            <w:tcBorders>
              <w:top w:val="nil"/>
              <w:left w:val="single" w:sz="4" w:space="0" w:color="auto"/>
              <w:bottom w:val="single" w:sz="8" w:space="0" w:color="auto"/>
              <w:right w:val="single" w:sz="8" w:space="0" w:color="auto"/>
            </w:tcBorders>
            <w:shd w:val="clear" w:color="auto" w:fill="DBE5F1" w:themeFill="accent1" w:themeFillTint="33"/>
            <w:tcMar>
              <w:top w:w="28" w:type="dxa"/>
              <w:left w:w="28" w:type="dxa"/>
              <w:bottom w:w="28" w:type="dxa"/>
              <w:right w:w="28" w:type="dxa"/>
            </w:tcMar>
            <w:vAlign w:val="center"/>
            <w:hideMark/>
          </w:tcPr>
          <w:p w14:paraId="0A9F495D" w14:textId="77777777" w:rsidR="003F4407" w:rsidRPr="003F4407" w:rsidRDefault="003F4407" w:rsidP="003F4407">
            <w:pPr>
              <w:spacing w:before="0" w:after="0" w:line="240" w:lineRule="auto"/>
              <w:jc w:val="center"/>
              <w:rPr>
                <w:rFonts w:eastAsia="Times New Roman" w:cs="Arial"/>
                <w:b/>
                <w:color w:val="000000"/>
                <w:sz w:val="18"/>
                <w:szCs w:val="18"/>
                <w:lang w:eastAsia="fr-FR"/>
              </w:rPr>
            </w:pPr>
            <w:r w:rsidRPr="003F4407">
              <w:rPr>
                <w:rFonts w:eastAsia="Times New Roman" w:cs="Arial"/>
                <w:b/>
                <w:color w:val="000000"/>
                <w:sz w:val="18"/>
                <w:szCs w:val="18"/>
                <w:lang w:eastAsia="fr-FR"/>
              </w:rPr>
              <w:t>%</w:t>
            </w:r>
          </w:p>
        </w:tc>
        <w:tc>
          <w:tcPr>
            <w:tcW w:w="850" w:type="dxa"/>
            <w:tcBorders>
              <w:top w:val="nil"/>
              <w:left w:val="nil"/>
              <w:bottom w:val="single" w:sz="8" w:space="0" w:color="auto"/>
              <w:right w:val="nil"/>
            </w:tcBorders>
            <w:shd w:val="clear" w:color="auto" w:fill="DBE5F1" w:themeFill="accent1" w:themeFillTint="33"/>
            <w:tcMar>
              <w:top w:w="28" w:type="dxa"/>
              <w:left w:w="28" w:type="dxa"/>
              <w:bottom w:w="28" w:type="dxa"/>
              <w:right w:w="28" w:type="dxa"/>
            </w:tcMar>
            <w:vAlign w:val="center"/>
            <w:hideMark/>
          </w:tcPr>
          <w:p w14:paraId="1BCE196D" w14:textId="77777777" w:rsidR="003F4407" w:rsidRPr="003F4407" w:rsidRDefault="003F4407" w:rsidP="003F4407">
            <w:pPr>
              <w:spacing w:before="0" w:after="0" w:line="240" w:lineRule="auto"/>
              <w:jc w:val="center"/>
              <w:rPr>
                <w:rFonts w:eastAsia="Times New Roman" w:cs="Arial"/>
                <w:b/>
                <w:color w:val="000000"/>
                <w:sz w:val="18"/>
                <w:szCs w:val="18"/>
                <w:lang w:eastAsia="fr-FR"/>
              </w:rPr>
            </w:pPr>
            <w:r w:rsidRPr="003F4407">
              <w:rPr>
                <w:rFonts w:eastAsia="Times New Roman" w:cs="Arial"/>
                <w:b/>
                <w:color w:val="000000"/>
                <w:sz w:val="18"/>
                <w:szCs w:val="18"/>
                <w:lang w:eastAsia="fr-FR"/>
              </w:rPr>
              <w:t>Eff.</w:t>
            </w:r>
          </w:p>
        </w:tc>
        <w:tc>
          <w:tcPr>
            <w:tcW w:w="709" w:type="dxa"/>
            <w:tcBorders>
              <w:top w:val="nil"/>
              <w:left w:val="single" w:sz="4" w:space="0" w:color="auto"/>
              <w:bottom w:val="single" w:sz="8" w:space="0" w:color="auto"/>
              <w:right w:val="single" w:sz="8" w:space="0" w:color="auto"/>
            </w:tcBorders>
            <w:shd w:val="clear" w:color="auto" w:fill="DBE5F1" w:themeFill="accent1" w:themeFillTint="33"/>
            <w:tcMar>
              <w:top w:w="28" w:type="dxa"/>
              <w:left w:w="28" w:type="dxa"/>
              <w:bottom w:w="28" w:type="dxa"/>
              <w:right w:w="28" w:type="dxa"/>
            </w:tcMar>
            <w:vAlign w:val="center"/>
            <w:hideMark/>
          </w:tcPr>
          <w:p w14:paraId="4CB23D9E" w14:textId="77777777" w:rsidR="003F4407" w:rsidRPr="003F4407" w:rsidRDefault="003F4407" w:rsidP="003F4407">
            <w:pPr>
              <w:spacing w:before="0" w:after="0" w:line="240" w:lineRule="auto"/>
              <w:jc w:val="center"/>
              <w:rPr>
                <w:rFonts w:eastAsia="Times New Roman" w:cs="Arial"/>
                <w:b/>
                <w:color w:val="000000"/>
                <w:sz w:val="18"/>
                <w:szCs w:val="18"/>
                <w:lang w:eastAsia="fr-FR"/>
              </w:rPr>
            </w:pPr>
            <w:r w:rsidRPr="003F4407">
              <w:rPr>
                <w:rFonts w:eastAsia="Times New Roman" w:cs="Arial"/>
                <w:b/>
                <w:color w:val="000000"/>
                <w:sz w:val="18"/>
                <w:szCs w:val="18"/>
                <w:lang w:eastAsia="fr-FR"/>
              </w:rPr>
              <w:t>%</w:t>
            </w:r>
          </w:p>
        </w:tc>
        <w:tc>
          <w:tcPr>
            <w:tcW w:w="709" w:type="dxa"/>
            <w:tcBorders>
              <w:top w:val="nil"/>
              <w:left w:val="single" w:sz="4" w:space="0" w:color="auto"/>
              <w:bottom w:val="single" w:sz="8" w:space="0" w:color="auto"/>
              <w:right w:val="single" w:sz="8" w:space="0" w:color="auto"/>
            </w:tcBorders>
            <w:shd w:val="clear" w:color="auto" w:fill="DBE5F1" w:themeFill="accent1" w:themeFillTint="33"/>
            <w:tcMar>
              <w:top w:w="28" w:type="dxa"/>
              <w:left w:w="28" w:type="dxa"/>
              <w:bottom w:w="28" w:type="dxa"/>
              <w:right w:w="28" w:type="dxa"/>
            </w:tcMar>
            <w:vAlign w:val="center"/>
          </w:tcPr>
          <w:p w14:paraId="36DB54C3" w14:textId="3AA7B17A" w:rsidR="003F4407" w:rsidRPr="003F4407" w:rsidRDefault="003F4407" w:rsidP="003F4407">
            <w:pPr>
              <w:spacing w:before="0" w:after="0" w:line="240" w:lineRule="auto"/>
              <w:jc w:val="center"/>
              <w:rPr>
                <w:rFonts w:eastAsia="Times New Roman" w:cs="Arial"/>
                <w:b/>
                <w:color w:val="000000"/>
                <w:sz w:val="18"/>
                <w:szCs w:val="18"/>
                <w:lang w:eastAsia="fr-FR"/>
              </w:rPr>
            </w:pPr>
            <w:r w:rsidRPr="003F4407">
              <w:rPr>
                <w:rFonts w:eastAsia="Times New Roman" w:cs="Arial"/>
                <w:b/>
                <w:color w:val="000000"/>
                <w:sz w:val="18"/>
                <w:szCs w:val="18"/>
                <w:lang w:eastAsia="fr-FR"/>
              </w:rPr>
              <w:t>Eff.</w:t>
            </w:r>
          </w:p>
        </w:tc>
        <w:tc>
          <w:tcPr>
            <w:tcW w:w="567" w:type="dxa"/>
            <w:tcBorders>
              <w:top w:val="nil"/>
              <w:left w:val="nil"/>
              <w:bottom w:val="single" w:sz="8" w:space="0" w:color="auto"/>
              <w:right w:val="nil"/>
            </w:tcBorders>
            <w:shd w:val="clear" w:color="auto" w:fill="DBE5F1" w:themeFill="accent1" w:themeFillTint="33"/>
            <w:tcMar>
              <w:top w:w="28" w:type="dxa"/>
              <w:left w:w="28" w:type="dxa"/>
              <w:bottom w:w="28" w:type="dxa"/>
              <w:right w:w="28" w:type="dxa"/>
            </w:tcMar>
            <w:vAlign w:val="center"/>
          </w:tcPr>
          <w:p w14:paraId="174F8F7D" w14:textId="4E5079E0" w:rsidR="003F4407" w:rsidRPr="003F4407" w:rsidRDefault="003F4407" w:rsidP="003F4407">
            <w:pPr>
              <w:spacing w:before="0" w:after="0" w:line="240" w:lineRule="auto"/>
              <w:jc w:val="center"/>
              <w:rPr>
                <w:rFonts w:eastAsia="Times New Roman" w:cs="Arial"/>
                <w:b/>
                <w:color w:val="000000"/>
                <w:sz w:val="18"/>
                <w:szCs w:val="18"/>
                <w:lang w:eastAsia="fr-FR"/>
              </w:rPr>
            </w:pPr>
            <w:r w:rsidRPr="003F4407">
              <w:rPr>
                <w:rFonts w:eastAsia="Times New Roman" w:cs="Arial"/>
                <w:b/>
                <w:color w:val="000000"/>
                <w:sz w:val="18"/>
                <w:szCs w:val="18"/>
                <w:lang w:eastAsia="fr-FR"/>
              </w:rPr>
              <w:t>%</w:t>
            </w:r>
          </w:p>
        </w:tc>
        <w:tc>
          <w:tcPr>
            <w:tcW w:w="850" w:type="dxa"/>
            <w:tcBorders>
              <w:top w:val="nil"/>
              <w:left w:val="single" w:sz="4" w:space="0" w:color="auto"/>
              <w:bottom w:val="single" w:sz="8" w:space="0" w:color="auto"/>
              <w:right w:val="single" w:sz="8" w:space="0" w:color="auto"/>
            </w:tcBorders>
            <w:shd w:val="clear" w:color="auto" w:fill="DBE5F1" w:themeFill="accent1" w:themeFillTint="33"/>
            <w:tcMar>
              <w:top w:w="28" w:type="dxa"/>
              <w:left w:w="28" w:type="dxa"/>
              <w:bottom w:w="28" w:type="dxa"/>
              <w:right w:w="28" w:type="dxa"/>
            </w:tcMar>
            <w:vAlign w:val="center"/>
          </w:tcPr>
          <w:p w14:paraId="62406F4C" w14:textId="00605714" w:rsidR="003F4407" w:rsidRPr="003F4407" w:rsidRDefault="003F4407" w:rsidP="003F4407">
            <w:pPr>
              <w:spacing w:before="0" w:after="0" w:line="240" w:lineRule="auto"/>
              <w:jc w:val="center"/>
              <w:rPr>
                <w:rFonts w:eastAsia="Times New Roman" w:cs="Arial"/>
                <w:b/>
                <w:color w:val="000000"/>
                <w:sz w:val="18"/>
                <w:szCs w:val="18"/>
                <w:lang w:eastAsia="fr-FR"/>
              </w:rPr>
            </w:pPr>
            <w:r w:rsidRPr="003F4407">
              <w:rPr>
                <w:rFonts w:eastAsia="Times New Roman" w:cs="Arial"/>
                <w:b/>
                <w:color w:val="000000"/>
                <w:sz w:val="18"/>
                <w:szCs w:val="18"/>
                <w:lang w:eastAsia="fr-FR"/>
              </w:rPr>
              <w:t>Eff.</w:t>
            </w:r>
          </w:p>
        </w:tc>
        <w:tc>
          <w:tcPr>
            <w:tcW w:w="709" w:type="dxa"/>
            <w:tcBorders>
              <w:top w:val="nil"/>
              <w:left w:val="nil"/>
              <w:bottom w:val="single" w:sz="8" w:space="0" w:color="auto"/>
              <w:right w:val="single" w:sz="12" w:space="0" w:color="000000" w:themeColor="text1"/>
            </w:tcBorders>
            <w:shd w:val="clear" w:color="auto" w:fill="DBE5F1" w:themeFill="accent1" w:themeFillTint="33"/>
            <w:tcMar>
              <w:top w:w="28" w:type="dxa"/>
              <w:left w:w="28" w:type="dxa"/>
              <w:bottom w:w="28" w:type="dxa"/>
              <w:right w:w="28" w:type="dxa"/>
            </w:tcMar>
            <w:vAlign w:val="center"/>
          </w:tcPr>
          <w:p w14:paraId="6578EEAF" w14:textId="0AF93F6F" w:rsidR="003F4407" w:rsidRPr="003F4407" w:rsidRDefault="003F4407" w:rsidP="006E2E81">
            <w:pPr>
              <w:jc w:val="center"/>
            </w:pPr>
            <w:r w:rsidRPr="003F4407">
              <w:rPr>
                <w:rFonts w:eastAsia="Times New Roman" w:cs="Arial"/>
                <w:b/>
                <w:color w:val="000000"/>
                <w:sz w:val="18"/>
                <w:szCs w:val="18"/>
                <w:lang w:eastAsia="fr-FR"/>
              </w:rPr>
              <w:t>%</w:t>
            </w:r>
          </w:p>
        </w:tc>
        <w:tc>
          <w:tcPr>
            <w:tcW w:w="992" w:type="dxa"/>
            <w:tcBorders>
              <w:top w:val="nil"/>
              <w:left w:val="single" w:sz="12" w:space="0" w:color="000000" w:themeColor="text1"/>
              <w:bottom w:val="single" w:sz="8" w:space="0" w:color="auto"/>
              <w:right w:val="single" w:sz="12" w:space="0" w:color="000000" w:themeColor="text1"/>
            </w:tcBorders>
            <w:shd w:val="clear" w:color="auto" w:fill="F2F2F2" w:themeFill="background1" w:themeFillShade="F2"/>
            <w:tcMar>
              <w:top w:w="28" w:type="dxa"/>
              <w:left w:w="28" w:type="dxa"/>
              <w:bottom w:w="28" w:type="dxa"/>
              <w:right w:w="28" w:type="dxa"/>
            </w:tcMar>
            <w:vAlign w:val="center"/>
          </w:tcPr>
          <w:p w14:paraId="35A0786C" w14:textId="2D6FDABD" w:rsidR="003F4407" w:rsidRPr="003F4407" w:rsidRDefault="000353B1" w:rsidP="003F4407">
            <w:pPr>
              <w:spacing w:line="240" w:lineRule="auto"/>
              <w:jc w:val="center"/>
              <w:rPr>
                <w:rFonts w:eastAsia="Times New Roman" w:cs="Arial"/>
                <w:b/>
                <w:bCs/>
                <w:color w:val="000000" w:themeColor="text1"/>
                <w:sz w:val="18"/>
                <w:szCs w:val="18"/>
                <w:lang w:eastAsia="fr-FR"/>
              </w:rPr>
            </w:pPr>
            <w:r>
              <w:rPr>
                <w:rFonts w:eastAsia="Times New Roman" w:cs="Arial"/>
                <w:b/>
                <w:bCs/>
                <w:color w:val="000000" w:themeColor="text1"/>
                <w:sz w:val="18"/>
                <w:szCs w:val="18"/>
                <w:lang w:eastAsia="fr-FR"/>
              </w:rPr>
              <w:t>Eff.</w:t>
            </w:r>
          </w:p>
        </w:tc>
        <w:tc>
          <w:tcPr>
            <w:tcW w:w="1276" w:type="dxa"/>
            <w:tcBorders>
              <w:top w:val="nil"/>
              <w:left w:val="single" w:sz="12" w:space="0" w:color="000000" w:themeColor="text1"/>
              <w:bottom w:val="single" w:sz="8" w:space="0" w:color="auto"/>
              <w:right w:val="single" w:sz="12" w:space="0" w:color="000000" w:themeColor="text1"/>
            </w:tcBorders>
            <w:shd w:val="clear" w:color="auto" w:fill="F2F2F2" w:themeFill="background1" w:themeFillShade="F2"/>
            <w:vAlign w:val="center"/>
          </w:tcPr>
          <w:p w14:paraId="4256D3A2" w14:textId="681F164C" w:rsidR="003F4407" w:rsidRPr="003F4407" w:rsidRDefault="003F4407" w:rsidP="003F4407">
            <w:pPr>
              <w:spacing w:line="240" w:lineRule="auto"/>
              <w:jc w:val="center"/>
              <w:rPr>
                <w:rFonts w:eastAsia="Times New Roman" w:cs="Arial"/>
                <w:b/>
                <w:bCs/>
                <w:color w:val="000000" w:themeColor="text1"/>
                <w:sz w:val="18"/>
                <w:szCs w:val="18"/>
                <w:lang w:eastAsia="fr-FR"/>
              </w:rPr>
            </w:pPr>
            <w:r w:rsidRPr="003F4407">
              <w:rPr>
                <w:rFonts w:eastAsia="Times New Roman" w:cs="Arial"/>
                <w:b/>
                <w:bCs/>
                <w:color w:val="000000" w:themeColor="text1"/>
                <w:sz w:val="18"/>
                <w:szCs w:val="18"/>
                <w:lang w:eastAsia="fr-FR"/>
              </w:rPr>
              <w:t>%</w:t>
            </w:r>
          </w:p>
        </w:tc>
      </w:tr>
      <w:tr w:rsidR="003F4407" w:rsidRPr="003F4407" w14:paraId="701754C7" w14:textId="666CC891" w:rsidTr="006E2E81">
        <w:trPr>
          <w:trHeight w:val="300"/>
        </w:trPr>
        <w:tc>
          <w:tcPr>
            <w:tcW w:w="581" w:type="dxa"/>
            <w:tcBorders>
              <w:top w:val="nil"/>
              <w:left w:val="single" w:sz="12" w:space="0" w:color="auto"/>
              <w:bottom w:val="nil"/>
              <w:right w:val="nil"/>
            </w:tcBorders>
            <w:shd w:val="clear" w:color="auto" w:fill="auto"/>
            <w:tcMar>
              <w:top w:w="28" w:type="dxa"/>
              <w:left w:w="28" w:type="dxa"/>
              <w:bottom w:w="28" w:type="dxa"/>
              <w:right w:w="28" w:type="dxa"/>
            </w:tcMar>
            <w:vAlign w:val="center"/>
            <w:hideMark/>
          </w:tcPr>
          <w:p w14:paraId="6216630F" w14:textId="02323037" w:rsidR="003F4407" w:rsidRPr="003F4407" w:rsidRDefault="003F4407" w:rsidP="003F4407">
            <w:pPr>
              <w:spacing w:before="0" w:after="0" w:line="240" w:lineRule="auto"/>
              <w:rPr>
                <w:rFonts w:eastAsia="Times New Roman" w:cs="Arial"/>
                <w:b/>
                <w:color w:val="000000"/>
                <w:sz w:val="18"/>
                <w:szCs w:val="18"/>
                <w:lang w:eastAsia="fr-FR"/>
              </w:rPr>
            </w:pPr>
            <w:r w:rsidRPr="003F4407">
              <w:rPr>
                <w:rFonts w:eastAsia="Times New Roman" w:cs="Arial"/>
                <w:b/>
                <w:color w:val="000000"/>
                <w:sz w:val="18"/>
                <w:szCs w:val="18"/>
                <w:lang w:eastAsia="fr-FR"/>
              </w:rPr>
              <w:t>SM</w:t>
            </w:r>
          </w:p>
        </w:tc>
        <w:tc>
          <w:tcPr>
            <w:tcW w:w="704" w:type="dxa"/>
            <w:tcBorders>
              <w:top w:val="nil"/>
              <w:left w:val="single" w:sz="8" w:space="0" w:color="auto"/>
              <w:bottom w:val="nil"/>
              <w:right w:val="single" w:sz="8" w:space="0" w:color="auto"/>
            </w:tcBorders>
            <w:vAlign w:val="center"/>
          </w:tcPr>
          <w:p w14:paraId="37B6DE3D" w14:textId="5A705C36" w:rsidR="003F4407" w:rsidRPr="003F4407" w:rsidRDefault="003F4407" w:rsidP="003F4407">
            <w:pPr>
              <w:spacing w:before="0" w:after="0" w:line="240" w:lineRule="auto"/>
              <w:jc w:val="center"/>
              <w:rPr>
                <w:rFonts w:eastAsia="Times New Roman" w:cs="Arial"/>
                <w:color w:val="000000"/>
                <w:sz w:val="18"/>
                <w:szCs w:val="18"/>
                <w:lang w:eastAsia="fr-FR"/>
              </w:rPr>
            </w:pPr>
            <w:r w:rsidRPr="003F4407">
              <w:rPr>
                <w:rFonts w:eastAsia="Times New Roman" w:cs="Arial"/>
                <w:color w:val="000000"/>
                <w:sz w:val="18"/>
                <w:szCs w:val="18"/>
                <w:lang w:eastAsia="fr-FR"/>
              </w:rPr>
              <w:t>31 491</w:t>
            </w:r>
          </w:p>
        </w:tc>
        <w:tc>
          <w:tcPr>
            <w:tcW w:w="657" w:type="dxa"/>
            <w:tcBorders>
              <w:top w:val="nil"/>
              <w:left w:val="single" w:sz="8" w:space="0" w:color="auto"/>
              <w:bottom w:val="nil"/>
              <w:right w:val="single" w:sz="8" w:space="0" w:color="auto"/>
            </w:tcBorders>
            <w:vAlign w:val="center"/>
          </w:tcPr>
          <w:p w14:paraId="7D789D2D" w14:textId="238E603C" w:rsidR="003F4407" w:rsidRPr="003F4407" w:rsidRDefault="003F4407" w:rsidP="003F4407">
            <w:pPr>
              <w:spacing w:before="0" w:after="0" w:line="240" w:lineRule="auto"/>
              <w:jc w:val="center"/>
              <w:rPr>
                <w:rFonts w:eastAsia="Times New Roman" w:cs="Arial"/>
                <w:color w:val="000000"/>
                <w:sz w:val="18"/>
                <w:szCs w:val="18"/>
                <w:lang w:eastAsia="fr-FR"/>
              </w:rPr>
            </w:pPr>
            <w:r w:rsidRPr="003F4407">
              <w:rPr>
                <w:rFonts w:eastAsia="Times New Roman" w:cs="Arial"/>
                <w:color w:val="000000"/>
                <w:sz w:val="18"/>
                <w:szCs w:val="18"/>
                <w:lang w:eastAsia="fr-FR"/>
              </w:rPr>
              <w:t>32,2%</w:t>
            </w:r>
          </w:p>
        </w:tc>
        <w:tc>
          <w:tcPr>
            <w:tcW w:w="638" w:type="dxa"/>
            <w:tcBorders>
              <w:top w:val="nil"/>
              <w:left w:val="single" w:sz="8" w:space="0" w:color="auto"/>
              <w:bottom w:val="nil"/>
              <w:right w:val="nil"/>
            </w:tcBorders>
            <w:shd w:val="clear" w:color="auto" w:fill="auto"/>
            <w:noWrap/>
            <w:tcMar>
              <w:top w:w="28" w:type="dxa"/>
              <w:left w:w="28" w:type="dxa"/>
              <w:bottom w:w="28" w:type="dxa"/>
              <w:right w:w="28" w:type="dxa"/>
            </w:tcMar>
            <w:vAlign w:val="center"/>
            <w:hideMark/>
          </w:tcPr>
          <w:p w14:paraId="0FE32B44" w14:textId="280E9565" w:rsidR="003F4407" w:rsidRPr="003F4407" w:rsidRDefault="003F4407" w:rsidP="003F4407">
            <w:pPr>
              <w:spacing w:before="0" w:after="0" w:line="240" w:lineRule="auto"/>
              <w:jc w:val="center"/>
              <w:rPr>
                <w:rFonts w:eastAsia="Times New Roman" w:cs="Arial"/>
                <w:color w:val="000000"/>
                <w:sz w:val="18"/>
                <w:szCs w:val="18"/>
                <w:lang w:eastAsia="fr-FR"/>
              </w:rPr>
            </w:pPr>
            <w:r w:rsidRPr="003F4407">
              <w:rPr>
                <w:rFonts w:eastAsia="Times New Roman" w:cs="Arial"/>
                <w:color w:val="000000"/>
                <w:sz w:val="18"/>
                <w:szCs w:val="18"/>
                <w:lang w:eastAsia="fr-FR"/>
              </w:rPr>
              <w:t>60 888</w:t>
            </w:r>
          </w:p>
        </w:tc>
        <w:tc>
          <w:tcPr>
            <w:tcW w:w="666" w:type="dxa"/>
            <w:tcBorders>
              <w:top w:val="nil"/>
              <w:left w:val="single" w:sz="4" w:space="0" w:color="auto"/>
              <w:bottom w:val="nil"/>
              <w:right w:val="single" w:sz="8" w:space="0" w:color="auto"/>
            </w:tcBorders>
            <w:shd w:val="clear" w:color="auto" w:fill="auto"/>
            <w:noWrap/>
            <w:tcMar>
              <w:top w:w="28" w:type="dxa"/>
              <w:left w:w="28" w:type="dxa"/>
              <w:bottom w:w="28" w:type="dxa"/>
              <w:right w:w="28" w:type="dxa"/>
            </w:tcMar>
            <w:vAlign w:val="center"/>
            <w:hideMark/>
          </w:tcPr>
          <w:p w14:paraId="18FF8A00" w14:textId="528614FD" w:rsidR="003F4407" w:rsidRPr="003F4407" w:rsidRDefault="003F4407" w:rsidP="003F4407">
            <w:pPr>
              <w:spacing w:before="0" w:after="0" w:line="240" w:lineRule="auto"/>
              <w:jc w:val="center"/>
              <w:rPr>
                <w:rFonts w:eastAsia="Times New Roman" w:cs="Arial"/>
                <w:color w:val="000000"/>
                <w:sz w:val="18"/>
                <w:szCs w:val="18"/>
                <w:u w:val="single"/>
                <w:lang w:eastAsia="fr-FR"/>
              </w:rPr>
            </w:pPr>
            <w:r w:rsidRPr="003F4407">
              <w:rPr>
                <w:rFonts w:eastAsia="Times New Roman" w:cs="Arial"/>
                <w:color w:val="000000"/>
                <w:sz w:val="18"/>
                <w:szCs w:val="18"/>
                <w:u w:val="single"/>
                <w:lang w:eastAsia="fr-FR"/>
              </w:rPr>
              <w:t>62,3%</w:t>
            </w:r>
          </w:p>
        </w:tc>
        <w:tc>
          <w:tcPr>
            <w:tcW w:w="850" w:type="dxa"/>
            <w:tcBorders>
              <w:top w:val="nil"/>
              <w:left w:val="nil"/>
              <w:bottom w:val="nil"/>
              <w:right w:val="nil"/>
            </w:tcBorders>
            <w:shd w:val="clear" w:color="auto" w:fill="auto"/>
            <w:noWrap/>
            <w:tcMar>
              <w:top w:w="28" w:type="dxa"/>
              <w:left w:w="28" w:type="dxa"/>
              <w:bottom w:w="28" w:type="dxa"/>
              <w:right w:w="28" w:type="dxa"/>
            </w:tcMar>
            <w:vAlign w:val="center"/>
            <w:hideMark/>
          </w:tcPr>
          <w:p w14:paraId="1E5DE19E" w14:textId="7CE00AD1" w:rsidR="003F4407" w:rsidRPr="003F4407" w:rsidRDefault="003F4407" w:rsidP="003F4407">
            <w:pPr>
              <w:spacing w:before="0" w:after="0" w:line="240" w:lineRule="auto"/>
              <w:jc w:val="center"/>
              <w:rPr>
                <w:rFonts w:eastAsia="Times New Roman" w:cs="Arial"/>
                <w:color w:val="000000"/>
                <w:sz w:val="18"/>
                <w:szCs w:val="18"/>
                <w:lang w:eastAsia="fr-FR"/>
              </w:rPr>
            </w:pPr>
            <w:r w:rsidRPr="003F4407">
              <w:rPr>
                <w:rFonts w:eastAsia="Times New Roman" w:cs="Arial"/>
                <w:color w:val="000000"/>
                <w:sz w:val="18"/>
                <w:szCs w:val="18"/>
                <w:lang w:eastAsia="fr-FR"/>
              </w:rPr>
              <w:t>3 812</w:t>
            </w:r>
          </w:p>
        </w:tc>
        <w:tc>
          <w:tcPr>
            <w:tcW w:w="709" w:type="dxa"/>
            <w:tcBorders>
              <w:top w:val="nil"/>
              <w:left w:val="single" w:sz="4" w:space="0" w:color="auto"/>
              <w:bottom w:val="nil"/>
              <w:right w:val="single" w:sz="8" w:space="0" w:color="auto"/>
            </w:tcBorders>
            <w:shd w:val="clear" w:color="auto" w:fill="auto"/>
            <w:noWrap/>
            <w:tcMar>
              <w:top w:w="28" w:type="dxa"/>
              <w:left w:w="28" w:type="dxa"/>
              <w:bottom w:w="28" w:type="dxa"/>
              <w:right w:w="28" w:type="dxa"/>
            </w:tcMar>
            <w:vAlign w:val="center"/>
            <w:hideMark/>
          </w:tcPr>
          <w:p w14:paraId="12A5260B" w14:textId="3A0BFD1F" w:rsidR="003F4407" w:rsidRPr="003F4407" w:rsidRDefault="003F4407" w:rsidP="003F4407">
            <w:pPr>
              <w:spacing w:before="0" w:after="0" w:line="240" w:lineRule="auto"/>
              <w:jc w:val="center"/>
              <w:rPr>
                <w:rFonts w:eastAsia="Times New Roman" w:cs="Arial"/>
                <w:color w:val="000000"/>
                <w:sz w:val="18"/>
                <w:szCs w:val="18"/>
                <w:u w:val="single"/>
                <w:lang w:eastAsia="fr-FR"/>
              </w:rPr>
            </w:pPr>
            <w:r w:rsidRPr="003F4407">
              <w:rPr>
                <w:rFonts w:eastAsia="Times New Roman" w:cs="Arial"/>
                <w:color w:val="000000"/>
                <w:sz w:val="18"/>
                <w:szCs w:val="18"/>
                <w:u w:val="single"/>
                <w:lang w:eastAsia="fr-FR"/>
              </w:rPr>
              <w:t>3,9%</w:t>
            </w:r>
          </w:p>
        </w:tc>
        <w:tc>
          <w:tcPr>
            <w:tcW w:w="709" w:type="dxa"/>
            <w:tcBorders>
              <w:top w:val="nil"/>
              <w:left w:val="single" w:sz="4" w:space="0" w:color="auto"/>
              <w:bottom w:val="nil"/>
              <w:right w:val="single" w:sz="8" w:space="0" w:color="auto"/>
            </w:tcBorders>
            <w:shd w:val="clear" w:color="auto" w:fill="auto"/>
            <w:noWrap/>
            <w:tcMar>
              <w:top w:w="28" w:type="dxa"/>
              <w:left w:w="28" w:type="dxa"/>
              <w:bottom w:w="28" w:type="dxa"/>
              <w:right w:w="28" w:type="dxa"/>
            </w:tcMar>
            <w:vAlign w:val="center"/>
          </w:tcPr>
          <w:p w14:paraId="7EA277D4" w14:textId="17033C67" w:rsidR="003F4407" w:rsidRPr="003F4407" w:rsidRDefault="003F4407" w:rsidP="003F4407">
            <w:pPr>
              <w:spacing w:before="0" w:after="0" w:line="240" w:lineRule="auto"/>
              <w:jc w:val="center"/>
              <w:rPr>
                <w:rFonts w:eastAsia="Times New Roman" w:cs="Arial"/>
                <w:color w:val="000000"/>
                <w:sz w:val="18"/>
                <w:szCs w:val="18"/>
                <w:lang w:eastAsia="fr-FR"/>
              </w:rPr>
            </w:pPr>
            <w:r w:rsidRPr="003F4407">
              <w:rPr>
                <w:rFonts w:eastAsia="Times New Roman" w:cs="Arial"/>
                <w:color w:val="000000"/>
                <w:sz w:val="18"/>
                <w:szCs w:val="18"/>
                <w:lang w:eastAsia="fr-FR"/>
              </w:rPr>
              <w:t>280</w:t>
            </w:r>
          </w:p>
        </w:tc>
        <w:tc>
          <w:tcPr>
            <w:tcW w:w="567" w:type="dxa"/>
            <w:tcBorders>
              <w:top w:val="nil"/>
              <w:left w:val="nil"/>
              <w:bottom w:val="nil"/>
              <w:right w:val="nil"/>
            </w:tcBorders>
            <w:shd w:val="clear" w:color="auto" w:fill="auto"/>
            <w:noWrap/>
            <w:tcMar>
              <w:top w:w="28" w:type="dxa"/>
              <w:left w:w="28" w:type="dxa"/>
              <w:bottom w:w="28" w:type="dxa"/>
              <w:right w:w="28" w:type="dxa"/>
            </w:tcMar>
            <w:vAlign w:val="center"/>
          </w:tcPr>
          <w:p w14:paraId="39DBF714" w14:textId="7230EA50" w:rsidR="003F4407" w:rsidRPr="003F4407" w:rsidRDefault="003F4407" w:rsidP="003F4407">
            <w:pPr>
              <w:spacing w:before="0" w:after="0" w:line="240" w:lineRule="auto"/>
              <w:jc w:val="center"/>
              <w:rPr>
                <w:rFonts w:eastAsia="Times New Roman" w:cs="Arial"/>
                <w:color w:val="000000"/>
                <w:sz w:val="18"/>
                <w:szCs w:val="18"/>
                <w:lang w:eastAsia="fr-FR"/>
              </w:rPr>
            </w:pPr>
            <w:r w:rsidRPr="003F4407">
              <w:rPr>
                <w:rFonts w:eastAsia="Times New Roman" w:cs="Arial"/>
                <w:color w:val="000000"/>
                <w:sz w:val="18"/>
                <w:szCs w:val="18"/>
                <w:lang w:eastAsia="fr-FR"/>
              </w:rPr>
              <w:t>0,3%</w:t>
            </w:r>
          </w:p>
        </w:tc>
        <w:tc>
          <w:tcPr>
            <w:tcW w:w="850" w:type="dxa"/>
            <w:tcBorders>
              <w:top w:val="nil"/>
              <w:left w:val="single" w:sz="4" w:space="0" w:color="auto"/>
              <w:bottom w:val="nil"/>
              <w:right w:val="single" w:sz="8" w:space="0" w:color="auto"/>
            </w:tcBorders>
            <w:shd w:val="clear" w:color="auto" w:fill="auto"/>
            <w:noWrap/>
            <w:tcMar>
              <w:top w:w="28" w:type="dxa"/>
              <w:left w:w="28" w:type="dxa"/>
              <w:bottom w:w="28" w:type="dxa"/>
              <w:right w:w="28" w:type="dxa"/>
            </w:tcMar>
            <w:vAlign w:val="center"/>
          </w:tcPr>
          <w:p w14:paraId="46A285DE" w14:textId="5999E4C7" w:rsidR="003F4407" w:rsidRPr="003F4407" w:rsidRDefault="003F4407" w:rsidP="003F4407">
            <w:pPr>
              <w:spacing w:before="0" w:after="0" w:line="240" w:lineRule="auto"/>
              <w:jc w:val="center"/>
              <w:rPr>
                <w:rFonts w:eastAsia="Times New Roman" w:cs="Arial"/>
                <w:color w:val="000000"/>
                <w:sz w:val="18"/>
                <w:szCs w:val="18"/>
                <w:lang w:eastAsia="fr-FR"/>
              </w:rPr>
            </w:pPr>
            <w:r w:rsidRPr="003F4407">
              <w:rPr>
                <w:rFonts w:eastAsia="Times New Roman" w:cs="Arial"/>
                <w:color w:val="000000"/>
                <w:sz w:val="18"/>
                <w:szCs w:val="18"/>
                <w:lang w:eastAsia="fr-FR"/>
              </w:rPr>
              <w:t>1 250</w:t>
            </w:r>
          </w:p>
        </w:tc>
        <w:tc>
          <w:tcPr>
            <w:tcW w:w="709" w:type="dxa"/>
            <w:tcBorders>
              <w:top w:val="nil"/>
              <w:left w:val="nil"/>
              <w:bottom w:val="nil"/>
              <w:right w:val="single" w:sz="12" w:space="0" w:color="000000" w:themeColor="text1"/>
            </w:tcBorders>
            <w:shd w:val="clear" w:color="auto" w:fill="F2F2F2" w:themeFill="background1" w:themeFillShade="F2"/>
            <w:tcMar>
              <w:top w:w="28" w:type="dxa"/>
              <w:left w:w="28" w:type="dxa"/>
              <w:bottom w:w="28" w:type="dxa"/>
              <w:right w:w="28" w:type="dxa"/>
            </w:tcMar>
            <w:vAlign w:val="center"/>
          </w:tcPr>
          <w:p w14:paraId="21025788" w14:textId="7FEA8320" w:rsidR="003F4407" w:rsidRPr="003F4407" w:rsidRDefault="003F4407" w:rsidP="006E2E81">
            <w:pPr>
              <w:jc w:val="center"/>
            </w:pPr>
            <w:r w:rsidRPr="003F4407">
              <w:rPr>
                <w:rFonts w:eastAsia="Times New Roman" w:cs="Arial"/>
                <w:color w:val="000000"/>
                <w:sz w:val="18"/>
                <w:szCs w:val="18"/>
                <w:lang w:eastAsia="fr-FR"/>
              </w:rPr>
              <w:t>1,3%</w:t>
            </w:r>
          </w:p>
        </w:tc>
        <w:tc>
          <w:tcPr>
            <w:tcW w:w="992" w:type="dxa"/>
            <w:tcBorders>
              <w:top w:val="nil"/>
              <w:left w:val="single" w:sz="12" w:space="0" w:color="000000" w:themeColor="text1"/>
              <w:bottom w:val="nil"/>
              <w:right w:val="single" w:sz="12" w:space="0" w:color="000000" w:themeColor="text1"/>
            </w:tcBorders>
            <w:shd w:val="clear" w:color="auto" w:fill="F2F2F2" w:themeFill="background1" w:themeFillShade="F2"/>
            <w:noWrap/>
            <w:tcMar>
              <w:top w:w="28" w:type="dxa"/>
              <w:left w:w="28" w:type="dxa"/>
              <w:bottom w:w="28" w:type="dxa"/>
              <w:right w:w="28" w:type="dxa"/>
            </w:tcMar>
            <w:vAlign w:val="center"/>
          </w:tcPr>
          <w:p w14:paraId="1D1EC2E2" w14:textId="45F0AECB" w:rsidR="003F4407" w:rsidRPr="003F4407" w:rsidRDefault="00C31E3E" w:rsidP="003F4407">
            <w:pPr>
              <w:spacing w:line="240" w:lineRule="auto"/>
              <w:jc w:val="center"/>
              <w:rPr>
                <w:rFonts w:eastAsia="Times New Roman" w:cs="Arial"/>
                <w:b/>
                <w:bCs/>
                <w:color w:val="000000" w:themeColor="text1"/>
                <w:sz w:val="18"/>
                <w:szCs w:val="18"/>
                <w:lang w:eastAsia="fr-FR"/>
              </w:rPr>
            </w:pPr>
            <w:r>
              <w:rPr>
                <w:rFonts w:eastAsia="Times New Roman" w:cs="Arial"/>
                <w:b/>
                <w:bCs/>
                <w:color w:val="000000" w:themeColor="text1"/>
                <w:sz w:val="18"/>
                <w:szCs w:val="18"/>
                <w:lang w:eastAsia="fr-FR"/>
              </w:rPr>
              <w:t>97 821</w:t>
            </w:r>
          </w:p>
        </w:tc>
        <w:tc>
          <w:tcPr>
            <w:tcW w:w="1276" w:type="dxa"/>
            <w:tcBorders>
              <w:top w:val="nil"/>
              <w:left w:val="single" w:sz="12" w:space="0" w:color="000000" w:themeColor="text1"/>
              <w:bottom w:val="nil"/>
              <w:right w:val="single" w:sz="12" w:space="0" w:color="000000" w:themeColor="text1"/>
            </w:tcBorders>
            <w:shd w:val="clear" w:color="auto" w:fill="F2F2F2" w:themeFill="background1" w:themeFillShade="F2"/>
            <w:vAlign w:val="center"/>
          </w:tcPr>
          <w:p w14:paraId="76576114" w14:textId="0BA75EBE" w:rsidR="003F4407" w:rsidRPr="003F4407" w:rsidRDefault="003F4407" w:rsidP="003F4407">
            <w:pPr>
              <w:spacing w:line="240" w:lineRule="auto"/>
              <w:jc w:val="center"/>
              <w:rPr>
                <w:rFonts w:eastAsia="Times New Roman" w:cs="Arial"/>
                <w:b/>
                <w:bCs/>
                <w:color w:val="000000" w:themeColor="text1"/>
                <w:sz w:val="18"/>
                <w:szCs w:val="18"/>
                <w:lang w:eastAsia="fr-FR"/>
              </w:rPr>
            </w:pPr>
            <w:r w:rsidRPr="003F4407">
              <w:rPr>
                <w:rFonts w:eastAsia="Times New Roman" w:cs="Arial"/>
                <w:b/>
                <w:bCs/>
                <w:color w:val="000000" w:themeColor="text1"/>
                <w:sz w:val="18"/>
                <w:szCs w:val="18"/>
                <w:lang w:eastAsia="fr-FR"/>
              </w:rPr>
              <w:t>100%</w:t>
            </w:r>
          </w:p>
        </w:tc>
      </w:tr>
      <w:tr w:rsidR="003F4407" w:rsidRPr="003F4407" w14:paraId="07C4D26A" w14:textId="27732CDF" w:rsidTr="006E2E81">
        <w:trPr>
          <w:trHeight w:val="300"/>
        </w:trPr>
        <w:tc>
          <w:tcPr>
            <w:tcW w:w="581" w:type="dxa"/>
            <w:tcBorders>
              <w:top w:val="single" w:sz="8" w:space="0" w:color="auto"/>
              <w:left w:val="single" w:sz="12" w:space="0" w:color="auto"/>
              <w:bottom w:val="single" w:sz="8" w:space="0" w:color="auto"/>
              <w:right w:val="nil"/>
            </w:tcBorders>
            <w:shd w:val="clear" w:color="auto" w:fill="auto"/>
            <w:tcMar>
              <w:top w:w="28" w:type="dxa"/>
              <w:left w:w="28" w:type="dxa"/>
              <w:bottom w:w="28" w:type="dxa"/>
              <w:right w:w="28" w:type="dxa"/>
            </w:tcMar>
            <w:vAlign w:val="center"/>
            <w:hideMark/>
          </w:tcPr>
          <w:p w14:paraId="4A1C49D5" w14:textId="129C7103" w:rsidR="003F4407" w:rsidRPr="003F4407" w:rsidRDefault="003F4407" w:rsidP="003F4407">
            <w:pPr>
              <w:spacing w:before="0" w:after="0" w:line="240" w:lineRule="auto"/>
              <w:rPr>
                <w:rFonts w:eastAsia="Times New Roman" w:cs="Arial"/>
                <w:b/>
                <w:color w:val="000000"/>
                <w:sz w:val="18"/>
                <w:szCs w:val="18"/>
                <w:lang w:eastAsia="fr-FR"/>
              </w:rPr>
            </w:pPr>
            <w:r w:rsidRPr="003F4407">
              <w:rPr>
                <w:rFonts w:eastAsia="Times New Roman" w:cs="Arial"/>
                <w:b/>
                <w:color w:val="000000"/>
                <w:sz w:val="18"/>
                <w:szCs w:val="18"/>
                <w:lang w:eastAsia="fr-FR"/>
              </w:rPr>
              <w:t>MI</w:t>
            </w:r>
          </w:p>
        </w:tc>
        <w:tc>
          <w:tcPr>
            <w:tcW w:w="704" w:type="dxa"/>
            <w:tcBorders>
              <w:top w:val="single" w:sz="8" w:space="0" w:color="auto"/>
              <w:left w:val="single" w:sz="8" w:space="0" w:color="auto"/>
              <w:bottom w:val="single" w:sz="8" w:space="0" w:color="auto"/>
              <w:right w:val="single" w:sz="8" w:space="0" w:color="auto"/>
            </w:tcBorders>
            <w:vAlign w:val="center"/>
          </w:tcPr>
          <w:p w14:paraId="2CE80E03" w14:textId="16A84840" w:rsidR="003F4407" w:rsidRPr="003F4407" w:rsidRDefault="003F4407" w:rsidP="003F4407">
            <w:pPr>
              <w:spacing w:before="0" w:after="0" w:line="240" w:lineRule="auto"/>
              <w:jc w:val="center"/>
              <w:rPr>
                <w:rFonts w:eastAsia="Times New Roman" w:cs="Arial"/>
                <w:color w:val="000000"/>
                <w:sz w:val="18"/>
                <w:szCs w:val="18"/>
                <w:lang w:eastAsia="fr-FR"/>
              </w:rPr>
            </w:pPr>
            <w:r w:rsidRPr="003F4407">
              <w:rPr>
                <w:rFonts w:eastAsia="Times New Roman" w:cs="Arial"/>
                <w:color w:val="000000"/>
                <w:sz w:val="18"/>
                <w:szCs w:val="18"/>
                <w:lang w:eastAsia="fr-FR"/>
              </w:rPr>
              <w:t>7 908</w:t>
            </w:r>
          </w:p>
        </w:tc>
        <w:tc>
          <w:tcPr>
            <w:tcW w:w="657" w:type="dxa"/>
            <w:tcBorders>
              <w:top w:val="single" w:sz="8" w:space="0" w:color="auto"/>
              <w:left w:val="single" w:sz="8" w:space="0" w:color="auto"/>
              <w:bottom w:val="single" w:sz="8" w:space="0" w:color="auto"/>
              <w:right w:val="single" w:sz="8" w:space="0" w:color="auto"/>
            </w:tcBorders>
            <w:vAlign w:val="center"/>
          </w:tcPr>
          <w:p w14:paraId="5D6E50B8" w14:textId="50E86FA7" w:rsidR="003F4407" w:rsidRPr="003F4407" w:rsidRDefault="003F4407" w:rsidP="003F4407">
            <w:pPr>
              <w:spacing w:before="0" w:after="0" w:line="240" w:lineRule="auto"/>
              <w:jc w:val="center"/>
              <w:rPr>
                <w:rFonts w:eastAsia="Times New Roman" w:cs="Arial"/>
                <w:color w:val="000000"/>
                <w:sz w:val="18"/>
                <w:szCs w:val="18"/>
                <w:u w:val="single"/>
                <w:lang w:eastAsia="fr-FR"/>
              </w:rPr>
            </w:pPr>
            <w:r w:rsidRPr="003F4407">
              <w:rPr>
                <w:rFonts w:eastAsia="Times New Roman" w:cs="Arial"/>
                <w:color w:val="000000"/>
                <w:sz w:val="18"/>
                <w:szCs w:val="18"/>
                <w:lang w:eastAsia="fr-FR"/>
              </w:rPr>
              <w:t>32,1%</w:t>
            </w:r>
          </w:p>
        </w:tc>
        <w:tc>
          <w:tcPr>
            <w:tcW w:w="638" w:type="dxa"/>
            <w:tcBorders>
              <w:top w:val="single" w:sz="8" w:space="0" w:color="auto"/>
              <w:left w:val="single" w:sz="8" w:space="0" w:color="auto"/>
              <w:bottom w:val="single" w:sz="8" w:space="0" w:color="auto"/>
              <w:right w:val="nil"/>
            </w:tcBorders>
            <w:shd w:val="clear" w:color="auto" w:fill="auto"/>
            <w:noWrap/>
            <w:tcMar>
              <w:top w:w="28" w:type="dxa"/>
              <w:left w:w="28" w:type="dxa"/>
              <w:bottom w:w="28" w:type="dxa"/>
              <w:right w:w="28" w:type="dxa"/>
            </w:tcMar>
            <w:vAlign w:val="center"/>
            <w:hideMark/>
          </w:tcPr>
          <w:p w14:paraId="3A494DD1" w14:textId="0010408C" w:rsidR="003F4407" w:rsidRPr="003F4407" w:rsidRDefault="003F4407" w:rsidP="003F4407">
            <w:pPr>
              <w:spacing w:before="0" w:after="0" w:line="240" w:lineRule="auto"/>
              <w:jc w:val="center"/>
              <w:rPr>
                <w:rFonts w:eastAsia="Times New Roman" w:cs="Arial"/>
                <w:color w:val="000000"/>
                <w:sz w:val="18"/>
                <w:szCs w:val="18"/>
                <w:lang w:eastAsia="fr-FR"/>
              </w:rPr>
            </w:pPr>
            <w:r w:rsidRPr="003F4407">
              <w:rPr>
                <w:rFonts w:eastAsia="Times New Roman" w:cs="Arial"/>
                <w:color w:val="000000"/>
                <w:sz w:val="18"/>
                <w:szCs w:val="18"/>
                <w:lang w:eastAsia="fr-FR"/>
              </w:rPr>
              <w:t>15 523</w:t>
            </w:r>
          </w:p>
        </w:tc>
        <w:tc>
          <w:tcPr>
            <w:tcW w:w="666" w:type="dxa"/>
            <w:tcBorders>
              <w:top w:val="single" w:sz="8" w:space="0" w:color="auto"/>
              <w:left w:val="single" w:sz="4" w:space="0" w:color="auto"/>
              <w:bottom w:val="single" w:sz="8" w:space="0" w:color="auto"/>
              <w:right w:val="single" w:sz="8" w:space="0" w:color="auto"/>
            </w:tcBorders>
            <w:shd w:val="clear" w:color="auto" w:fill="auto"/>
            <w:noWrap/>
            <w:tcMar>
              <w:top w:w="28" w:type="dxa"/>
              <w:left w:w="28" w:type="dxa"/>
              <w:bottom w:w="28" w:type="dxa"/>
              <w:right w:w="28" w:type="dxa"/>
            </w:tcMar>
            <w:vAlign w:val="center"/>
            <w:hideMark/>
          </w:tcPr>
          <w:p w14:paraId="293B11CF" w14:textId="0A88FD66" w:rsidR="003F4407" w:rsidRPr="003F4407" w:rsidRDefault="003F4407" w:rsidP="003F4407">
            <w:pPr>
              <w:spacing w:before="0" w:after="0" w:line="240" w:lineRule="auto"/>
              <w:jc w:val="center"/>
              <w:rPr>
                <w:rFonts w:eastAsia="Times New Roman" w:cs="Arial"/>
                <w:color w:val="000000"/>
                <w:sz w:val="18"/>
                <w:szCs w:val="18"/>
                <w:lang w:eastAsia="fr-FR"/>
              </w:rPr>
            </w:pPr>
            <w:r w:rsidRPr="003F4407">
              <w:rPr>
                <w:rFonts w:eastAsia="Times New Roman" w:cs="Arial"/>
                <w:color w:val="000000"/>
                <w:sz w:val="18"/>
                <w:szCs w:val="18"/>
                <w:u w:val="single"/>
                <w:lang w:eastAsia="fr-FR"/>
              </w:rPr>
              <w:t>63,1%</w:t>
            </w:r>
          </w:p>
        </w:tc>
        <w:tc>
          <w:tcPr>
            <w:tcW w:w="850" w:type="dxa"/>
            <w:tcBorders>
              <w:top w:val="single" w:sz="8" w:space="0" w:color="auto"/>
              <w:left w:val="nil"/>
              <w:bottom w:val="single" w:sz="8" w:space="0" w:color="auto"/>
              <w:right w:val="nil"/>
            </w:tcBorders>
            <w:shd w:val="clear" w:color="auto" w:fill="auto"/>
            <w:noWrap/>
            <w:tcMar>
              <w:top w:w="28" w:type="dxa"/>
              <w:left w:w="28" w:type="dxa"/>
              <w:bottom w:w="28" w:type="dxa"/>
              <w:right w:w="28" w:type="dxa"/>
            </w:tcMar>
            <w:vAlign w:val="center"/>
            <w:hideMark/>
          </w:tcPr>
          <w:p w14:paraId="5A270598" w14:textId="446DF0EC" w:rsidR="003F4407" w:rsidRPr="003F4407" w:rsidRDefault="003F4407" w:rsidP="003F4407">
            <w:pPr>
              <w:spacing w:before="0" w:after="0" w:line="240" w:lineRule="auto"/>
              <w:jc w:val="center"/>
              <w:rPr>
                <w:rFonts w:eastAsia="Times New Roman" w:cs="Arial"/>
                <w:color w:val="000000"/>
                <w:sz w:val="18"/>
                <w:szCs w:val="18"/>
                <w:lang w:eastAsia="fr-FR"/>
              </w:rPr>
            </w:pPr>
            <w:r w:rsidRPr="003F4407">
              <w:rPr>
                <w:rFonts w:eastAsia="Times New Roman" w:cs="Arial"/>
                <w:color w:val="000000"/>
                <w:sz w:val="18"/>
                <w:szCs w:val="18"/>
                <w:lang w:eastAsia="fr-FR"/>
              </w:rPr>
              <w:t>367</w:t>
            </w:r>
          </w:p>
        </w:tc>
        <w:tc>
          <w:tcPr>
            <w:tcW w:w="709" w:type="dxa"/>
            <w:tcBorders>
              <w:top w:val="single" w:sz="8" w:space="0" w:color="auto"/>
              <w:left w:val="single" w:sz="4" w:space="0" w:color="auto"/>
              <w:bottom w:val="single" w:sz="8" w:space="0" w:color="auto"/>
              <w:right w:val="single" w:sz="8" w:space="0" w:color="auto"/>
            </w:tcBorders>
            <w:shd w:val="clear" w:color="auto" w:fill="auto"/>
            <w:noWrap/>
            <w:tcMar>
              <w:top w:w="28" w:type="dxa"/>
              <w:left w:w="28" w:type="dxa"/>
              <w:bottom w:w="28" w:type="dxa"/>
              <w:right w:w="28" w:type="dxa"/>
            </w:tcMar>
            <w:vAlign w:val="center"/>
            <w:hideMark/>
          </w:tcPr>
          <w:p w14:paraId="260E786E" w14:textId="48C05E13" w:rsidR="003F4407" w:rsidRPr="003F4407" w:rsidRDefault="003F4407" w:rsidP="003F4407">
            <w:pPr>
              <w:spacing w:before="0" w:after="0" w:line="240" w:lineRule="auto"/>
              <w:jc w:val="center"/>
              <w:rPr>
                <w:rFonts w:eastAsia="Times New Roman" w:cs="Arial"/>
                <w:color w:val="000000"/>
                <w:sz w:val="18"/>
                <w:szCs w:val="18"/>
                <w:lang w:eastAsia="fr-FR"/>
              </w:rPr>
            </w:pPr>
            <w:r w:rsidRPr="003F4407">
              <w:rPr>
                <w:rFonts w:eastAsia="Times New Roman" w:cs="Arial"/>
                <w:color w:val="000000"/>
                <w:sz w:val="18"/>
                <w:szCs w:val="18"/>
                <w:u w:val="single"/>
                <w:lang w:eastAsia="fr-FR"/>
              </w:rPr>
              <w:t>1,5%</w:t>
            </w:r>
          </w:p>
        </w:tc>
        <w:tc>
          <w:tcPr>
            <w:tcW w:w="709" w:type="dxa"/>
            <w:tcBorders>
              <w:top w:val="single" w:sz="8" w:space="0" w:color="auto"/>
              <w:left w:val="single" w:sz="4" w:space="0" w:color="auto"/>
              <w:bottom w:val="single" w:sz="8" w:space="0" w:color="auto"/>
              <w:right w:val="single" w:sz="8" w:space="0" w:color="auto"/>
            </w:tcBorders>
            <w:shd w:val="clear" w:color="auto" w:fill="auto"/>
            <w:noWrap/>
            <w:tcMar>
              <w:top w:w="28" w:type="dxa"/>
              <w:left w:w="28" w:type="dxa"/>
              <w:bottom w:w="28" w:type="dxa"/>
              <w:right w:w="28" w:type="dxa"/>
            </w:tcMar>
            <w:vAlign w:val="center"/>
          </w:tcPr>
          <w:p w14:paraId="62F3565B" w14:textId="62B564D9" w:rsidR="003F4407" w:rsidRPr="003F4407" w:rsidRDefault="003F4407" w:rsidP="003F4407">
            <w:pPr>
              <w:spacing w:before="0" w:after="0" w:line="240" w:lineRule="auto"/>
              <w:jc w:val="center"/>
              <w:rPr>
                <w:rFonts w:eastAsia="Times New Roman" w:cs="Arial"/>
                <w:color w:val="000000"/>
                <w:sz w:val="18"/>
                <w:szCs w:val="18"/>
                <w:lang w:eastAsia="fr-FR"/>
              </w:rPr>
            </w:pPr>
            <w:r w:rsidRPr="003F4407">
              <w:rPr>
                <w:rFonts w:eastAsia="Times New Roman" w:cs="Arial"/>
                <w:color w:val="000000"/>
                <w:sz w:val="18"/>
                <w:szCs w:val="18"/>
                <w:lang w:eastAsia="fr-FR"/>
              </w:rPr>
              <w:t>0</w:t>
            </w:r>
          </w:p>
        </w:tc>
        <w:tc>
          <w:tcPr>
            <w:tcW w:w="567" w:type="dxa"/>
            <w:tcBorders>
              <w:top w:val="single" w:sz="8" w:space="0" w:color="auto"/>
              <w:left w:val="nil"/>
              <w:bottom w:val="single" w:sz="8" w:space="0" w:color="auto"/>
              <w:right w:val="nil"/>
            </w:tcBorders>
            <w:shd w:val="clear" w:color="auto" w:fill="auto"/>
            <w:noWrap/>
            <w:tcMar>
              <w:top w:w="28" w:type="dxa"/>
              <w:left w:w="28" w:type="dxa"/>
              <w:bottom w:w="28" w:type="dxa"/>
              <w:right w:w="28" w:type="dxa"/>
            </w:tcMar>
            <w:vAlign w:val="center"/>
          </w:tcPr>
          <w:p w14:paraId="2C44CF21" w14:textId="63EACD58" w:rsidR="003F4407" w:rsidRPr="003F4407" w:rsidRDefault="003F4407" w:rsidP="003F4407">
            <w:pPr>
              <w:spacing w:before="0" w:after="0" w:line="240" w:lineRule="auto"/>
              <w:jc w:val="center"/>
              <w:rPr>
                <w:rFonts w:eastAsia="Times New Roman" w:cs="Arial"/>
                <w:color w:val="000000"/>
                <w:sz w:val="18"/>
                <w:szCs w:val="18"/>
                <w:lang w:eastAsia="fr-FR"/>
              </w:rPr>
            </w:pPr>
            <w:r w:rsidRPr="003F4407">
              <w:rPr>
                <w:rFonts w:eastAsia="Times New Roman" w:cs="Arial"/>
                <w:color w:val="000000"/>
                <w:sz w:val="18"/>
                <w:szCs w:val="18"/>
                <w:lang w:eastAsia="fr-FR"/>
              </w:rPr>
              <w:t>0,0%</w:t>
            </w:r>
          </w:p>
        </w:tc>
        <w:tc>
          <w:tcPr>
            <w:tcW w:w="850" w:type="dxa"/>
            <w:tcBorders>
              <w:top w:val="single" w:sz="8" w:space="0" w:color="auto"/>
              <w:left w:val="single" w:sz="4" w:space="0" w:color="auto"/>
              <w:bottom w:val="single" w:sz="8" w:space="0" w:color="auto"/>
              <w:right w:val="single" w:sz="8" w:space="0" w:color="auto"/>
            </w:tcBorders>
            <w:shd w:val="clear" w:color="auto" w:fill="auto"/>
            <w:noWrap/>
            <w:tcMar>
              <w:top w:w="28" w:type="dxa"/>
              <w:left w:w="28" w:type="dxa"/>
              <w:bottom w:w="28" w:type="dxa"/>
              <w:right w:w="28" w:type="dxa"/>
            </w:tcMar>
            <w:vAlign w:val="center"/>
          </w:tcPr>
          <w:p w14:paraId="66CAF84E" w14:textId="41D4941E" w:rsidR="003F4407" w:rsidRPr="003F4407" w:rsidRDefault="003F4407" w:rsidP="003F4407">
            <w:pPr>
              <w:spacing w:before="0" w:after="0" w:line="240" w:lineRule="auto"/>
              <w:jc w:val="center"/>
              <w:rPr>
                <w:rFonts w:eastAsia="Times New Roman" w:cs="Arial"/>
                <w:color w:val="000000"/>
                <w:sz w:val="18"/>
                <w:szCs w:val="18"/>
                <w:lang w:eastAsia="fr-FR"/>
              </w:rPr>
            </w:pPr>
            <w:r w:rsidRPr="003F4407">
              <w:rPr>
                <w:rFonts w:eastAsia="Times New Roman" w:cs="Arial"/>
                <w:color w:val="000000"/>
                <w:sz w:val="18"/>
                <w:szCs w:val="18"/>
                <w:lang w:eastAsia="fr-FR"/>
              </w:rPr>
              <w:t>807</w:t>
            </w:r>
          </w:p>
        </w:tc>
        <w:tc>
          <w:tcPr>
            <w:tcW w:w="709" w:type="dxa"/>
            <w:tcBorders>
              <w:top w:val="single" w:sz="8" w:space="0" w:color="auto"/>
              <w:left w:val="nil"/>
              <w:bottom w:val="single" w:sz="8" w:space="0" w:color="auto"/>
              <w:right w:val="single" w:sz="12" w:space="0" w:color="000000" w:themeColor="text1"/>
            </w:tcBorders>
            <w:shd w:val="clear" w:color="auto" w:fill="F2F2F2" w:themeFill="background1" w:themeFillShade="F2"/>
            <w:tcMar>
              <w:top w:w="28" w:type="dxa"/>
              <w:left w:w="28" w:type="dxa"/>
              <w:bottom w:w="28" w:type="dxa"/>
              <w:right w:w="28" w:type="dxa"/>
            </w:tcMar>
            <w:vAlign w:val="center"/>
          </w:tcPr>
          <w:p w14:paraId="4C3EAE59" w14:textId="13431300" w:rsidR="003F4407" w:rsidRPr="003F4407" w:rsidRDefault="003F4407" w:rsidP="006E2E81">
            <w:pPr>
              <w:jc w:val="center"/>
            </w:pPr>
            <w:r w:rsidRPr="003F4407">
              <w:rPr>
                <w:rFonts w:eastAsia="Times New Roman" w:cs="Arial"/>
                <w:color w:val="000000"/>
                <w:sz w:val="18"/>
                <w:szCs w:val="18"/>
                <w:lang w:eastAsia="fr-FR"/>
              </w:rPr>
              <w:t>3,3%</w:t>
            </w:r>
          </w:p>
        </w:tc>
        <w:tc>
          <w:tcPr>
            <w:tcW w:w="992" w:type="dxa"/>
            <w:tcBorders>
              <w:top w:val="single" w:sz="8" w:space="0" w:color="auto"/>
              <w:left w:val="single" w:sz="12" w:space="0" w:color="000000" w:themeColor="text1"/>
              <w:bottom w:val="single" w:sz="8" w:space="0" w:color="auto"/>
              <w:right w:val="single" w:sz="12" w:space="0" w:color="000000" w:themeColor="text1"/>
            </w:tcBorders>
            <w:shd w:val="clear" w:color="auto" w:fill="F2F2F2" w:themeFill="background1" w:themeFillShade="F2"/>
            <w:noWrap/>
            <w:tcMar>
              <w:top w:w="28" w:type="dxa"/>
              <w:left w:w="28" w:type="dxa"/>
              <w:bottom w:w="28" w:type="dxa"/>
              <w:right w:w="28" w:type="dxa"/>
            </w:tcMar>
            <w:vAlign w:val="center"/>
          </w:tcPr>
          <w:p w14:paraId="2DF8360A" w14:textId="54F45E0A" w:rsidR="003F4407" w:rsidRPr="003F4407" w:rsidRDefault="00C31E3E" w:rsidP="003F4407">
            <w:pPr>
              <w:spacing w:line="240" w:lineRule="auto"/>
              <w:jc w:val="center"/>
              <w:rPr>
                <w:rFonts w:eastAsia="Times New Roman" w:cs="Arial"/>
                <w:b/>
                <w:bCs/>
                <w:color w:val="000000" w:themeColor="text1"/>
                <w:sz w:val="18"/>
                <w:szCs w:val="18"/>
                <w:lang w:eastAsia="fr-FR"/>
              </w:rPr>
            </w:pPr>
            <w:r>
              <w:rPr>
                <w:rFonts w:eastAsia="Times New Roman" w:cs="Arial"/>
                <w:b/>
                <w:bCs/>
                <w:color w:val="000000" w:themeColor="text1"/>
                <w:sz w:val="18"/>
                <w:szCs w:val="18"/>
                <w:lang w:eastAsia="fr-FR"/>
              </w:rPr>
              <w:t>24 605</w:t>
            </w:r>
          </w:p>
        </w:tc>
        <w:tc>
          <w:tcPr>
            <w:tcW w:w="1276" w:type="dxa"/>
            <w:tcBorders>
              <w:top w:val="single" w:sz="8" w:space="0" w:color="auto"/>
              <w:left w:val="single" w:sz="12" w:space="0" w:color="000000" w:themeColor="text1"/>
              <w:bottom w:val="single" w:sz="8" w:space="0" w:color="auto"/>
              <w:right w:val="single" w:sz="12" w:space="0" w:color="000000" w:themeColor="text1"/>
            </w:tcBorders>
            <w:shd w:val="clear" w:color="auto" w:fill="F2F2F2" w:themeFill="background1" w:themeFillShade="F2"/>
            <w:vAlign w:val="center"/>
          </w:tcPr>
          <w:p w14:paraId="088D3252" w14:textId="2EEA5F8A" w:rsidR="003F4407" w:rsidRPr="003F4407" w:rsidRDefault="003F4407" w:rsidP="003F4407">
            <w:pPr>
              <w:spacing w:line="240" w:lineRule="auto"/>
              <w:jc w:val="center"/>
              <w:rPr>
                <w:rFonts w:eastAsia="Times New Roman" w:cs="Arial"/>
                <w:b/>
                <w:bCs/>
                <w:color w:val="000000" w:themeColor="text1"/>
                <w:sz w:val="18"/>
                <w:szCs w:val="18"/>
                <w:lang w:eastAsia="fr-FR"/>
              </w:rPr>
            </w:pPr>
            <w:r w:rsidRPr="003F4407">
              <w:rPr>
                <w:rFonts w:eastAsia="Times New Roman" w:cs="Arial"/>
                <w:b/>
                <w:bCs/>
                <w:color w:val="000000" w:themeColor="text1"/>
                <w:sz w:val="18"/>
                <w:szCs w:val="18"/>
                <w:lang w:eastAsia="fr-FR"/>
              </w:rPr>
              <w:t>100%</w:t>
            </w:r>
          </w:p>
        </w:tc>
      </w:tr>
      <w:tr w:rsidR="003F4407" w:rsidRPr="003F4407" w14:paraId="5805FCDD" w14:textId="07730886" w:rsidTr="006E2E81">
        <w:trPr>
          <w:trHeight w:val="300"/>
        </w:trPr>
        <w:tc>
          <w:tcPr>
            <w:tcW w:w="581" w:type="dxa"/>
            <w:tcBorders>
              <w:top w:val="single" w:sz="8" w:space="0" w:color="auto"/>
              <w:left w:val="single" w:sz="12" w:space="0" w:color="auto"/>
              <w:bottom w:val="single" w:sz="8" w:space="0" w:color="auto"/>
              <w:right w:val="nil"/>
            </w:tcBorders>
            <w:shd w:val="clear" w:color="auto" w:fill="auto"/>
            <w:tcMar>
              <w:top w:w="28" w:type="dxa"/>
              <w:left w:w="28" w:type="dxa"/>
              <w:bottom w:w="28" w:type="dxa"/>
              <w:right w:w="28" w:type="dxa"/>
            </w:tcMar>
            <w:vAlign w:val="center"/>
          </w:tcPr>
          <w:p w14:paraId="6677EFB7" w14:textId="1D66FB6D" w:rsidR="003F4407" w:rsidRPr="003F4407" w:rsidRDefault="003F4407" w:rsidP="003F4407">
            <w:pPr>
              <w:spacing w:before="0" w:after="0" w:line="240" w:lineRule="auto"/>
              <w:rPr>
                <w:rFonts w:eastAsia="Times New Roman" w:cs="Arial"/>
                <w:b/>
                <w:color w:val="000000"/>
                <w:sz w:val="18"/>
                <w:szCs w:val="18"/>
                <w:lang w:eastAsia="fr-FR"/>
              </w:rPr>
            </w:pPr>
            <w:r w:rsidRPr="003F4407">
              <w:rPr>
                <w:rFonts w:eastAsia="Times New Roman" w:cs="Arial"/>
                <w:b/>
                <w:color w:val="000000"/>
                <w:sz w:val="18"/>
                <w:szCs w:val="18"/>
                <w:lang w:eastAsia="fr-FR"/>
              </w:rPr>
              <w:t>PE</w:t>
            </w:r>
          </w:p>
        </w:tc>
        <w:tc>
          <w:tcPr>
            <w:tcW w:w="704" w:type="dxa"/>
            <w:tcBorders>
              <w:top w:val="single" w:sz="8" w:space="0" w:color="auto"/>
              <w:left w:val="single" w:sz="8" w:space="0" w:color="auto"/>
              <w:bottom w:val="single" w:sz="8" w:space="0" w:color="auto"/>
              <w:right w:val="single" w:sz="8" w:space="0" w:color="auto"/>
            </w:tcBorders>
            <w:vAlign w:val="center"/>
          </w:tcPr>
          <w:p w14:paraId="2234284F" w14:textId="12C83DC5" w:rsidR="003F4407" w:rsidRPr="003F4407" w:rsidRDefault="003F4407" w:rsidP="003F4407">
            <w:pPr>
              <w:spacing w:before="0" w:after="0" w:line="240" w:lineRule="auto"/>
              <w:jc w:val="center"/>
              <w:rPr>
                <w:rFonts w:eastAsia="Times New Roman" w:cs="Arial"/>
                <w:color w:val="000000"/>
                <w:sz w:val="18"/>
                <w:szCs w:val="18"/>
                <w:lang w:eastAsia="fr-FR"/>
              </w:rPr>
            </w:pPr>
            <w:r w:rsidRPr="003F4407">
              <w:rPr>
                <w:rFonts w:eastAsia="Times New Roman" w:cs="Arial"/>
                <w:color w:val="000000"/>
                <w:sz w:val="18"/>
                <w:szCs w:val="18"/>
                <w:lang w:eastAsia="fr-FR"/>
              </w:rPr>
              <w:t>4 571</w:t>
            </w:r>
          </w:p>
        </w:tc>
        <w:tc>
          <w:tcPr>
            <w:tcW w:w="657" w:type="dxa"/>
            <w:tcBorders>
              <w:top w:val="single" w:sz="8" w:space="0" w:color="auto"/>
              <w:left w:val="single" w:sz="8" w:space="0" w:color="auto"/>
              <w:bottom w:val="single" w:sz="8" w:space="0" w:color="auto"/>
              <w:right w:val="single" w:sz="8" w:space="0" w:color="auto"/>
            </w:tcBorders>
            <w:vAlign w:val="center"/>
          </w:tcPr>
          <w:p w14:paraId="45FB1698" w14:textId="26F678BF" w:rsidR="003F4407" w:rsidRPr="003F4407" w:rsidRDefault="003F4407" w:rsidP="003F4407">
            <w:pPr>
              <w:spacing w:before="0" w:after="0" w:line="240" w:lineRule="auto"/>
              <w:jc w:val="center"/>
              <w:rPr>
                <w:rFonts w:eastAsia="Times New Roman" w:cs="Arial"/>
                <w:color w:val="000000"/>
                <w:sz w:val="18"/>
                <w:szCs w:val="18"/>
                <w:u w:val="single"/>
                <w:lang w:eastAsia="fr-FR"/>
              </w:rPr>
            </w:pPr>
            <w:r w:rsidRPr="003F4407">
              <w:rPr>
                <w:rFonts w:eastAsia="Times New Roman" w:cs="Arial"/>
                <w:color w:val="000000"/>
                <w:sz w:val="18"/>
                <w:szCs w:val="18"/>
                <w:u w:val="single"/>
                <w:lang w:eastAsia="fr-FR"/>
              </w:rPr>
              <w:t>63,2%</w:t>
            </w:r>
          </w:p>
        </w:tc>
        <w:tc>
          <w:tcPr>
            <w:tcW w:w="638" w:type="dxa"/>
            <w:tcBorders>
              <w:top w:val="single" w:sz="8" w:space="0" w:color="auto"/>
              <w:left w:val="single" w:sz="8" w:space="0" w:color="auto"/>
              <w:bottom w:val="single" w:sz="8" w:space="0" w:color="auto"/>
              <w:right w:val="nil"/>
            </w:tcBorders>
            <w:shd w:val="clear" w:color="auto" w:fill="auto"/>
            <w:noWrap/>
            <w:tcMar>
              <w:top w:w="28" w:type="dxa"/>
              <w:left w:w="28" w:type="dxa"/>
              <w:bottom w:w="28" w:type="dxa"/>
              <w:right w:w="28" w:type="dxa"/>
            </w:tcMar>
            <w:vAlign w:val="center"/>
          </w:tcPr>
          <w:p w14:paraId="4C9EB264" w14:textId="58830A7B" w:rsidR="003F4407" w:rsidRPr="003F4407" w:rsidRDefault="003F4407" w:rsidP="003F4407">
            <w:pPr>
              <w:spacing w:before="0" w:after="0" w:line="240" w:lineRule="auto"/>
              <w:jc w:val="center"/>
              <w:rPr>
                <w:rFonts w:eastAsia="Times New Roman" w:cs="Arial"/>
                <w:color w:val="000000"/>
                <w:sz w:val="18"/>
                <w:szCs w:val="18"/>
                <w:lang w:eastAsia="fr-FR"/>
              </w:rPr>
            </w:pPr>
            <w:r w:rsidRPr="003F4407">
              <w:rPr>
                <w:rFonts w:eastAsia="Times New Roman" w:cs="Arial"/>
                <w:color w:val="000000"/>
                <w:sz w:val="18"/>
                <w:szCs w:val="18"/>
                <w:lang w:eastAsia="fr-FR"/>
              </w:rPr>
              <w:t>2 433</w:t>
            </w:r>
          </w:p>
        </w:tc>
        <w:tc>
          <w:tcPr>
            <w:tcW w:w="666" w:type="dxa"/>
            <w:tcBorders>
              <w:top w:val="single" w:sz="8" w:space="0" w:color="auto"/>
              <w:left w:val="single" w:sz="4" w:space="0" w:color="auto"/>
              <w:bottom w:val="single" w:sz="8" w:space="0" w:color="auto"/>
              <w:right w:val="single" w:sz="8" w:space="0" w:color="auto"/>
            </w:tcBorders>
            <w:shd w:val="clear" w:color="auto" w:fill="auto"/>
            <w:noWrap/>
            <w:tcMar>
              <w:top w:w="28" w:type="dxa"/>
              <w:left w:w="28" w:type="dxa"/>
              <w:bottom w:w="28" w:type="dxa"/>
              <w:right w:w="28" w:type="dxa"/>
            </w:tcMar>
            <w:vAlign w:val="center"/>
          </w:tcPr>
          <w:p w14:paraId="7F2E72C0" w14:textId="3635FB62" w:rsidR="003F4407" w:rsidRPr="003F4407" w:rsidRDefault="003F4407" w:rsidP="003F4407">
            <w:pPr>
              <w:spacing w:before="0" w:after="0" w:line="240" w:lineRule="auto"/>
              <w:jc w:val="center"/>
              <w:rPr>
                <w:rFonts w:eastAsia="Times New Roman" w:cs="Arial"/>
                <w:color w:val="000000"/>
                <w:sz w:val="18"/>
                <w:szCs w:val="18"/>
                <w:lang w:eastAsia="fr-FR"/>
              </w:rPr>
            </w:pPr>
            <w:r w:rsidRPr="003F4407">
              <w:rPr>
                <w:rFonts w:eastAsia="Times New Roman" w:cs="Arial"/>
                <w:color w:val="000000"/>
                <w:sz w:val="18"/>
                <w:szCs w:val="18"/>
                <w:lang w:eastAsia="fr-FR"/>
              </w:rPr>
              <w:t>33,7%</w:t>
            </w:r>
          </w:p>
        </w:tc>
        <w:tc>
          <w:tcPr>
            <w:tcW w:w="850" w:type="dxa"/>
            <w:tcBorders>
              <w:top w:val="single" w:sz="8" w:space="0" w:color="auto"/>
              <w:left w:val="nil"/>
              <w:bottom w:val="single" w:sz="8" w:space="0" w:color="auto"/>
              <w:right w:val="nil"/>
            </w:tcBorders>
            <w:shd w:val="clear" w:color="auto" w:fill="auto"/>
            <w:noWrap/>
            <w:tcMar>
              <w:top w:w="28" w:type="dxa"/>
              <w:left w:w="28" w:type="dxa"/>
              <w:bottom w:w="28" w:type="dxa"/>
              <w:right w:w="28" w:type="dxa"/>
            </w:tcMar>
            <w:vAlign w:val="center"/>
          </w:tcPr>
          <w:p w14:paraId="33F53A71" w14:textId="4FF9AB41" w:rsidR="003F4407" w:rsidRPr="003F4407" w:rsidRDefault="003F4407" w:rsidP="003F4407">
            <w:pPr>
              <w:spacing w:before="0" w:after="0" w:line="240" w:lineRule="auto"/>
              <w:jc w:val="center"/>
              <w:rPr>
                <w:rFonts w:eastAsia="Times New Roman" w:cs="Arial"/>
                <w:color w:val="000000"/>
                <w:sz w:val="18"/>
                <w:szCs w:val="18"/>
                <w:lang w:eastAsia="fr-FR"/>
              </w:rPr>
            </w:pPr>
            <w:r w:rsidRPr="003F4407">
              <w:rPr>
                <w:rFonts w:eastAsia="Times New Roman" w:cs="Arial"/>
                <w:color w:val="000000"/>
                <w:sz w:val="18"/>
                <w:szCs w:val="18"/>
                <w:lang w:eastAsia="fr-FR"/>
              </w:rPr>
              <w:t>64</w:t>
            </w:r>
          </w:p>
        </w:tc>
        <w:tc>
          <w:tcPr>
            <w:tcW w:w="709" w:type="dxa"/>
            <w:tcBorders>
              <w:top w:val="single" w:sz="8" w:space="0" w:color="auto"/>
              <w:left w:val="single" w:sz="4" w:space="0" w:color="auto"/>
              <w:bottom w:val="single" w:sz="8" w:space="0" w:color="auto"/>
              <w:right w:val="single" w:sz="8" w:space="0" w:color="auto"/>
            </w:tcBorders>
            <w:shd w:val="clear" w:color="auto" w:fill="auto"/>
            <w:noWrap/>
            <w:tcMar>
              <w:top w:w="28" w:type="dxa"/>
              <w:left w:w="28" w:type="dxa"/>
              <w:bottom w:w="28" w:type="dxa"/>
              <w:right w:w="28" w:type="dxa"/>
            </w:tcMar>
            <w:vAlign w:val="center"/>
          </w:tcPr>
          <w:p w14:paraId="61CFE348" w14:textId="382BAF7C" w:rsidR="003F4407" w:rsidRPr="003F4407" w:rsidRDefault="003F4407" w:rsidP="003F4407">
            <w:pPr>
              <w:spacing w:before="0" w:after="0" w:line="240" w:lineRule="auto"/>
              <w:jc w:val="center"/>
              <w:rPr>
                <w:rFonts w:eastAsia="Times New Roman" w:cs="Arial"/>
                <w:color w:val="000000"/>
                <w:sz w:val="18"/>
                <w:szCs w:val="18"/>
                <w:lang w:eastAsia="fr-FR"/>
              </w:rPr>
            </w:pPr>
            <w:r w:rsidRPr="003F4407">
              <w:rPr>
                <w:rFonts w:eastAsia="Times New Roman" w:cs="Arial"/>
                <w:color w:val="000000"/>
                <w:sz w:val="18"/>
                <w:szCs w:val="18"/>
                <w:lang w:eastAsia="fr-FR"/>
              </w:rPr>
              <w:t>0,9%</w:t>
            </w:r>
          </w:p>
        </w:tc>
        <w:tc>
          <w:tcPr>
            <w:tcW w:w="709" w:type="dxa"/>
            <w:tcBorders>
              <w:top w:val="single" w:sz="8" w:space="0" w:color="auto"/>
              <w:left w:val="single" w:sz="4" w:space="0" w:color="auto"/>
              <w:bottom w:val="single" w:sz="8" w:space="0" w:color="auto"/>
              <w:right w:val="single" w:sz="8" w:space="0" w:color="auto"/>
            </w:tcBorders>
            <w:shd w:val="clear" w:color="auto" w:fill="auto"/>
            <w:noWrap/>
            <w:tcMar>
              <w:top w:w="28" w:type="dxa"/>
              <w:left w:w="28" w:type="dxa"/>
              <w:bottom w:w="28" w:type="dxa"/>
              <w:right w:w="28" w:type="dxa"/>
            </w:tcMar>
            <w:vAlign w:val="center"/>
          </w:tcPr>
          <w:p w14:paraId="198C11A5" w14:textId="0F3CA126" w:rsidR="003F4407" w:rsidRPr="003F4407" w:rsidRDefault="003F4407" w:rsidP="003F4407">
            <w:pPr>
              <w:spacing w:before="0" w:after="0" w:line="240" w:lineRule="auto"/>
              <w:jc w:val="center"/>
              <w:rPr>
                <w:rFonts w:eastAsia="Times New Roman" w:cs="Arial"/>
                <w:color w:val="000000"/>
                <w:sz w:val="18"/>
                <w:szCs w:val="18"/>
                <w:lang w:eastAsia="fr-FR"/>
              </w:rPr>
            </w:pPr>
            <w:r w:rsidRPr="003F4407">
              <w:rPr>
                <w:rFonts w:eastAsia="Times New Roman" w:cs="Arial"/>
                <w:color w:val="000000"/>
                <w:sz w:val="18"/>
                <w:szCs w:val="18"/>
                <w:lang w:eastAsia="fr-FR"/>
              </w:rPr>
              <w:t>0</w:t>
            </w:r>
          </w:p>
        </w:tc>
        <w:tc>
          <w:tcPr>
            <w:tcW w:w="567" w:type="dxa"/>
            <w:tcBorders>
              <w:top w:val="single" w:sz="8" w:space="0" w:color="auto"/>
              <w:left w:val="nil"/>
              <w:bottom w:val="single" w:sz="8" w:space="0" w:color="auto"/>
              <w:right w:val="nil"/>
            </w:tcBorders>
            <w:shd w:val="clear" w:color="auto" w:fill="auto"/>
            <w:noWrap/>
            <w:tcMar>
              <w:top w:w="28" w:type="dxa"/>
              <w:left w:w="28" w:type="dxa"/>
              <w:bottom w:w="28" w:type="dxa"/>
              <w:right w:w="28" w:type="dxa"/>
            </w:tcMar>
            <w:vAlign w:val="center"/>
          </w:tcPr>
          <w:p w14:paraId="2D8DB8D7" w14:textId="23FEE07C" w:rsidR="003F4407" w:rsidRPr="003F4407" w:rsidRDefault="003F4407" w:rsidP="003F4407">
            <w:pPr>
              <w:spacing w:before="0" w:after="0" w:line="240" w:lineRule="auto"/>
              <w:jc w:val="center"/>
              <w:rPr>
                <w:rFonts w:eastAsia="Times New Roman" w:cs="Arial"/>
                <w:color w:val="000000"/>
                <w:sz w:val="18"/>
                <w:szCs w:val="18"/>
                <w:lang w:eastAsia="fr-FR"/>
              </w:rPr>
            </w:pPr>
            <w:r w:rsidRPr="003F4407">
              <w:rPr>
                <w:rFonts w:eastAsia="Times New Roman" w:cs="Arial"/>
                <w:color w:val="000000"/>
                <w:sz w:val="18"/>
                <w:szCs w:val="18"/>
                <w:lang w:eastAsia="fr-FR"/>
              </w:rPr>
              <w:t>0,0%</w:t>
            </w:r>
          </w:p>
        </w:tc>
        <w:tc>
          <w:tcPr>
            <w:tcW w:w="850" w:type="dxa"/>
            <w:tcBorders>
              <w:top w:val="single" w:sz="8" w:space="0" w:color="auto"/>
              <w:left w:val="single" w:sz="4" w:space="0" w:color="auto"/>
              <w:bottom w:val="single" w:sz="8" w:space="0" w:color="auto"/>
              <w:right w:val="single" w:sz="8" w:space="0" w:color="auto"/>
            </w:tcBorders>
            <w:shd w:val="clear" w:color="auto" w:fill="auto"/>
            <w:noWrap/>
            <w:tcMar>
              <w:top w:w="28" w:type="dxa"/>
              <w:left w:w="28" w:type="dxa"/>
              <w:bottom w:w="28" w:type="dxa"/>
              <w:right w:w="28" w:type="dxa"/>
            </w:tcMar>
            <w:vAlign w:val="center"/>
          </w:tcPr>
          <w:p w14:paraId="30F8D80A" w14:textId="03F6B8F0" w:rsidR="003F4407" w:rsidRPr="003F4407" w:rsidRDefault="003F4407" w:rsidP="003F4407">
            <w:pPr>
              <w:spacing w:before="0" w:after="0" w:line="240" w:lineRule="auto"/>
              <w:jc w:val="center"/>
              <w:rPr>
                <w:rFonts w:eastAsia="Times New Roman" w:cs="Arial"/>
                <w:color w:val="000000"/>
                <w:sz w:val="18"/>
                <w:szCs w:val="18"/>
                <w:lang w:eastAsia="fr-FR"/>
              </w:rPr>
            </w:pPr>
            <w:r w:rsidRPr="003F4407">
              <w:rPr>
                <w:rFonts w:eastAsia="Times New Roman" w:cs="Arial"/>
                <w:color w:val="000000"/>
                <w:sz w:val="18"/>
                <w:szCs w:val="18"/>
                <w:lang w:eastAsia="fr-FR"/>
              </w:rPr>
              <w:t>158</w:t>
            </w:r>
          </w:p>
        </w:tc>
        <w:tc>
          <w:tcPr>
            <w:tcW w:w="709" w:type="dxa"/>
            <w:tcBorders>
              <w:top w:val="single" w:sz="8" w:space="0" w:color="auto"/>
              <w:left w:val="nil"/>
              <w:bottom w:val="single" w:sz="8" w:space="0" w:color="auto"/>
              <w:right w:val="single" w:sz="12" w:space="0" w:color="000000" w:themeColor="text1"/>
            </w:tcBorders>
            <w:shd w:val="clear" w:color="auto" w:fill="F2F2F2" w:themeFill="background1" w:themeFillShade="F2"/>
            <w:noWrap/>
            <w:tcMar>
              <w:top w:w="28" w:type="dxa"/>
              <w:left w:w="28" w:type="dxa"/>
              <w:bottom w:w="28" w:type="dxa"/>
              <w:right w:w="28" w:type="dxa"/>
            </w:tcMar>
            <w:vAlign w:val="center"/>
          </w:tcPr>
          <w:p w14:paraId="5584B97E" w14:textId="2B217208" w:rsidR="003F4407" w:rsidRPr="003F4407" w:rsidRDefault="003F4407" w:rsidP="006E2E81">
            <w:pPr>
              <w:spacing w:before="0" w:after="0" w:line="240" w:lineRule="auto"/>
              <w:jc w:val="center"/>
              <w:rPr>
                <w:rFonts w:eastAsia="Times New Roman" w:cs="Arial"/>
                <w:b/>
                <w:bCs/>
                <w:color w:val="000000"/>
                <w:sz w:val="18"/>
                <w:szCs w:val="18"/>
                <w:lang w:eastAsia="fr-FR"/>
              </w:rPr>
            </w:pPr>
            <w:r w:rsidRPr="003F4407">
              <w:rPr>
                <w:rFonts w:eastAsia="Times New Roman" w:cs="Arial"/>
                <w:color w:val="000000"/>
                <w:sz w:val="18"/>
                <w:szCs w:val="18"/>
                <w:lang w:eastAsia="fr-FR"/>
              </w:rPr>
              <w:t>2,2%</w:t>
            </w:r>
          </w:p>
        </w:tc>
        <w:tc>
          <w:tcPr>
            <w:tcW w:w="992" w:type="dxa"/>
            <w:tcBorders>
              <w:top w:val="single" w:sz="8" w:space="0" w:color="auto"/>
              <w:left w:val="single" w:sz="12" w:space="0" w:color="000000" w:themeColor="text1"/>
              <w:bottom w:val="single" w:sz="8" w:space="0" w:color="auto"/>
              <w:right w:val="single" w:sz="12" w:space="0" w:color="000000" w:themeColor="text1"/>
            </w:tcBorders>
            <w:shd w:val="clear" w:color="auto" w:fill="F2F2F2" w:themeFill="background1" w:themeFillShade="F2"/>
            <w:tcMar>
              <w:top w:w="28" w:type="dxa"/>
              <w:left w:w="28" w:type="dxa"/>
              <w:bottom w:w="28" w:type="dxa"/>
              <w:right w:w="28" w:type="dxa"/>
            </w:tcMar>
            <w:vAlign w:val="center"/>
          </w:tcPr>
          <w:p w14:paraId="51845AF8" w14:textId="046C337D" w:rsidR="003F4407" w:rsidRPr="003F4407" w:rsidRDefault="003F4407" w:rsidP="003F4407">
            <w:pPr>
              <w:spacing w:line="240" w:lineRule="auto"/>
              <w:jc w:val="center"/>
              <w:rPr>
                <w:rFonts w:eastAsia="Times New Roman" w:cs="Arial"/>
                <w:b/>
                <w:bCs/>
                <w:color w:val="000000" w:themeColor="text1"/>
                <w:sz w:val="18"/>
                <w:szCs w:val="18"/>
                <w:lang w:eastAsia="fr-FR"/>
              </w:rPr>
            </w:pPr>
            <w:r w:rsidRPr="003F4407">
              <w:rPr>
                <w:rFonts w:eastAsia="Times New Roman" w:cs="Arial"/>
                <w:b/>
                <w:bCs/>
                <w:color w:val="000000"/>
                <w:sz w:val="18"/>
                <w:szCs w:val="18"/>
                <w:lang w:eastAsia="fr-FR"/>
              </w:rPr>
              <w:t>7 227</w:t>
            </w:r>
          </w:p>
        </w:tc>
        <w:tc>
          <w:tcPr>
            <w:tcW w:w="1276" w:type="dxa"/>
            <w:tcBorders>
              <w:top w:val="single" w:sz="8" w:space="0" w:color="auto"/>
              <w:left w:val="single" w:sz="12" w:space="0" w:color="000000" w:themeColor="text1"/>
              <w:bottom w:val="single" w:sz="8" w:space="0" w:color="auto"/>
              <w:right w:val="single" w:sz="12" w:space="0" w:color="000000" w:themeColor="text1"/>
            </w:tcBorders>
            <w:shd w:val="clear" w:color="auto" w:fill="F2F2F2" w:themeFill="background1" w:themeFillShade="F2"/>
            <w:vAlign w:val="center"/>
          </w:tcPr>
          <w:p w14:paraId="631AC116" w14:textId="705FF3AB" w:rsidR="003F4407" w:rsidRPr="003F4407" w:rsidRDefault="003F4407" w:rsidP="003F4407">
            <w:pPr>
              <w:spacing w:line="240" w:lineRule="auto"/>
              <w:jc w:val="center"/>
              <w:rPr>
                <w:rFonts w:eastAsia="Times New Roman" w:cs="Arial"/>
                <w:b/>
                <w:bCs/>
                <w:color w:val="000000" w:themeColor="text1"/>
                <w:sz w:val="18"/>
                <w:szCs w:val="18"/>
                <w:lang w:eastAsia="fr-FR"/>
              </w:rPr>
            </w:pPr>
            <w:r w:rsidRPr="003F4407">
              <w:rPr>
                <w:rFonts w:eastAsia="Times New Roman" w:cs="Arial"/>
                <w:b/>
                <w:bCs/>
                <w:color w:val="000000" w:themeColor="text1"/>
                <w:sz w:val="18"/>
                <w:szCs w:val="18"/>
                <w:lang w:eastAsia="fr-FR"/>
              </w:rPr>
              <w:t>100%</w:t>
            </w:r>
          </w:p>
        </w:tc>
      </w:tr>
      <w:tr w:rsidR="003F4407" w:rsidRPr="00F8295D" w14:paraId="232097F3" w14:textId="19A8BA36" w:rsidTr="006E2E81">
        <w:trPr>
          <w:trHeight w:val="300"/>
        </w:trPr>
        <w:tc>
          <w:tcPr>
            <w:tcW w:w="581" w:type="dxa"/>
            <w:tcBorders>
              <w:top w:val="single" w:sz="8" w:space="0" w:color="auto"/>
              <w:left w:val="single" w:sz="12" w:space="0" w:color="auto"/>
              <w:bottom w:val="single" w:sz="12" w:space="0" w:color="auto"/>
              <w:right w:val="nil"/>
            </w:tcBorders>
            <w:shd w:val="clear" w:color="auto" w:fill="F2F2F2" w:themeFill="background1" w:themeFillShade="F2"/>
            <w:tcMar>
              <w:top w:w="28" w:type="dxa"/>
              <w:left w:w="28" w:type="dxa"/>
              <w:bottom w:w="28" w:type="dxa"/>
              <w:right w:w="28" w:type="dxa"/>
            </w:tcMar>
            <w:vAlign w:val="center"/>
            <w:hideMark/>
          </w:tcPr>
          <w:p w14:paraId="602DFDB1" w14:textId="77777777" w:rsidR="003F4407" w:rsidRPr="003F4407" w:rsidRDefault="003F4407" w:rsidP="003F4407">
            <w:pPr>
              <w:spacing w:before="0" w:after="0" w:line="240" w:lineRule="auto"/>
              <w:rPr>
                <w:rFonts w:eastAsia="Times New Roman" w:cs="Arial"/>
                <w:b/>
                <w:color w:val="000000"/>
                <w:sz w:val="18"/>
                <w:szCs w:val="18"/>
                <w:lang w:eastAsia="fr-FR"/>
              </w:rPr>
            </w:pPr>
            <w:r w:rsidRPr="003F4407">
              <w:rPr>
                <w:rFonts w:eastAsia="Times New Roman" w:cs="Arial"/>
                <w:b/>
                <w:color w:val="000000"/>
                <w:sz w:val="18"/>
                <w:szCs w:val="18"/>
                <w:lang w:eastAsia="fr-FR"/>
              </w:rPr>
              <w:t>Total</w:t>
            </w:r>
          </w:p>
        </w:tc>
        <w:tc>
          <w:tcPr>
            <w:tcW w:w="704" w:type="dxa"/>
            <w:tcBorders>
              <w:top w:val="single" w:sz="8" w:space="0" w:color="auto"/>
              <w:left w:val="single" w:sz="8" w:space="0" w:color="auto"/>
              <w:bottom w:val="single" w:sz="12" w:space="0" w:color="auto"/>
              <w:right w:val="single" w:sz="8" w:space="0" w:color="auto"/>
            </w:tcBorders>
            <w:shd w:val="clear" w:color="auto" w:fill="F2F2F2" w:themeFill="background1" w:themeFillShade="F2"/>
            <w:vAlign w:val="center"/>
          </w:tcPr>
          <w:p w14:paraId="040975F3" w14:textId="5D632E1F" w:rsidR="003F4407" w:rsidRPr="003F4407" w:rsidRDefault="003F4407" w:rsidP="003F4407">
            <w:pPr>
              <w:spacing w:before="0" w:after="0" w:line="240" w:lineRule="auto"/>
              <w:jc w:val="center"/>
              <w:rPr>
                <w:rFonts w:eastAsia="Times New Roman" w:cs="Arial"/>
                <w:b/>
                <w:bCs/>
                <w:color w:val="000000"/>
                <w:sz w:val="18"/>
                <w:szCs w:val="18"/>
                <w:lang w:eastAsia="fr-FR"/>
              </w:rPr>
            </w:pPr>
            <w:r w:rsidRPr="003F4407">
              <w:rPr>
                <w:rFonts w:eastAsia="Times New Roman" w:cs="Arial"/>
                <w:b/>
                <w:bCs/>
                <w:color w:val="000000"/>
                <w:sz w:val="18"/>
                <w:szCs w:val="18"/>
                <w:lang w:eastAsia="fr-FR"/>
              </w:rPr>
              <w:t>43 971</w:t>
            </w:r>
          </w:p>
        </w:tc>
        <w:tc>
          <w:tcPr>
            <w:tcW w:w="657" w:type="dxa"/>
            <w:tcBorders>
              <w:top w:val="single" w:sz="8" w:space="0" w:color="auto"/>
              <w:left w:val="single" w:sz="8" w:space="0" w:color="auto"/>
              <w:bottom w:val="single" w:sz="12" w:space="0" w:color="auto"/>
              <w:right w:val="single" w:sz="8" w:space="0" w:color="auto"/>
            </w:tcBorders>
            <w:shd w:val="clear" w:color="auto" w:fill="F2F2F2" w:themeFill="background1" w:themeFillShade="F2"/>
            <w:vAlign w:val="center"/>
          </w:tcPr>
          <w:p w14:paraId="79FEA8DD" w14:textId="40ED43A3" w:rsidR="003F4407" w:rsidRPr="003F4407" w:rsidRDefault="003F4407" w:rsidP="003F4407">
            <w:pPr>
              <w:spacing w:before="0" w:after="0" w:line="240" w:lineRule="auto"/>
              <w:jc w:val="center"/>
              <w:rPr>
                <w:rFonts w:eastAsia="Times New Roman" w:cs="Arial"/>
                <w:b/>
                <w:bCs/>
                <w:color w:val="000000"/>
                <w:sz w:val="18"/>
                <w:szCs w:val="18"/>
                <w:lang w:eastAsia="fr-FR"/>
              </w:rPr>
            </w:pPr>
            <w:r w:rsidRPr="003F4407">
              <w:rPr>
                <w:rFonts w:eastAsia="Times New Roman" w:cs="Arial"/>
                <w:b/>
                <w:bCs/>
                <w:color w:val="000000"/>
                <w:sz w:val="18"/>
                <w:szCs w:val="18"/>
                <w:lang w:eastAsia="fr-FR"/>
              </w:rPr>
              <w:t>33,9%</w:t>
            </w:r>
          </w:p>
        </w:tc>
        <w:tc>
          <w:tcPr>
            <w:tcW w:w="638" w:type="dxa"/>
            <w:tcBorders>
              <w:top w:val="single" w:sz="8" w:space="0" w:color="auto"/>
              <w:left w:val="single" w:sz="8" w:space="0" w:color="auto"/>
              <w:bottom w:val="single" w:sz="12" w:space="0" w:color="auto"/>
              <w:right w:val="nil"/>
            </w:tcBorders>
            <w:shd w:val="clear" w:color="auto" w:fill="F2F2F2" w:themeFill="background1" w:themeFillShade="F2"/>
            <w:noWrap/>
            <w:tcMar>
              <w:top w:w="28" w:type="dxa"/>
              <w:left w:w="28" w:type="dxa"/>
              <w:bottom w:w="28" w:type="dxa"/>
              <w:right w:w="28" w:type="dxa"/>
            </w:tcMar>
            <w:vAlign w:val="center"/>
            <w:hideMark/>
          </w:tcPr>
          <w:p w14:paraId="5F6A5E91" w14:textId="3F646870" w:rsidR="003F4407" w:rsidRPr="003F4407" w:rsidRDefault="003F4407" w:rsidP="003F4407">
            <w:pPr>
              <w:spacing w:before="0" w:after="0" w:line="240" w:lineRule="auto"/>
              <w:jc w:val="center"/>
              <w:rPr>
                <w:rFonts w:eastAsia="Times New Roman" w:cs="Arial"/>
                <w:b/>
                <w:bCs/>
                <w:color w:val="000000"/>
                <w:sz w:val="18"/>
                <w:szCs w:val="18"/>
                <w:lang w:eastAsia="fr-FR"/>
              </w:rPr>
            </w:pPr>
            <w:r w:rsidRPr="003F4407">
              <w:rPr>
                <w:rFonts w:eastAsia="Times New Roman" w:cs="Arial"/>
                <w:b/>
                <w:bCs/>
                <w:color w:val="000000"/>
                <w:sz w:val="18"/>
                <w:szCs w:val="18"/>
                <w:lang w:eastAsia="fr-FR"/>
              </w:rPr>
              <w:t>78 844</w:t>
            </w:r>
          </w:p>
        </w:tc>
        <w:tc>
          <w:tcPr>
            <w:tcW w:w="666" w:type="dxa"/>
            <w:tcBorders>
              <w:top w:val="single" w:sz="8" w:space="0" w:color="auto"/>
              <w:left w:val="single" w:sz="4" w:space="0" w:color="auto"/>
              <w:bottom w:val="single" w:sz="12" w:space="0" w:color="auto"/>
              <w:right w:val="single" w:sz="8" w:space="0" w:color="auto"/>
            </w:tcBorders>
            <w:shd w:val="clear" w:color="auto" w:fill="F2F2F2" w:themeFill="background1" w:themeFillShade="F2"/>
            <w:noWrap/>
            <w:tcMar>
              <w:top w:w="28" w:type="dxa"/>
              <w:left w:w="28" w:type="dxa"/>
              <w:bottom w:w="28" w:type="dxa"/>
              <w:right w:w="28" w:type="dxa"/>
            </w:tcMar>
            <w:vAlign w:val="center"/>
            <w:hideMark/>
          </w:tcPr>
          <w:p w14:paraId="0EBAD6C4" w14:textId="77777777" w:rsidR="003F4407" w:rsidRPr="003F4407" w:rsidRDefault="003F4407" w:rsidP="003F4407">
            <w:pPr>
              <w:spacing w:before="0" w:after="0" w:line="240" w:lineRule="auto"/>
              <w:jc w:val="center"/>
              <w:rPr>
                <w:rFonts w:eastAsia="Times New Roman" w:cs="Arial"/>
                <w:b/>
                <w:bCs/>
                <w:color w:val="000000"/>
                <w:sz w:val="18"/>
                <w:szCs w:val="18"/>
                <w:lang w:eastAsia="fr-FR"/>
              </w:rPr>
            </w:pPr>
            <w:r w:rsidRPr="003F4407">
              <w:rPr>
                <w:rFonts w:eastAsia="Times New Roman" w:cs="Arial"/>
                <w:b/>
                <w:bCs/>
                <w:color w:val="000000"/>
                <w:sz w:val="18"/>
                <w:szCs w:val="18"/>
                <w:lang w:eastAsia="fr-FR"/>
              </w:rPr>
              <w:t>60,9%</w:t>
            </w:r>
          </w:p>
        </w:tc>
        <w:tc>
          <w:tcPr>
            <w:tcW w:w="850" w:type="dxa"/>
            <w:tcBorders>
              <w:top w:val="single" w:sz="8" w:space="0" w:color="auto"/>
              <w:left w:val="nil"/>
              <w:bottom w:val="single" w:sz="12" w:space="0" w:color="auto"/>
              <w:right w:val="nil"/>
            </w:tcBorders>
            <w:shd w:val="clear" w:color="auto" w:fill="F2F2F2" w:themeFill="background1" w:themeFillShade="F2"/>
            <w:noWrap/>
            <w:tcMar>
              <w:top w:w="28" w:type="dxa"/>
              <w:left w:w="28" w:type="dxa"/>
              <w:bottom w:w="28" w:type="dxa"/>
              <w:right w:w="28" w:type="dxa"/>
            </w:tcMar>
            <w:vAlign w:val="center"/>
            <w:hideMark/>
          </w:tcPr>
          <w:p w14:paraId="30CDDADF" w14:textId="77777777" w:rsidR="003F4407" w:rsidRPr="003F4407" w:rsidRDefault="003F4407" w:rsidP="003F4407">
            <w:pPr>
              <w:spacing w:before="0" w:after="0" w:line="240" w:lineRule="auto"/>
              <w:jc w:val="center"/>
              <w:rPr>
                <w:rFonts w:eastAsia="Times New Roman" w:cs="Arial"/>
                <w:b/>
                <w:bCs/>
                <w:color w:val="000000"/>
                <w:sz w:val="18"/>
                <w:szCs w:val="18"/>
                <w:lang w:eastAsia="fr-FR"/>
              </w:rPr>
            </w:pPr>
            <w:r w:rsidRPr="003F4407">
              <w:rPr>
                <w:rFonts w:eastAsia="Times New Roman" w:cs="Arial"/>
                <w:b/>
                <w:bCs/>
                <w:color w:val="000000"/>
                <w:sz w:val="18"/>
                <w:szCs w:val="18"/>
                <w:lang w:eastAsia="fr-FR"/>
              </w:rPr>
              <w:t>4 244</w:t>
            </w:r>
          </w:p>
        </w:tc>
        <w:tc>
          <w:tcPr>
            <w:tcW w:w="709" w:type="dxa"/>
            <w:tcBorders>
              <w:top w:val="single" w:sz="8" w:space="0" w:color="auto"/>
              <w:left w:val="single" w:sz="4" w:space="0" w:color="auto"/>
              <w:bottom w:val="single" w:sz="12" w:space="0" w:color="auto"/>
              <w:right w:val="single" w:sz="8" w:space="0" w:color="auto"/>
            </w:tcBorders>
            <w:shd w:val="clear" w:color="auto" w:fill="F2F2F2" w:themeFill="background1" w:themeFillShade="F2"/>
            <w:noWrap/>
            <w:tcMar>
              <w:top w:w="28" w:type="dxa"/>
              <w:left w:w="28" w:type="dxa"/>
              <w:bottom w:w="28" w:type="dxa"/>
              <w:right w:w="28" w:type="dxa"/>
            </w:tcMar>
            <w:vAlign w:val="center"/>
            <w:hideMark/>
          </w:tcPr>
          <w:p w14:paraId="6452634B" w14:textId="77777777" w:rsidR="003F4407" w:rsidRPr="003F4407" w:rsidRDefault="003F4407" w:rsidP="003F4407">
            <w:pPr>
              <w:spacing w:before="0" w:after="0" w:line="240" w:lineRule="auto"/>
              <w:jc w:val="center"/>
              <w:rPr>
                <w:rFonts w:eastAsia="Times New Roman" w:cs="Arial"/>
                <w:b/>
                <w:bCs/>
                <w:color w:val="000000"/>
                <w:sz w:val="18"/>
                <w:szCs w:val="18"/>
                <w:lang w:eastAsia="fr-FR"/>
              </w:rPr>
            </w:pPr>
            <w:r w:rsidRPr="003F4407">
              <w:rPr>
                <w:rFonts w:eastAsia="Times New Roman" w:cs="Arial"/>
                <w:b/>
                <w:bCs/>
                <w:color w:val="000000"/>
                <w:sz w:val="18"/>
                <w:szCs w:val="18"/>
                <w:lang w:eastAsia="fr-FR"/>
              </w:rPr>
              <w:t>3,3%</w:t>
            </w:r>
          </w:p>
        </w:tc>
        <w:tc>
          <w:tcPr>
            <w:tcW w:w="709" w:type="dxa"/>
            <w:tcBorders>
              <w:top w:val="single" w:sz="8" w:space="0" w:color="auto"/>
              <w:left w:val="single" w:sz="4" w:space="0" w:color="auto"/>
              <w:bottom w:val="single" w:sz="12" w:space="0" w:color="auto"/>
              <w:right w:val="single" w:sz="8" w:space="0" w:color="auto"/>
            </w:tcBorders>
            <w:shd w:val="clear" w:color="auto" w:fill="F2F2F2" w:themeFill="background1" w:themeFillShade="F2"/>
            <w:noWrap/>
            <w:tcMar>
              <w:top w:w="28" w:type="dxa"/>
              <w:left w:w="28" w:type="dxa"/>
              <w:bottom w:w="28" w:type="dxa"/>
              <w:right w:w="28" w:type="dxa"/>
            </w:tcMar>
            <w:vAlign w:val="center"/>
          </w:tcPr>
          <w:p w14:paraId="7D2EDA92" w14:textId="3D206224" w:rsidR="003F4407" w:rsidRPr="003F4407" w:rsidRDefault="003F4407" w:rsidP="003F4407">
            <w:pPr>
              <w:spacing w:before="0" w:after="0" w:line="240" w:lineRule="auto"/>
              <w:jc w:val="center"/>
              <w:rPr>
                <w:rFonts w:eastAsia="Times New Roman" w:cs="Arial"/>
                <w:b/>
                <w:bCs/>
                <w:color w:val="000000"/>
                <w:sz w:val="18"/>
                <w:szCs w:val="18"/>
                <w:lang w:eastAsia="fr-FR"/>
              </w:rPr>
            </w:pPr>
            <w:r w:rsidRPr="003F4407">
              <w:rPr>
                <w:rFonts w:eastAsia="Times New Roman" w:cs="Arial"/>
                <w:b/>
                <w:bCs/>
                <w:color w:val="000000"/>
                <w:sz w:val="18"/>
                <w:szCs w:val="18"/>
                <w:lang w:eastAsia="fr-FR"/>
              </w:rPr>
              <w:t>280</w:t>
            </w:r>
          </w:p>
        </w:tc>
        <w:tc>
          <w:tcPr>
            <w:tcW w:w="567" w:type="dxa"/>
            <w:tcBorders>
              <w:top w:val="single" w:sz="8" w:space="0" w:color="auto"/>
              <w:left w:val="nil"/>
              <w:bottom w:val="single" w:sz="12" w:space="0" w:color="auto"/>
              <w:right w:val="nil"/>
            </w:tcBorders>
            <w:shd w:val="clear" w:color="auto" w:fill="F2F2F2" w:themeFill="background1" w:themeFillShade="F2"/>
            <w:noWrap/>
            <w:tcMar>
              <w:top w:w="28" w:type="dxa"/>
              <w:left w:w="28" w:type="dxa"/>
              <w:bottom w:w="28" w:type="dxa"/>
              <w:right w:w="28" w:type="dxa"/>
            </w:tcMar>
            <w:vAlign w:val="center"/>
          </w:tcPr>
          <w:p w14:paraId="098418F1" w14:textId="1E61D2A0" w:rsidR="003F4407" w:rsidRPr="003F4407" w:rsidRDefault="003F4407" w:rsidP="003F4407">
            <w:pPr>
              <w:spacing w:before="0" w:after="0" w:line="240" w:lineRule="auto"/>
              <w:jc w:val="center"/>
              <w:rPr>
                <w:rFonts w:eastAsia="Times New Roman" w:cs="Arial"/>
                <w:b/>
                <w:bCs/>
                <w:color w:val="000000"/>
                <w:sz w:val="18"/>
                <w:szCs w:val="18"/>
                <w:lang w:eastAsia="fr-FR"/>
              </w:rPr>
            </w:pPr>
            <w:r w:rsidRPr="003F4407">
              <w:rPr>
                <w:rFonts w:eastAsia="Times New Roman" w:cs="Arial"/>
                <w:b/>
                <w:bCs/>
                <w:color w:val="000000"/>
                <w:sz w:val="18"/>
                <w:szCs w:val="18"/>
                <w:lang w:eastAsia="fr-FR"/>
              </w:rPr>
              <w:t>0,2%</w:t>
            </w:r>
          </w:p>
        </w:tc>
        <w:tc>
          <w:tcPr>
            <w:tcW w:w="850" w:type="dxa"/>
            <w:tcBorders>
              <w:top w:val="single" w:sz="8" w:space="0" w:color="auto"/>
              <w:left w:val="single" w:sz="4" w:space="0" w:color="auto"/>
              <w:bottom w:val="single" w:sz="12" w:space="0" w:color="auto"/>
              <w:right w:val="single" w:sz="8" w:space="0" w:color="auto"/>
            </w:tcBorders>
            <w:shd w:val="clear" w:color="auto" w:fill="F2F2F2" w:themeFill="background1" w:themeFillShade="F2"/>
            <w:noWrap/>
            <w:tcMar>
              <w:top w:w="28" w:type="dxa"/>
              <w:left w:w="28" w:type="dxa"/>
              <w:bottom w:w="28" w:type="dxa"/>
              <w:right w:w="28" w:type="dxa"/>
            </w:tcMar>
            <w:vAlign w:val="center"/>
          </w:tcPr>
          <w:p w14:paraId="2BBD7971" w14:textId="29DA0BE8" w:rsidR="003F4407" w:rsidRPr="003F4407" w:rsidRDefault="003F4407" w:rsidP="003F4407">
            <w:pPr>
              <w:spacing w:before="0" w:after="0" w:line="240" w:lineRule="auto"/>
              <w:jc w:val="center"/>
              <w:rPr>
                <w:rFonts w:eastAsia="Times New Roman" w:cs="Arial"/>
                <w:b/>
                <w:bCs/>
                <w:color w:val="000000"/>
                <w:sz w:val="18"/>
                <w:szCs w:val="18"/>
                <w:lang w:eastAsia="fr-FR"/>
              </w:rPr>
            </w:pPr>
            <w:r w:rsidRPr="003F4407">
              <w:rPr>
                <w:rFonts w:eastAsia="Times New Roman" w:cs="Arial"/>
                <w:b/>
                <w:bCs/>
                <w:color w:val="000000"/>
                <w:sz w:val="18"/>
                <w:szCs w:val="18"/>
                <w:lang w:eastAsia="fr-FR"/>
              </w:rPr>
              <w:t>2 215</w:t>
            </w:r>
          </w:p>
        </w:tc>
        <w:tc>
          <w:tcPr>
            <w:tcW w:w="709" w:type="dxa"/>
            <w:tcBorders>
              <w:top w:val="single" w:sz="8" w:space="0" w:color="auto"/>
              <w:left w:val="nil"/>
              <w:bottom w:val="single" w:sz="12" w:space="0" w:color="auto"/>
              <w:right w:val="single" w:sz="12" w:space="0" w:color="000000" w:themeColor="text1"/>
            </w:tcBorders>
            <w:shd w:val="clear" w:color="auto" w:fill="F2F2F2" w:themeFill="background1" w:themeFillShade="F2"/>
            <w:tcMar>
              <w:top w:w="28" w:type="dxa"/>
              <w:left w:w="28" w:type="dxa"/>
              <w:bottom w:w="28" w:type="dxa"/>
              <w:right w:w="28" w:type="dxa"/>
            </w:tcMar>
            <w:vAlign w:val="center"/>
          </w:tcPr>
          <w:p w14:paraId="3B546477" w14:textId="2D079D92" w:rsidR="003F4407" w:rsidRPr="003F4407" w:rsidRDefault="003F4407" w:rsidP="006E2E81">
            <w:pPr>
              <w:jc w:val="center"/>
            </w:pPr>
            <w:r w:rsidRPr="003F4407">
              <w:rPr>
                <w:rFonts w:eastAsia="Times New Roman" w:cs="Arial"/>
                <w:b/>
                <w:bCs/>
                <w:color w:val="000000"/>
                <w:sz w:val="18"/>
                <w:szCs w:val="18"/>
                <w:lang w:eastAsia="fr-FR"/>
              </w:rPr>
              <w:t>1,7%</w:t>
            </w:r>
          </w:p>
        </w:tc>
        <w:tc>
          <w:tcPr>
            <w:tcW w:w="992" w:type="dxa"/>
            <w:tcBorders>
              <w:top w:val="single" w:sz="8" w:space="0" w:color="auto"/>
              <w:left w:val="single" w:sz="12" w:space="0" w:color="000000" w:themeColor="text1"/>
              <w:bottom w:val="single" w:sz="12" w:space="0" w:color="auto"/>
              <w:right w:val="single" w:sz="12" w:space="0" w:color="000000" w:themeColor="text1"/>
            </w:tcBorders>
            <w:shd w:val="clear" w:color="auto" w:fill="F2F2F2" w:themeFill="background1" w:themeFillShade="F2"/>
            <w:noWrap/>
            <w:tcMar>
              <w:top w:w="28" w:type="dxa"/>
              <w:left w:w="28" w:type="dxa"/>
              <w:bottom w:w="28" w:type="dxa"/>
              <w:right w:w="28" w:type="dxa"/>
            </w:tcMar>
            <w:vAlign w:val="center"/>
          </w:tcPr>
          <w:p w14:paraId="5490D71B" w14:textId="24BB043A" w:rsidR="003F4407" w:rsidRDefault="00C31E3E" w:rsidP="003F4407">
            <w:pPr>
              <w:spacing w:line="240" w:lineRule="auto"/>
              <w:jc w:val="center"/>
              <w:rPr>
                <w:rFonts w:eastAsia="Times New Roman" w:cs="Arial"/>
                <w:b/>
                <w:bCs/>
                <w:color w:val="000000" w:themeColor="text1"/>
                <w:sz w:val="18"/>
                <w:szCs w:val="18"/>
                <w:lang w:eastAsia="fr-FR"/>
              </w:rPr>
            </w:pPr>
            <w:r>
              <w:rPr>
                <w:rFonts w:eastAsia="Times New Roman" w:cs="Arial"/>
                <w:b/>
                <w:bCs/>
                <w:color w:val="000000" w:themeColor="text1"/>
                <w:sz w:val="18"/>
                <w:szCs w:val="18"/>
                <w:lang w:eastAsia="fr-FR"/>
              </w:rPr>
              <w:t>100%</w:t>
            </w:r>
          </w:p>
        </w:tc>
        <w:tc>
          <w:tcPr>
            <w:tcW w:w="1276" w:type="dxa"/>
            <w:tcBorders>
              <w:top w:val="single" w:sz="8" w:space="0" w:color="auto"/>
              <w:left w:val="single" w:sz="12" w:space="0" w:color="000000" w:themeColor="text1"/>
              <w:bottom w:val="single" w:sz="12" w:space="0" w:color="auto"/>
              <w:right w:val="single" w:sz="12" w:space="0" w:color="000000" w:themeColor="text1"/>
            </w:tcBorders>
            <w:shd w:val="clear" w:color="auto" w:fill="F2F2F2" w:themeFill="background1" w:themeFillShade="F2"/>
            <w:vAlign w:val="center"/>
          </w:tcPr>
          <w:p w14:paraId="78FC58BE" w14:textId="2C13CC5A" w:rsidR="003F4407" w:rsidRPr="003F4407" w:rsidRDefault="003F4407" w:rsidP="003F4407">
            <w:pPr>
              <w:spacing w:line="240" w:lineRule="auto"/>
              <w:jc w:val="center"/>
              <w:rPr>
                <w:rFonts w:eastAsia="Times New Roman" w:cs="Arial"/>
                <w:b/>
                <w:bCs/>
                <w:color w:val="000000" w:themeColor="text1"/>
                <w:sz w:val="18"/>
                <w:szCs w:val="18"/>
                <w:lang w:eastAsia="fr-FR"/>
              </w:rPr>
            </w:pPr>
            <w:r w:rsidRPr="003F4407">
              <w:rPr>
                <w:rFonts w:eastAsia="Times New Roman" w:cs="Arial"/>
                <w:b/>
                <w:bCs/>
                <w:color w:val="000000" w:themeColor="text1"/>
                <w:sz w:val="18"/>
                <w:szCs w:val="18"/>
                <w:lang w:eastAsia="fr-FR"/>
              </w:rPr>
              <w:t>100%</w:t>
            </w:r>
          </w:p>
        </w:tc>
      </w:tr>
    </w:tbl>
    <w:p w14:paraId="3471F9CE" w14:textId="77777777" w:rsidR="00496131" w:rsidRDefault="00496131" w:rsidP="00940475">
      <w:pPr>
        <w:spacing w:before="0" w:after="0"/>
        <w:rPr>
          <w:rFonts w:cs="Arial"/>
          <w:i/>
          <w:sz w:val="16"/>
          <w:szCs w:val="16"/>
        </w:rPr>
      </w:pPr>
      <w:r w:rsidRPr="00F8295D">
        <w:rPr>
          <w:rFonts w:cs="Arial"/>
          <w:i/>
          <w:sz w:val="16"/>
          <w:szCs w:val="16"/>
        </w:rPr>
        <w:t>Source : Enquête ANCREAI 2024 </w:t>
      </w:r>
    </w:p>
    <w:p w14:paraId="4A916A9F" w14:textId="0FF4127B" w:rsidR="003F4407" w:rsidRPr="00F30794" w:rsidRDefault="003F4407" w:rsidP="00F30794">
      <w:pPr>
        <w:spacing w:before="0" w:after="0"/>
        <w:rPr>
          <w:rFonts w:cs="Arial"/>
          <w:i/>
          <w:sz w:val="18"/>
          <w:szCs w:val="18"/>
        </w:rPr>
      </w:pPr>
      <w:r w:rsidRPr="007F551D">
        <w:rPr>
          <w:rFonts w:cs="Arial"/>
          <w:b/>
          <w:bCs/>
          <w:i/>
          <w:sz w:val="18"/>
          <w:szCs w:val="18"/>
        </w:rPr>
        <w:t>Lecture</w:t>
      </w:r>
      <w:r w:rsidRPr="007F551D">
        <w:rPr>
          <w:rFonts w:cs="Arial"/>
          <w:i/>
          <w:sz w:val="18"/>
          <w:szCs w:val="18"/>
        </w:rPr>
        <w:t xml:space="preserve"> : Parmi les </w:t>
      </w:r>
      <w:r w:rsidR="00DD38D7" w:rsidRPr="007F551D">
        <w:rPr>
          <w:rFonts w:cs="Arial"/>
          <w:i/>
          <w:sz w:val="18"/>
          <w:szCs w:val="18"/>
        </w:rPr>
        <w:t xml:space="preserve">mesures gérées par </w:t>
      </w:r>
      <w:r w:rsidRPr="007F551D">
        <w:rPr>
          <w:rFonts w:cs="Arial"/>
          <w:i/>
          <w:sz w:val="18"/>
          <w:szCs w:val="18"/>
        </w:rPr>
        <w:t xml:space="preserve">les services mandataires, </w:t>
      </w:r>
      <w:r w:rsidR="00026CCD" w:rsidRPr="007F551D">
        <w:rPr>
          <w:rFonts w:cs="Arial"/>
          <w:i/>
          <w:sz w:val="18"/>
          <w:szCs w:val="18"/>
        </w:rPr>
        <w:t>62</w:t>
      </w:r>
      <w:r w:rsidR="00146401" w:rsidRPr="007F551D">
        <w:rPr>
          <w:rFonts w:cs="Arial"/>
          <w:i/>
          <w:sz w:val="18"/>
          <w:szCs w:val="18"/>
        </w:rPr>
        <w:t>,3</w:t>
      </w:r>
      <w:r w:rsidRPr="007F551D">
        <w:rPr>
          <w:rFonts w:cs="Arial"/>
          <w:i/>
          <w:sz w:val="18"/>
          <w:szCs w:val="18"/>
        </w:rPr>
        <w:t xml:space="preserve">% étaient </w:t>
      </w:r>
      <w:r w:rsidR="00146401" w:rsidRPr="007F551D">
        <w:rPr>
          <w:rFonts w:cs="Arial"/>
          <w:i/>
          <w:sz w:val="18"/>
          <w:szCs w:val="18"/>
        </w:rPr>
        <w:t>des curatelles renforcées</w:t>
      </w:r>
      <w:r w:rsidR="00805B01" w:rsidRPr="007F551D">
        <w:rPr>
          <w:rFonts w:cs="Arial"/>
          <w:i/>
          <w:sz w:val="18"/>
          <w:szCs w:val="18"/>
        </w:rPr>
        <w:t xml:space="preserve"> et </w:t>
      </w:r>
      <w:r w:rsidR="00940475" w:rsidRPr="007F551D">
        <w:rPr>
          <w:rFonts w:cs="Arial"/>
          <w:i/>
          <w:sz w:val="18"/>
          <w:szCs w:val="18"/>
        </w:rPr>
        <w:t>32,2% étaient des tutelles</w:t>
      </w:r>
      <w:r w:rsidRPr="007F551D">
        <w:rPr>
          <w:rFonts w:cs="Arial"/>
          <w:i/>
          <w:sz w:val="18"/>
          <w:szCs w:val="18"/>
        </w:rPr>
        <w:t xml:space="preserve">. </w:t>
      </w:r>
    </w:p>
    <w:p w14:paraId="51DC5141" w14:textId="77777777" w:rsidR="00EE26E6" w:rsidRPr="00F8295D" w:rsidRDefault="00EE26E6" w:rsidP="001B1CCD">
      <w:pPr>
        <w:pStyle w:val="Titre4"/>
      </w:pPr>
      <w:bookmarkStart w:id="167" w:name="_Toc467519655"/>
      <w:r w:rsidRPr="00F8295D">
        <w:t>Des mesures anciennes de 10 ans en moyenne</w:t>
      </w:r>
      <w:bookmarkEnd w:id="167"/>
      <w:r w:rsidRPr="00F8295D">
        <w:t xml:space="preserve"> </w:t>
      </w:r>
    </w:p>
    <w:p w14:paraId="0C261BC2" w14:textId="42CB462F" w:rsidR="00EE26E6" w:rsidRPr="00F8295D" w:rsidRDefault="00EE26E6" w:rsidP="00EE26E6">
      <w:pPr>
        <w:rPr>
          <w:rFonts w:cs="Arial"/>
        </w:rPr>
      </w:pPr>
      <w:r w:rsidRPr="00F8295D">
        <w:rPr>
          <w:rFonts w:cs="Arial"/>
        </w:rPr>
        <w:t xml:space="preserve">Les </w:t>
      </w:r>
      <w:r w:rsidR="00D8194D">
        <w:rPr>
          <w:rFonts w:cs="Arial"/>
        </w:rPr>
        <w:t>majeurs protégés concernés par l’enquête</w:t>
      </w:r>
      <w:r w:rsidRPr="00F8295D">
        <w:rPr>
          <w:rFonts w:cs="Arial"/>
        </w:rPr>
        <w:t xml:space="preserve"> </w:t>
      </w:r>
      <w:r w:rsidR="002E22E4">
        <w:rPr>
          <w:rFonts w:cs="Arial"/>
        </w:rPr>
        <w:t>bénéficient</w:t>
      </w:r>
      <w:r w:rsidRPr="00F8295D">
        <w:rPr>
          <w:rFonts w:cs="Arial"/>
        </w:rPr>
        <w:t xml:space="preserve"> d’une mesure de protection depuis 10 ans en moyenne. Parmi les dossiers suivis en 2023, 37% concernent des majeurs placés sous mesure de protection depuis</w:t>
      </w:r>
      <w:r w:rsidRPr="00F8295D">
        <w:rPr>
          <w:rFonts w:cs="Arial"/>
          <w:b/>
        </w:rPr>
        <w:t xml:space="preserve"> </w:t>
      </w:r>
      <w:r w:rsidRPr="00F8295D">
        <w:rPr>
          <w:rFonts w:cs="Arial"/>
        </w:rPr>
        <w:t>au moins 10 ans</w:t>
      </w:r>
      <w:r w:rsidRPr="00F8295D">
        <w:rPr>
          <w:rFonts w:cs="Arial"/>
          <w:b/>
        </w:rPr>
        <w:t xml:space="preserve">. </w:t>
      </w:r>
      <w:r w:rsidRPr="00F8295D">
        <w:rPr>
          <w:rFonts w:cs="Arial"/>
        </w:rPr>
        <w:t xml:space="preserve">Cette durée est calculée à partir de la date de l’année de mise en place de la première mesure de protection juridique. </w:t>
      </w:r>
    </w:p>
    <w:p w14:paraId="2D039F98" w14:textId="4EEC1A18" w:rsidR="00EE26E6" w:rsidRPr="00F8295D" w:rsidRDefault="00EE26E6" w:rsidP="000C58C0">
      <w:pPr>
        <w:pStyle w:val="Lgende"/>
        <w:keepNext/>
        <w:spacing w:before="240" w:after="0"/>
        <w:rPr>
          <w:rFonts w:ascii="Arial" w:hAnsi="Arial" w:cs="Arial"/>
        </w:rPr>
      </w:pPr>
      <w:bookmarkStart w:id="168" w:name="_Toc175926265"/>
      <w:bookmarkStart w:id="169" w:name="_Toc198232173"/>
      <w:r w:rsidRPr="00F8295D">
        <w:rPr>
          <w:rFonts w:ascii="Arial" w:hAnsi="Arial" w:cs="Arial"/>
        </w:rPr>
        <w:t xml:space="preserve">Figure </w:t>
      </w:r>
      <w:r w:rsidRPr="00F8295D">
        <w:rPr>
          <w:rFonts w:ascii="Arial" w:hAnsi="Arial" w:cs="Arial"/>
        </w:rPr>
        <w:fldChar w:fldCharType="begin"/>
      </w:r>
      <w:r w:rsidRPr="00F8295D">
        <w:rPr>
          <w:rFonts w:ascii="Arial" w:hAnsi="Arial" w:cs="Arial"/>
        </w:rPr>
        <w:instrText xml:space="preserve"> SEQ Figure \* ARABIC </w:instrText>
      </w:r>
      <w:r w:rsidRPr="00F8295D">
        <w:rPr>
          <w:rFonts w:ascii="Arial" w:hAnsi="Arial" w:cs="Arial"/>
        </w:rPr>
        <w:fldChar w:fldCharType="separate"/>
      </w:r>
      <w:r w:rsidR="00B37AFA">
        <w:rPr>
          <w:rFonts w:ascii="Arial" w:hAnsi="Arial" w:cs="Arial"/>
          <w:noProof/>
        </w:rPr>
        <w:t>17</w:t>
      </w:r>
      <w:r w:rsidRPr="00F8295D">
        <w:rPr>
          <w:rFonts w:ascii="Arial" w:hAnsi="Arial" w:cs="Arial"/>
        </w:rPr>
        <w:fldChar w:fldCharType="end"/>
      </w:r>
      <w:r w:rsidRPr="00F8295D">
        <w:rPr>
          <w:rFonts w:ascii="Arial" w:hAnsi="Arial" w:cs="Arial"/>
        </w:rPr>
        <w:t>. Répartition des majeurs protégés par ancienneté de la mesure (2023)</w:t>
      </w:r>
      <w:bookmarkEnd w:id="168"/>
      <w:bookmarkEnd w:id="169"/>
    </w:p>
    <w:p w14:paraId="7F0E53F2" w14:textId="77777777" w:rsidR="00EE26E6" w:rsidRPr="00F8295D" w:rsidRDefault="00EE26E6" w:rsidP="000C58C0">
      <w:pPr>
        <w:spacing w:before="0" w:after="0"/>
        <w:rPr>
          <w:rFonts w:cs="Arial"/>
        </w:rPr>
      </w:pPr>
      <w:r w:rsidRPr="00F8295D">
        <w:rPr>
          <w:rFonts w:cs="Arial"/>
          <w:noProof/>
        </w:rPr>
        <w:drawing>
          <wp:inline distT="0" distB="0" distL="0" distR="0" wp14:anchorId="18D405B7" wp14:editId="5545A1DE">
            <wp:extent cx="6188075" cy="2073275"/>
            <wp:effectExtent l="12700" t="12700" r="9525" b="9525"/>
            <wp:docPr id="1111989177" name="Graphique 9">
              <a:extLst xmlns:a="http://schemas.openxmlformats.org/drawingml/2006/main">
                <a:ext uri="{FF2B5EF4-FFF2-40B4-BE49-F238E27FC236}">
                  <a16:creationId xmlns:a16="http://schemas.microsoft.com/office/drawing/2014/main" id="{A2471675-EC0A-4AD3-85D8-1680B0E6FA6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3B760ED" w14:textId="77777777" w:rsidR="00EE26E6" w:rsidRPr="00F8295D" w:rsidRDefault="00EE26E6" w:rsidP="000C58C0">
      <w:pPr>
        <w:spacing w:before="0" w:after="240"/>
        <w:rPr>
          <w:rFonts w:cs="Arial"/>
          <w:i/>
          <w:sz w:val="16"/>
          <w:szCs w:val="16"/>
        </w:rPr>
      </w:pPr>
      <w:r w:rsidRPr="00F8295D">
        <w:rPr>
          <w:rFonts w:cs="Arial"/>
          <w:i/>
          <w:sz w:val="16"/>
          <w:szCs w:val="16"/>
        </w:rPr>
        <w:t>Source : Enquête ANCREAI 2024</w:t>
      </w:r>
    </w:p>
    <w:p w14:paraId="0D0E413D" w14:textId="77777777" w:rsidR="00EE26E6" w:rsidRPr="00F8295D" w:rsidRDefault="00EE26E6" w:rsidP="00EE26E6">
      <w:pPr>
        <w:rPr>
          <w:rFonts w:cs="Arial"/>
        </w:rPr>
      </w:pPr>
      <w:r w:rsidRPr="00F8295D">
        <w:rPr>
          <w:rFonts w:cs="Arial"/>
        </w:rPr>
        <w:t>L’ancienneté des mesures est comparable avec les résultats publiés par l’ANCREAI en 2017.</w:t>
      </w:r>
    </w:p>
    <w:p w14:paraId="0EA9ECB4" w14:textId="77777777" w:rsidR="0084756A" w:rsidRPr="00F8295D" w:rsidRDefault="0084756A" w:rsidP="00EE26E6">
      <w:pPr>
        <w:rPr>
          <w:rFonts w:cs="Arial"/>
        </w:rPr>
      </w:pPr>
    </w:p>
    <w:p w14:paraId="77D8FC7D" w14:textId="77777777" w:rsidR="0084756A" w:rsidRPr="00F8295D" w:rsidRDefault="0084756A" w:rsidP="00EE26E6">
      <w:pPr>
        <w:rPr>
          <w:rFonts w:cs="Arial"/>
        </w:rPr>
      </w:pPr>
    </w:p>
    <w:p w14:paraId="76E96C2A" w14:textId="2EC8445E" w:rsidR="00EE26E6" w:rsidRPr="00F8295D" w:rsidRDefault="00EE26E6" w:rsidP="00EE26E6">
      <w:pPr>
        <w:pStyle w:val="Lgende"/>
        <w:keepNext/>
        <w:spacing w:before="240" w:after="0"/>
        <w:rPr>
          <w:rFonts w:ascii="Arial" w:hAnsi="Arial" w:cs="Arial"/>
        </w:rPr>
      </w:pPr>
      <w:bookmarkStart w:id="170" w:name="_Toc175926213"/>
      <w:bookmarkStart w:id="171" w:name="_Toc198232213"/>
      <w:r w:rsidRPr="00F8295D">
        <w:rPr>
          <w:rFonts w:ascii="Arial" w:hAnsi="Arial" w:cs="Arial"/>
        </w:rPr>
        <w:t xml:space="preserve">Tableau </w:t>
      </w:r>
      <w:r w:rsidRPr="00F8295D">
        <w:rPr>
          <w:rFonts w:ascii="Arial" w:hAnsi="Arial" w:cs="Arial"/>
        </w:rPr>
        <w:fldChar w:fldCharType="begin"/>
      </w:r>
      <w:r w:rsidRPr="00F8295D">
        <w:rPr>
          <w:rFonts w:ascii="Arial" w:hAnsi="Arial" w:cs="Arial"/>
        </w:rPr>
        <w:instrText xml:space="preserve"> SEQ Tableau \* ARABIC </w:instrText>
      </w:r>
      <w:r w:rsidRPr="00F8295D">
        <w:rPr>
          <w:rFonts w:ascii="Arial" w:hAnsi="Arial" w:cs="Arial"/>
        </w:rPr>
        <w:fldChar w:fldCharType="separate"/>
      </w:r>
      <w:r w:rsidR="00B37AFA">
        <w:rPr>
          <w:rFonts w:ascii="Arial" w:hAnsi="Arial" w:cs="Arial"/>
          <w:noProof/>
        </w:rPr>
        <w:t>35</w:t>
      </w:r>
      <w:r w:rsidRPr="00F8295D">
        <w:rPr>
          <w:rFonts w:ascii="Arial" w:hAnsi="Arial" w:cs="Arial"/>
        </w:rPr>
        <w:fldChar w:fldCharType="end"/>
      </w:r>
      <w:r w:rsidRPr="00F8295D">
        <w:rPr>
          <w:rFonts w:ascii="Arial" w:hAnsi="Arial" w:cs="Arial"/>
        </w:rPr>
        <w:t>. Ancienneté des mesures de protection</w:t>
      </w:r>
      <w:bookmarkEnd w:id="170"/>
      <w:bookmarkEnd w:id="171"/>
    </w:p>
    <w:tbl>
      <w:tblPr>
        <w:tblW w:w="9653" w:type="dxa"/>
        <w:tblCellMar>
          <w:left w:w="70" w:type="dxa"/>
          <w:right w:w="70" w:type="dxa"/>
        </w:tblCellMar>
        <w:tblLook w:val="04A0" w:firstRow="1" w:lastRow="0" w:firstColumn="1" w:lastColumn="0" w:noHBand="0" w:noVBand="1"/>
      </w:tblPr>
      <w:tblGrid>
        <w:gridCol w:w="4497"/>
        <w:gridCol w:w="1288"/>
        <w:gridCol w:w="1290"/>
        <w:gridCol w:w="1288"/>
        <w:gridCol w:w="1290"/>
      </w:tblGrid>
      <w:tr w:rsidR="00EE26E6" w:rsidRPr="00F8295D" w14:paraId="520455D6" w14:textId="77777777" w:rsidTr="00823E97">
        <w:trPr>
          <w:trHeight w:val="306"/>
        </w:trPr>
        <w:tc>
          <w:tcPr>
            <w:tcW w:w="4497" w:type="dxa"/>
            <w:vMerge w:val="restart"/>
            <w:tcBorders>
              <w:top w:val="single" w:sz="12" w:space="0" w:color="auto"/>
              <w:left w:val="single" w:sz="12" w:space="0" w:color="auto"/>
              <w:right w:val="nil"/>
            </w:tcBorders>
            <w:shd w:val="clear" w:color="auto" w:fill="DBE5F1" w:themeFill="accent1" w:themeFillTint="33"/>
            <w:noWrap/>
            <w:vAlign w:val="center"/>
          </w:tcPr>
          <w:p w14:paraId="73E7917F" w14:textId="77777777" w:rsidR="00EE26E6" w:rsidRPr="00F8295D" w:rsidRDefault="00EE26E6" w:rsidP="000C58C0">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 xml:space="preserve">Ancienneté de la mesure </w:t>
            </w:r>
          </w:p>
        </w:tc>
        <w:tc>
          <w:tcPr>
            <w:tcW w:w="2578" w:type="dxa"/>
            <w:gridSpan w:val="2"/>
            <w:tcBorders>
              <w:top w:val="single" w:sz="12" w:space="0" w:color="auto"/>
              <w:left w:val="single" w:sz="8" w:space="0" w:color="auto"/>
              <w:bottom w:val="nil"/>
              <w:right w:val="single" w:sz="12" w:space="0" w:color="auto"/>
            </w:tcBorders>
            <w:shd w:val="clear" w:color="auto" w:fill="DBE5F1" w:themeFill="accent1" w:themeFillTint="33"/>
            <w:noWrap/>
            <w:vAlign w:val="center"/>
          </w:tcPr>
          <w:p w14:paraId="15C5BA4A" w14:textId="77777777" w:rsidR="00EE26E6" w:rsidRPr="00F8295D" w:rsidRDefault="00EE26E6" w:rsidP="000C58C0">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2023</w:t>
            </w:r>
          </w:p>
        </w:tc>
        <w:tc>
          <w:tcPr>
            <w:tcW w:w="2578" w:type="dxa"/>
            <w:gridSpan w:val="2"/>
            <w:tcBorders>
              <w:top w:val="single" w:sz="12" w:space="0" w:color="auto"/>
              <w:left w:val="single" w:sz="12" w:space="0" w:color="auto"/>
              <w:bottom w:val="nil"/>
              <w:right w:val="single" w:sz="12" w:space="0" w:color="auto"/>
            </w:tcBorders>
            <w:shd w:val="clear" w:color="auto" w:fill="DBE5F1" w:themeFill="accent1" w:themeFillTint="33"/>
            <w:vAlign w:val="center"/>
          </w:tcPr>
          <w:p w14:paraId="5D8853D1" w14:textId="77777777" w:rsidR="00EE26E6" w:rsidRPr="00F8295D" w:rsidRDefault="00EE26E6" w:rsidP="000C58C0">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2015</w:t>
            </w:r>
          </w:p>
        </w:tc>
      </w:tr>
      <w:tr w:rsidR="00EE26E6" w:rsidRPr="00F8295D" w14:paraId="17A523CC" w14:textId="77777777" w:rsidTr="00823E97">
        <w:trPr>
          <w:trHeight w:val="306"/>
        </w:trPr>
        <w:tc>
          <w:tcPr>
            <w:tcW w:w="4497" w:type="dxa"/>
            <w:vMerge/>
            <w:tcBorders>
              <w:left w:val="single" w:sz="12" w:space="0" w:color="auto"/>
              <w:bottom w:val="nil"/>
              <w:right w:val="nil"/>
            </w:tcBorders>
            <w:shd w:val="clear" w:color="auto" w:fill="DBE5F1" w:themeFill="accent1" w:themeFillTint="33"/>
            <w:noWrap/>
            <w:vAlign w:val="bottom"/>
          </w:tcPr>
          <w:p w14:paraId="0B5DD593" w14:textId="77777777" w:rsidR="00EE26E6" w:rsidRPr="00F8295D" w:rsidRDefault="00EE26E6" w:rsidP="000C58C0">
            <w:pPr>
              <w:spacing w:before="0" w:after="0" w:line="240" w:lineRule="auto"/>
              <w:rPr>
                <w:rFonts w:eastAsia="Times New Roman" w:cs="Arial"/>
                <w:b/>
                <w:color w:val="000000"/>
                <w:sz w:val="20"/>
                <w:szCs w:val="20"/>
                <w:lang w:eastAsia="fr-FR"/>
              </w:rPr>
            </w:pPr>
          </w:p>
        </w:tc>
        <w:tc>
          <w:tcPr>
            <w:tcW w:w="1288" w:type="dxa"/>
            <w:tcBorders>
              <w:top w:val="single" w:sz="8" w:space="0" w:color="auto"/>
              <w:left w:val="single" w:sz="8" w:space="0" w:color="auto"/>
              <w:bottom w:val="nil"/>
              <w:right w:val="single" w:sz="8" w:space="0" w:color="auto"/>
            </w:tcBorders>
            <w:shd w:val="clear" w:color="auto" w:fill="DBE5F1" w:themeFill="accent1" w:themeFillTint="33"/>
            <w:noWrap/>
            <w:vAlign w:val="center"/>
          </w:tcPr>
          <w:p w14:paraId="29D73249" w14:textId="77777777" w:rsidR="00EE26E6" w:rsidRPr="00F8295D" w:rsidRDefault="00EE26E6" w:rsidP="000C58C0">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Eff.</w:t>
            </w:r>
          </w:p>
        </w:tc>
        <w:tc>
          <w:tcPr>
            <w:tcW w:w="1289" w:type="dxa"/>
            <w:tcBorders>
              <w:top w:val="single" w:sz="8" w:space="0" w:color="auto"/>
              <w:left w:val="nil"/>
              <w:bottom w:val="nil"/>
              <w:right w:val="single" w:sz="12" w:space="0" w:color="auto"/>
            </w:tcBorders>
            <w:shd w:val="clear" w:color="auto" w:fill="DBE5F1" w:themeFill="accent1" w:themeFillTint="33"/>
            <w:noWrap/>
            <w:vAlign w:val="center"/>
          </w:tcPr>
          <w:p w14:paraId="3FB0D1BE" w14:textId="77777777" w:rsidR="00EE26E6" w:rsidRPr="00F8295D" w:rsidRDefault="00EE26E6" w:rsidP="000C58C0">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w:t>
            </w:r>
          </w:p>
        </w:tc>
        <w:tc>
          <w:tcPr>
            <w:tcW w:w="1288" w:type="dxa"/>
            <w:tcBorders>
              <w:top w:val="single" w:sz="8" w:space="0" w:color="auto"/>
              <w:left w:val="single" w:sz="12" w:space="0" w:color="auto"/>
              <w:bottom w:val="nil"/>
              <w:right w:val="single" w:sz="4" w:space="0" w:color="auto"/>
            </w:tcBorders>
            <w:shd w:val="clear" w:color="auto" w:fill="DBE5F1" w:themeFill="accent1" w:themeFillTint="33"/>
            <w:vAlign w:val="center"/>
          </w:tcPr>
          <w:p w14:paraId="7D6B3AD7" w14:textId="77777777" w:rsidR="00EE26E6" w:rsidRPr="00F8295D" w:rsidRDefault="00EE26E6" w:rsidP="000C58C0">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Eff.</w:t>
            </w:r>
          </w:p>
        </w:tc>
        <w:tc>
          <w:tcPr>
            <w:tcW w:w="1289" w:type="dxa"/>
            <w:tcBorders>
              <w:top w:val="single" w:sz="8" w:space="0" w:color="auto"/>
              <w:left w:val="single" w:sz="4" w:space="0" w:color="auto"/>
              <w:bottom w:val="nil"/>
              <w:right w:val="single" w:sz="12" w:space="0" w:color="auto"/>
            </w:tcBorders>
            <w:shd w:val="clear" w:color="auto" w:fill="DBE5F1" w:themeFill="accent1" w:themeFillTint="33"/>
            <w:vAlign w:val="center"/>
          </w:tcPr>
          <w:p w14:paraId="15BD3BA0" w14:textId="77777777" w:rsidR="00EE26E6" w:rsidRPr="00F8295D" w:rsidRDefault="00EE26E6" w:rsidP="000C58C0">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w:t>
            </w:r>
          </w:p>
        </w:tc>
      </w:tr>
      <w:tr w:rsidR="00EE26E6" w:rsidRPr="00F8295D" w14:paraId="5DFA021C" w14:textId="77777777" w:rsidTr="00823E97">
        <w:trPr>
          <w:trHeight w:val="306"/>
        </w:trPr>
        <w:tc>
          <w:tcPr>
            <w:tcW w:w="4497" w:type="dxa"/>
            <w:tcBorders>
              <w:top w:val="single" w:sz="8" w:space="0" w:color="auto"/>
              <w:left w:val="single" w:sz="12" w:space="0" w:color="auto"/>
              <w:bottom w:val="nil"/>
              <w:right w:val="nil"/>
            </w:tcBorders>
            <w:shd w:val="clear" w:color="auto" w:fill="auto"/>
            <w:noWrap/>
            <w:vAlign w:val="bottom"/>
            <w:hideMark/>
          </w:tcPr>
          <w:p w14:paraId="355B0534" w14:textId="77777777" w:rsidR="00EE26E6" w:rsidRPr="00F8295D" w:rsidRDefault="00EE26E6" w:rsidP="000C58C0">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Moins d'un an</w:t>
            </w:r>
          </w:p>
        </w:tc>
        <w:tc>
          <w:tcPr>
            <w:tcW w:w="1288" w:type="dxa"/>
            <w:tcBorders>
              <w:top w:val="single" w:sz="8" w:space="0" w:color="auto"/>
              <w:left w:val="single" w:sz="8" w:space="0" w:color="auto"/>
              <w:bottom w:val="nil"/>
              <w:right w:val="single" w:sz="8" w:space="0" w:color="auto"/>
            </w:tcBorders>
            <w:shd w:val="clear" w:color="auto" w:fill="auto"/>
            <w:noWrap/>
            <w:vAlign w:val="center"/>
            <w:hideMark/>
          </w:tcPr>
          <w:p w14:paraId="7FE3694A" w14:textId="77777777" w:rsidR="00EE26E6" w:rsidRPr="00F8295D" w:rsidRDefault="00EE26E6" w:rsidP="000C58C0">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13 288</w:t>
            </w:r>
          </w:p>
        </w:tc>
        <w:tc>
          <w:tcPr>
            <w:tcW w:w="1289" w:type="dxa"/>
            <w:tcBorders>
              <w:top w:val="single" w:sz="8" w:space="0" w:color="auto"/>
              <w:left w:val="nil"/>
              <w:bottom w:val="nil"/>
              <w:right w:val="single" w:sz="12" w:space="0" w:color="auto"/>
            </w:tcBorders>
            <w:shd w:val="clear" w:color="auto" w:fill="auto"/>
            <w:noWrap/>
            <w:vAlign w:val="center"/>
            <w:hideMark/>
          </w:tcPr>
          <w:p w14:paraId="524B2E13" w14:textId="77777777" w:rsidR="00EE26E6" w:rsidRPr="00F8295D" w:rsidRDefault="00EE26E6" w:rsidP="000C58C0">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11%</w:t>
            </w:r>
          </w:p>
        </w:tc>
        <w:tc>
          <w:tcPr>
            <w:tcW w:w="1288" w:type="dxa"/>
            <w:tcBorders>
              <w:top w:val="single" w:sz="8" w:space="0" w:color="auto"/>
              <w:left w:val="single" w:sz="12" w:space="0" w:color="auto"/>
              <w:bottom w:val="nil"/>
              <w:right w:val="single" w:sz="4" w:space="0" w:color="auto"/>
            </w:tcBorders>
            <w:vAlign w:val="center"/>
          </w:tcPr>
          <w:p w14:paraId="293361DA" w14:textId="77777777" w:rsidR="00EE26E6" w:rsidRPr="00F8295D" w:rsidRDefault="00EE26E6" w:rsidP="000C58C0">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10 764</w:t>
            </w:r>
          </w:p>
        </w:tc>
        <w:tc>
          <w:tcPr>
            <w:tcW w:w="1289" w:type="dxa"/>
            <w:tcBorders>
              <w:top w:val="single" w:sz="8" w:space="0" w:color="auto"/>
              <w:left w:val="single" w:sz="4" w:space="0" w:color="auto"/>
              <w:bottom w:val="nil"/>
              <w:right w:val="single" w:sz="12" w:space="0" w:color="auto"/>
            </w:tcBorders>
            <w:vAlign w:val="center"/>
          </w:tcPr>
          <w:p w14:paraId="333D9E98" w14:textId="77777777" w:rsidR="00EE26E6" w:rsidRPr="00F8295D" w:rsidRDefault="00EE26E6" w:rsidP="000C58C0">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10%</w:t>
            </w:r>
          </w:p>
        </w:tc>
      </w:tr>
      <w:tr w:rsidR="00EE26E6" w:rsidRPr="00F8295D" w14:paraId="626B5E84" w14:textId="77777777" w:rsidTr="00823E97">
        <w:trPr>
          <w:trHeight w:val="306"/>
        </w:trPr>
        <w:tc>
          <w:tcPr>
            <w:tcW w:w="4497" w:type="dxa"/>
            <w:tcBorders>
              <w:top w:val="single" w:sz="8" w:space="0" w:color="auto"/>
              <w:left w:val="single" w:sz="12" w:space="0" w:color="auto"/>
              <w:bottom w:val="single" w:sz="8" w:space="0" w:color="auto"/>
              <w:right w:val="nil"/>
            </w:tcBorders>
            <w:shd w:val="clear" w:color="auto" w:fill="auto"/>
            <w:noWrap/>
            <w:vAlign w:val="bottom"/>
            <w:hideMark/>
          </w:tcPr>
          <w:p w14:paraId="5B2FE4A8" w14:textId="77777777" w:rsidR="00EE26E6" w:rsidRPr="00F8295D" w:rsidRDefault="00EE26E6" w:rsidP="000C58C0">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De 1 à 2 ans</w:t>
            </w:r>
          </w:p>
        </w:tc>
        <w:tc>
          <w:tcPr>
            <w:tcW w:w="128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63DDDE" w14:textId="77777777" w:rsidR="00EE26E6" w:rsidRPr="00F8295D" w:rsidRDefault="00EE26E6" w:rsidP="000C58C0">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17 245</w:t>
            </w:r>
          </w:p>
        </w:tc>
        <w:tc>
          <w:tcPr>
            <w:tcW w:w="1289" w:type="dxa"/>
            <w:tcBorders>
              <w:top w:val="single" w:sz="8" w:space="0" w:color="auto"/>
              <w:left w:val="nil"/>
              <w:bottom w:val="single" w:sz="8" w:space="0" w:color="auto"/>
              <w:right w:val="single" w:sz="12" w:space="0" w:color="auto"/>
            </w:tcBorders>
            <w:shd w:val="clear" w:color="auto" w:fill="auto"/>
            <w:noWrap/>
            <w:vAlign w:val="center"/>
            <w:hideMark/>
          </w:tcPr>
          <w:p w14:paraId="2D436983" w14:textId="77777777" w:rsidR="00EE26E6" w:rsidRPr="00F8295D" w:rsidRDefault="00EE26E6" w:rsidP="000C58C0">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15%</w:t>
            </w:r>
          </w:p>
        </w:tc>
        <w:tc>
          <w:tcPr>
            <w:tcW w:w="1288" w:type="dxa"/>
            <w:tcBorders>
              <w:top w:val="single" w:sz="8" w:space="0" w:color="auto"/>
              <w:left w:val="single" w:sz="12" w:space="0" w:color="auto"/>
              <w:bottom w:val="single" w:sz="8" w:space="0" w:color="auto"/>
              <w:right w:val="single" w:sz="4" w:space="0" w:color="auto"/>
            </w:tcBorders>
            <w:vAlign w:val="center"/>
          </w:tcPr>
          <w:p w14:paraId="0E339498" w14:textId="77777777" w:rsidR="00EE26E6" w:rsidRPr="00F8295D" w:rsidRDefault="00EE26E6" w:rsidP="000C58C0">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19 600</w:t>
            </w:r>
          </w:p>
        </w:tc>
        <w:tc>
          <w:tcPr>
            <w:tcW w:w="1289" w:type="dxa"/>
            <w:tcBorders>
              <w:top w:val="single" w:sz="8" w:space="0" w:color="auto"/>
              <w:left w:val="single" w:sz="4" w:space="0" w:color="auto"/>
              <w:bottom w:val="single" w:sz="8" w:space="0" w:color="auto"/>
              <w:right w:val="single" w:sz="12" w:space="0" w:color="auto"/>
            </w:tcBorders>
            <w:vAlign w:val="center"/>
          </w:tcPr>
          <w:p w14:paraId="6BD84210" w14:textId="77777777" w:rsidR="00EE26E6" w:rsidRPr="00F8295D" w:rsidRDefault="00EE26E6" w:rsidP="000C58C0">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18%</w:t>
            </w:r>
          </w:p>
        </w:tc>
      </w:tr>
      <w:tr w:rsidR="00EE26E6" w:rsidRPr="00F8295D" w14:paraId="31745258" w14:textId="77777777" w:rsidTr="00823E97">
        <w:trPr>
          <w:trHeight w:val="306"/>
        </w:trPr>
        <w:tc>
          <w:tcPr>
            <w:tcW w:w="4497" w:type="dxa"/>
            <w:tcBorders>
              <w:top w:val="nil"/>
              <w:left w:val="single" w:sz="12" w:space="0" w:color="auto"/>
              <w:bottom w:val="nil"/>
              <w:right w:val="nil"/>
            </w:tcBorders>
            <w:shd w:val="clear" w:color="auto" w:fill="auto"/>
            <w:noWrap/>
            <w:vAlign w:val="bottom"/>
            <w:hideMark/>
          </w:tcPr>
          <w:p w14:paraId="4C15CDC9" w14:textId="77777777" w:rsidR="00EE26E6" w:rsidRPr="00F8295D" w:rsidRDefault="00EE26E6" w:rsidP="000C58C0">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De 3 à 5 ans</w:t>
            </w:r>
          </w:p>
        </w:tc>
        <w:tc>
          <w:tcPr>
            <w:tcW w:w="1288" w:type="dxa"/>
            <w:tcBorders>
              <w:top w:val="nil"/>
              <w:left w:val="single" w:sz="8" w:space="0" w:color="auto"/>
              <w:bottom w:val="nil"/>
              <w:right w:val="single" w:sz="8" w:space="0" w:color="auto"/>
            </w:tcBorders>
            <w:shd w:val="clear" w:color="auto" w:fill="auto"/>
            <w:noWrap/>
            <w:vAlign w:val="center"/>
            <w:hideMark/>
          </w:tcPr>
          <w:p w14:paraId="7B847E12" w14:textId="77777777" w:rsidR="00EE26E6" w:rsidRPr="00F8295D" w:rsidRDefault="00EE26E6" w:rsidP="000C58C0">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22 949</w:t>
            </w:r>
          </w:p>
        </w:tc>
        <w:tc>
          <w:tcPr>
            <w:tcW w:w="1289" w:type="dxa"/>
            <w:tcBorders>
              <w:top w:val="nil"/>
              <w:left w:val="nil"/>
              <w:bottom w:val="nil"/>
              <w:right w:val="single" w:sz="12" w:space="0" w:color="auto"/>
            </w:tcBorders>
            <w:shd w:val="clear" w:color="auto" w:fill="auto"/>
            <w:noWrap/>
            <w:vAlign w:val="center"/>
            <w:hideMark/>
          </w:tcPr>
          <w:p w14:paraId="24E56184" w14:textId="77777777" w:rsidR="00EE26E6" w:rsidRPr="00F8295D" w:rsidRDefault="00EE26E6" w:rsidP="000C58C0">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20%</w:t>
            </w:r>
          </w:p>
        </w:tc>
        <w:tc>
          <w:tcPr>
            <w:tcW w:w="1288" w:type="dxa"/>
            <w:tcBorders>
              <w:top w:val="nil"/>
              <w:left w:val="single" w:sz="12" w:space="0" w:color="auto"/>
              <w:bottom w:val="nil"/>
              <w:right w:val="single" w:sz="4" w:space="0" w:color="auto"/>
            </w:tcBorders>
            <w:vAlign w:val="center"/>
          </w:tcPr>
          <w:p w14:paraId="0EDACADD" w14:textId="77777777" w:rsidR="00EE26E6" w:rsidRPr="00F8295D" w:rsidRDefault="00EE26E6" w:rsidP="000C58C0">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18 919</w:t>
            </w:r>
          </w:p>
        </w:tc>
        <w:tc>
          <w:tcPr>
            <w:tcW w:w="1289" w:type="dxa"/>
            <w:tcBorders>
              <w:top w:val="nil"/>
              <w:left w:val="single" w:sz="4" w:space="0" w:color="auto"/>
              <w:bottom w:val="nil"/>
              <w:right w:val="single" w:sz="12" w:space="0" w:color="auto"/>
            </w:tcBorders>
            <w:vAlign w:val="center"/>
          </w:tcPr>
          <w:p w14:paraId="7AA545D1" w14:textId="77777777" w:rsidR="00EE26E6" w:rsidRPr="00F8295D" w:rsidRDefault="00EE26E6" w:rsidP="000C58C0">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17%</w:t>
            </w:r>
          </w:p>
        </w:tc>
      </w:tr>
      <w:tr w:rsidR="00EE26E6" w:rsidRPr="00F8295D" w14:paraId="731EA6C6" w14:textId="77777777" w:rsidTr="00823E97">
        <w:trPr>
          <w:trHeight w:val="306"/>
        </w:trPr>
        <w:tc>
          <w:tcPr>
            <w:tcW w:w="4497" w:type="dxa"/>
            <w:tcBorders>
              <w:top w:val="single" w:sz="8" w:space="0" w:color="auto"/>
              <w:left w:val="single" w:sz="12" w:space="0" w:color="auto"/>
              <w:bottom w:val="single" w:sz="8" w:space="0" w:color="auto"/>
              <w:right w:val="nil"/>
            </w:tcBorders>
            <w:shd w:val="clear" w:color="auto" w:fill="auto"/>
            <w:noWrap/>
            <w:vAlign w:val="bottom"/>
            <w:hideMark/>
          </w:tcPr>
          <w:p w14:paraId="5687D7B4" w14:textId="77777777" w:rsidR="00EE26E6" w:rsidRPr="00F8295D" w:rsidRDefault="00EE26E6" w:rsidP="000C58C0">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De 6 à 9 ans</w:t>
            </w:r>
          </w:p>
        </w:tc>
        <w:tc>
          <w:tcPr>
            <w:tcW w:w="128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46AF726" w14:textId="77777777" w:rsidR="00EE26E6" w:rsidRPr="00F8295D" w:rsidRDefault="00EE26E6" w:rsidP="000C58C0">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20 149</w:t>
            </w:r>
          </w:p>
        </w:tc>
        <w:tc>
          <w:tcPr>
            <w:tcW w:w="1289" w:type="dxa"/>
            <w:tcBorders>
              <w:top w:val="single" w:sz="8" w:space="0" w:color="auto"/>
              <w:left w:val="nil"/>
              <w:bottom w:val="single" w:sz="8" w:space="0" w:color="auto"/>
              <w:right w:val="single" w:sz="12" w:space="0" w:color="auto"/>
            </w:tcBorders>
            <w:shd w:val="clear" w:color="auto" w:fill="auto"/>
            <w:noWrap/>
            <w:vAlign w:val="center"/>
            <w:hideMark/>
          </w:tcPr>
          <w:p w14:paraId="06982FB8" w14:textId="77777777" w:rsidR="00EE26E6" w:rsidRPr="00F8295D" w:rsidRDefault="00EE26E6" w:rsidP="000C58C0">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17%</w:t>
            </w:r>
          </w:p>
        </w:tc>
        <w:tc>
          <w:tcPr>
            <w:tcW w:w="1288" w:type="dxa"/>
            <w:tcBorders>
              <w:top w:val="single" w:sz="8" w:space="0" w:color="auto"/>
              <w:left w:val="single" w:sz="12" w:space="0" w:color="auto"/>
              <w:bottom w:val="single" w:sz="8" w:space="0" w:color="auto"/>
              <w:right w:val="single" w:sz="4" w:space="0" w:color="auto"/>
            </w:tcBorders>
            <w:vAlign w:val="center"/>
          </w:tcPr>
          <w:p w14:paraId="176B6131" w14:textId="77777777" w:rsidR="00EE26E6" w:rsidRPr="00F8295D" w:rsidRDefault="00EE26E6" w:rsidP="000C58C0">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17 062</w:t>
            </w:r>
          </w:p>
        </w:tc>
        <w:tc>
          <w:tcPr>
            <w:tcW w:w="1289" w:type="dxa"/>
            <w:tcBorders>
              <w:top w:val="single" w:sz="8" w:space="0" w:color="auto"/>
              <w:left w:val="single" w:sz="4" w:space="0" w:color="auto"/>
              <w:bottom w:val="single" w:sz="8" w:space="0" w:color="auto"/>
              <w:right w:val="single" w:sz="12" w:space="0" w:color="auto"/>
            </w:tcBorders>
            <w:vAlign w:val="center"/>
          </w:tcPr>
          <w:p w14:paraId="0D7C42E3" w14:textId="77777777" w:rsidR="00EE26E6" w:rsidRPr="00F8295D" w:rsidRDefault="00EE26E6" w:rsidP="000C58C0">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15%</w:t>
            </w:r>
          </w:p>
        </w:tc>
      </w:tr>
      <w:tr w:rsidR="00EE26E6" w:rsidRPr="00F8295D" w14:paraId="3F748957" w14:textId="77777777" w:rsidTr="00823E97">
        <w:trPr>
          <w:trHeight w:val="306"/>
        </w:trPr>
        <w:tc>
          <w:tcPr>
            <w:tcW w:w="4497" w:type="dxa"/>
            <w:tcBorders>
              <w:top w:val="nil"/>
              <w:left w:val="single" w:sz="12" w:space="0" w:color="auto"/>
              <w:bottom w:val="nil"/>
              <w:right w:val="nil"/>
            </w:tcBorders>
            <w:shd w:val="clear" w:color="auto" w:fill="auto"/>
            <w:noWrap/>
            <w:vAlign w:val="bottom"/>
            <w:hideMark/>
          </w:tcPr>
          <w:p w14:paraId="79F0EF7D" w14:textId="77777777" w:rsidR="00EE26E6" w:rsidRPr="00F8295D" w:rsidRDefault="00EE26E6" w:rsidP="000C58C0">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De 10 à 19 ans</w:t>
            </w:r>
          </w:p>
        </w:tc>
        <w:tc>
          <w:tcPr>
            <w:tcW w:w="1288" w:type="dxa"/>
            <w:tcBorders>
              <w:top w:val="nil"/>
              <w:left w:val="single" w:sz="8" w:space="0" w:color="auto"/>
              <w:bottom w:val="nil"/>
              <w:right w:val="single" w:sz="8" w:space="0" w:color="auto"/>
            </w:tcBorders>
            <w:shd w:val="clear" w:color="auto" w:fill="auto"/>
            <w:noWrap/>
            <w:vAlign w:val="center"/>
            <w:hideMark/>
          </w:tcPr>
          <w:p w14:paraId="2B208E77" w14:textId="77777777" w:rsidR="00EE26E6" w:rsidRPr="00F8295D" w:rsidRDefault="00EE26E6" w:rsidP="000C58C0">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23 356</w:t>
            </w:r>
          </w:p>
        </w:tc>
        <w:tc>
          <w:tcPr>
            <w:tcW w:w="1289" w:type="dxa"/>
            <w:tcBorders>
              <w:top w:val="nil"/>
              <w:left w:val="nil"/>
              <w:bottom w:val="nil"/>
              <w:right w:val="single" w:sz="12" w:space="0" w:color="auto"/>
            </w:tcBorders>
            <w:shd w:val="clear" w:color="auto" w:fill="auto"/>
            <w:noWrap/>
            <w:vAlign w:val="center"/>
            <w:hideMark/>
          </w:tcPr>
          <w:p w14:paraId="1B062F0B" w14:textId="77777777" w:rsidR="00EE26E6" w:rsidRPr="00F8295D" w:rsidRDefault="00EE26E6" w:rsidP="000C58C0">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20%</w:t>
            </w:r>
          </w:p>
        </w:tc>
        <w:tc>
          <w:tcPr>
            <w:tcW w:w="1288" w:type="dxa"/>
            <w:tcBorders>
              <w:top w:val="nil"/>
              <w:left w:val="single" w:sz="12" w:space="0" w:color="auto"/>
              <w:bottom w:val="nil"/>
              <w:right w:val="single" w:sz="4" w:space="0" w:color="auto"/>
            </w:tcBorders>
            <w:vAlign w:val="center"/>
          </w:tcPr>
          <w:p w14:paraId="57477B3B" w14:textId="77777777" w:rsidR="00EE26E6" w:rsidRPr="00F8295D" w:rsidRDefault="00EE26E6" w:rsidP="000C58C0">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27 309</w:t>
            </w:r>
          </w:p>
        </w:tc>
        <w:tc>
          <w:tcPr>
            <w:tcW w:w="1289" w:type="dxa"/>
            <w:tcBorders>
              <w:top w:val="nil"/>
              <w:left w:val="single" w:sz="4" w:space="0" w:color="auto"/>
              <w:bottom w:val="nil"/>
              <w:right w:val="single" w:sz="12" w:space="0" w:color="auto"/>
            </w:tcBorders>
            <w:vAlign w:val="center"/>
          </w:tcPr>
          <w:p w14:paraId="6C4F7626" w14:textId="77777777" w:rsidR="00EE26E6" w:rsidRPr="00F8295D" w:rsidRDefault="00EE26E6" w:rsidP="000C58C0">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25%</w:t>
            </w:r>
          </w:p>
        </w:tc>
      </w:tr>
      <w:tr w:rsidR="00EE26E6" w:rsidRPr="00F8295D" w14:paraId="496F10EA" w14:textId="77777777" w:rsidTr="00823E97">
        <w:trPr>
          <w:trHeight w:val="306"/>
        </w:trPr>
        <w:tc>
          <w:tcPr>
            <w:tcW w:w="4497" w:type="dxa"/>
            <w:tcBorders>
              <w:top w:val="single" w:sz="8" w:space="0" w:color="auto"/>
              <w:left w:val="single" w:sz="12" w:space="0" w:color="auto"/>
              <w:bottom w:val="single" w:sz="8" w:space="0" w:color="auto"/>
              <w:right w:val="nil"/>
            </w:tcBorders>
            <w:shd w:val="clear" w:color="auto" w:fill="auto"/>
            <w:noWrap/>
            <w:vAlign w:val="bottom"/>
            <w:hideMark/>
          </w:tcPr>
          <w:p w14:paraId="74C59A0E" w14:textId="77777777" w:rsidR="00EE26E6" w:rsidRPr="00F8295D" w:rsidRDefault="00EE26E6" w:rsidP="000C58C0">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20 ans et plus</w:t>
            </w:r>
          </w:p>
        </w:tc>
        <w:tc>
          <w:tcPr>
            <w:tcW w:w="128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B407EA" w14:textId="77777777" w:rsidR="00EE26E6" w:rsidRPr="00F8295D" w:rsidRDefault="00EE26E6" w:rsidP="000C58C0">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20 218</w:t>
            </w:r>
          </w:p>
        </w:tc>
        <w:tc>
          <w:tcPr>
            <w:tcW w:w="1289" w:type="dxa"/>
            <w:tcBorders>
              <w:top w:val="single" w:sz="8" w:space="0" w:color="auto"/>
              <w:left w:val="nil"/>
              <w:bottom w:val="single" w:sz="8" w:space="0" w:color="auto"/>
              <w:right w:val="single" w:sz="12" w:space="0" w:color="auto"/>
            </w:tcBorders>
            <w:shd w:val="clear" w:color="auto" w:fill="auto"/>
            <w:noWrap/>
            <w:vAlign w:val="center"/>
            <w:hideMark/>
          </w:tcPr>
          <w:p w14:paraId="24A08D87" w14:textId="77777777" w:rsidR="00EE26E6" w:rsidRPr="00F8295D" w:rsidRDefault="00EE26E6" w:rsidP="000C58C0">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17%</w:t>
            </w:r>
          </w:p>
        </w:tc>
        <w:tc>
          <w:tcPr>
            <w:tcW w:w="1288" w:type="dxa"/>
            <w:tcBorders>
              <w:top w:val="single" w:sz="8" w:space="0" w:color="auto"/>
              <w:left w:val="single" w:sz="12" w:space="0" w:color="auto"/>
              <w:bottom w:val="single" w:sz="8" w:space="0" w:color="auto"/>
              <w:right w:val="single" w:sz="4" w:space="0" w:color="auto"/>
            </w:tcBorders>
            <w:vAlign w:val="center"/>
          </w:tcPr>
          <w:p w14:paraId="3E622EA3" w14:textId="77777777" w:rsidR="00EE26E6" w:rsidRPr="00F8295D" w:rsidRDefault="00EE26E6" w:rsidP="000C58C0">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16 729</w:t>
            </w:r>
          </w:p>
        </w:tc>
        <w:tc>
          <w:tcPr>
            <w:tcW w:w="1289" w:type="dxa"/>
            <w:tcBorders>
              <w:top w:val="single" w:sz="8" w:space="0" w:color="auto"/>
              <w:left w:val="single" w:sz="4" w:space="0" w:color="auto"/>
              <w:bottom w:val="single" w:sz="8" w:space="0" w:color="auto"/>
              <w:right w:val="single" w:sz="12" w:space="0" w:color="auto"/>
            </w:tcBorders>
            <w:vAlign w:val="center"/>
          </w:tcPr>
          <w:p w14:paraId="57A3FEB3" w14:textId="77777777" w:rsidR="00EE26E6" w:rsidRPr="00F8295D" w:rsidRDefault="00EE26E6" w:rsidP="000C58C0">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15%</w:t>
            </w:r>
          </w:p>
        </w:tc>
      </w:tr>
      <w:tr w:rsidR="00EE26E6" w:rsidRPr="00F8295D" w14:paraId="5DD41DDC" w14:textId="77777777" w:rsidTr="00823E97">
        <w:trPr>
          <w:trHeight w:val="306"/>
        </w:trPr>
        <w:tc>
          <w:tcPr>
            <w:tcW w:w="4497" w:type="dxa"/>
            <w:tcBorders>
              <w:top w:val="nil"/>
              <w:left w:val="single" w:sz="12" w:space="0" w:color="auto"/>
              <w:bottom w:val="single" w:sz="12" w:space="0" w:color="auto"/>
              <w:right w:val="nil"/>
            </w:tcBorders>
            <w:shd w:val="clear" w:color="auto" w:fill="F2F2F2" w:themeFill="background1" w:themeFillShade="F2"/>
            <w:noWrap/>
            <w:vAlign w:val="bottom"/>
            <w:hideMark/>
          </w:tcPr>
          <w:p w14:paraId="44E8AC76" w14:textId="77777777" w:rsidR="00EE26E6" w:rsidRPr="00F8295D" w:rsidRDefault="00EE26E6" w:rsidP="000C58C0">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Total</w:t>
            </w:r>
          </w:p>
        </w:tc>
        <w:tc>
          <w:tcPr>
            <w:tcW w:w="1288" w:type="dxa"/>
            <w:tcBorders>
              <w:top w:val="nil"/>
              <w:left w:val="single" w:sz="8" w:space="0" w:color="auto"/>
              <w:bottom w:val="single" w:sz="12" w:space="0" w:color="auto"/>
              <w:right w:val="single" w:sz="8" w:space="0" w:color="auto"/>
            </w:tcBorders>
            <w:shd w:val="clear" w:color="auto" w:fill="F2F2F2" w:themeFill="background1" w:themeFillShade="F2"/>
            <w:noWrap/>
            <w:vAlign w:val="center"/>
            <w:hideMark/>
          </w:tcPr>
          <w:p w14:paraId="2D2D0156" w14:textId="77777777" w:rsidR="00EE26E6" w:rsidRPr="00F8295D" w:rsidRDefault="00EE26E6" w:rsidP="000C58C0">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117 205</w:t>
            </w:r>
          </w:p>
        </w:tc>
        <w:tc>
          <w:tcPr>
            <w:tcW w:w="1289" w:type="dxa"/>
            <w:tcBorders>
              <w:top w:val="nil"/>
              <w:left w:val="nil"/>
              <w:bottom w:val="single" w:sz="12" w:space="0" w:color="auto"/>
              <w:right w:val="single" w:sz="12" w:space="0" w:color="auto"/>
            </w:tcBorders>
            <w:shd w:val="clear" w:color="auto" w:fill="F2F2F2" w:themeFill="background1" w:themeFillShade="F2"/>
            <w:noWrap/>
            <w:vAlign w:val="center"/>
            <w:hideMark/>
          </w:tcPr>
          <w:p w14:paraId="32990B3F" w14:textId="77777777" w:rsidR="00EE26E6" w:rsidRPr="00F8295D" w:rsidRDefault="00EE26E6" w:rsidP="000C58C0">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100%</w:t>
            </w:r>
          </w:p>
        </w:tc>
        <w:tc>
          <w:tcPr>
            <w:tcW w:w="1288" w:type="dxa"/>
            <w:tcBorders>
              <w:top w:val="nil"/>
              <w:left w:val="single" w:sz="12" w:space="0" w:color="auto"/>
              <w:bottom w:val="single" w:sz="12" w:space="0" w:color="auto"/>
              <w:right w:val="single" w:sz="4" w:space="0" w:color="auto"/>
            </w:tcBorders>
            <w:shd w:val="clear" w:color="auto" w:fill="F2F2F2" w:themeFill="background1" w:themeFillShade="F2"/>
            <w:vAlign w:val="center"/>
          </w:tcPr>
          <w:p w14:paraId="345142E9" w14:textId="77777777" w:rsidR="00EE26E6" w:rsidRPr="00F8295D" w:rsidRDefault="00EE26E6" w:rsidP="000C58C0">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110 382</w:t>
            </w:r>
          </w:p>
        </w:tc>
        <w:tc>
          <w:tcPr>
            <w:tcW w:w="1289" w:type="dxa"/>
            <w:tcBorders>
              <w:top w:val="nil"/>
              <w:left w:val="single" w:sz="4" w:space="0" w:color="auto"/>
              <w:bottom w:val="single" w:sz="12" w:space="0" w:color="auto"/>
              <w:right w:val="single" w:sz="12" w:space="0" w:color="auto"/>
            </w:tcBorders>
            <w:shd w:val="clear" w:color="auto" w:fill="F2F2F2" w:themeFill="background1" w:themeFillShade="F2"/>
            <w:vAlign w:val="center"/>
          </w:tcPr>
          <w:p w14:paraId="2C80A203" w14:textId="77777777" w:rsidR="00EE26E6" w:rsidRPr="00F8295D" w:rsidRDefault="00EE26E6" w:rsidP="000C58C0">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100%</w:t>
            </w:r>
          </w:p>
        </w:tc>
      </w:tr>
    </w:tbl>
    <w:p w14:paraId="2D8A79C8" w14:textId="77777777" w:rsidR="00EE26E6" w:rsidRDefault="00EE26E6" w:rsidP="00320B04">
      <w:pPr>
        <w:spacing w:before="60" w:after="0"/>
        <w:rPr>
          <w:rFonts w:cs="Arial"/>
          <w:i/>
          <w:sz w:val="16"/>
          <w:szCs w:val="16"/>
        </w:rPr>
      </w:pPr>
      <w:r w:rsidRPr="00F8295D">
        <w:rPr>
          <w:rFonts w:cs="Arial"/>
          <w:i/>
          <w:sz w:val="16"/>
          <w:szCs w:val="16"/>
        </w:rPr>
        <w:t>Source : Enquête ANCREAI 2017-2024 </w:t>
      </w:r>
    </w:p>
    <w:p w14:paraId="78F557F8" w14:textId="69869435" w:rsidR="001A372A" w:rsidRPr="00B91F10" w:rsidRDefault="001A372A" w:rsidP="00B91F10">
      <w:pPr>
        <w:spacing w:before="0" w:after="0"/>
        <w:rPr>
          <w:rFonts w:cs="Arial"/>
          <w:i/>
          <w:sz w:val="18"/>
          <w:szCs w:val="18"/>
        </w:rPr>
      </w:pPr>
      <w:r w:rsidRPr="00B91F10">
        <w:rPr>
          <w:rFonts w:cs="Arial"/>
          <w:b/>
          <w:bCs/>
          <w:i/>
          <w:sz w:val="18"/>
          <w:szCs w:val="18"/>
        </w:rPr>
        <w:t>Lecture</w:t>
      </w:r>
      <w:r w:rsidRPr="00B91F10">
        <w:rPr>
          <w:rFonts w:cs="Arial"/>
          <w:i/>
          <w:sz w:val="18"/>
          <w:szCs w:val="18"/>
        </w:rPr>
        <w:t> : Parmi les mesures gérées par les mandataires</w:t>
      </w:r>
      <w:r w:rsidR="00291CCB" w:rsidRPr="00B91F10">
        <w:rPr>
          <w:rFonts w:cs="Arial"/>
          <w:i/>
          <w:sz w:val="18"/>
          <w:szCs w:val="18"/>
        </w:rPr>
        <w:t xml:space="preserve"> en 2023</w:t>
      </w:r>
      <w:r w:rsidRPr="00B91F10">
        <w:rPr>
          <w:rFonts w:cs="Arial"/>
          <w:i/>
          <w:sz w:val="18"/>
          <w:szCs w:val="18"/>
        </w:rPr>
        <w:t xml:space="preserve">, </w:t>
      </w:r>
      <w:r w:rsidR="00EA2267" w:rsidRPr="00B91F10">
        <w:rPr>
          <w:rFonts w:cs="Arial"/>
          <w:i/>
          <w:sz w:val="18"/>
          <w:szCs w:val="18"/>
        </w:rPr>
        <w:t>11% concernent des majeurs placés sous mesure de protection depuis moins</w:t>
      </w:r>
      <w:r w:rsidR="0057640D" w:rsidRPr="00B91F10">
        <w:rPr>
          <w:rFonts w:cs="Arial"/>
          <w:i/>
          <w:sz w:val="18"/>
          <w:szCs w:val="18"/>
        </w:rPr>
        <w:t xml:space="preserve"> d’un an</w:t>
      </w:r>
      <w:r w:rsidR="00320B04" w:rsidRPr="00B91F10">
        <w:rPr>
          <w:rFonts w:cs="Arial"/>
          <w:i/>
          <w:sz w:val="18"/>
          <w:szCs w:val="18"/>
        </w:rPr>
        <w:t>.</w:t>
      </w:r>
      <w:r w:rsidRPr="00B91F10">
        <w:rPr>
          <w:rFonts w:cs="Arial"/>
          <w:i/>
          <w:sz w:val="18"/>
          <w:szCs w:val="18"/>
        </w:rPr>
        <w:t xml:space="preserve"> </w:t>
      </w:r>
    </w:p>
    <w:p w14:paraId="243D684E" w14:textId="77777777" w:rsidR="0030468E" w:rsidRPr="00F8295D" w:rsidRDefault="0030468E" w:rsidP="001B1CCD">
      <w:pPr>
        <w:pStyle w:val="Titre4"/>
      </w:pPr>
      <w:bookmarkStart w:id="172" w:name="_Toc467519656"/>
      <w:r w:rsidRPr="00F8295D">
        <w:t xml:space="preserve">Un prononcé des mesures de tutelle plus tardif que pour les autres mesures </w:t>
      </w:r>
      <w:bookmarkEnd w:id="172"/>
    </w:p>
    <w:p w14:paraId="62D74BE1" w14:textId="4FF4FB2E" w:rsidR="0030468E" w:rsidRPr="00F8295D" w:rsidRDefault="0030468E" w:rsidP="0030468E">
      <w:pPr>
        <w:spacing w:after="0"/>
        <w:rPr>
          <w:rFonts w:cs="Arial"/>
          <w:szCs w:val="24"/>
        </w:rPr>
      </w:pPr>
      <w:r w:rsidRPr="00F8295D">
        <w:rPr>
          <w:rFonts w:cs="Arial"/>
          <w:szCs w:val="24"/>
        </w:rPr>
        <w:t xml:space="preserve">Les personnes </w:t>
      </w:r>
      <w:r w:rsidR="0064273E">
        <w:rPr>
          <w:rFonts w:cs="Arial"/>
          <w:szCs w:val="24"/>
        </w:rPr>
        <w:t>bénéficiant</w:t>
      </w:r>
      <w:r w:rsidRPr="00F8295D">
        <w:rPr>
          <w:rFonts w:cs="Arial"/>
          <w:szCs w:val="24"/>
        </w:rPr>
        <w:t xml:space="preserve"> d’une mesure de tutelle sont plus fréquemment entrées dans le dispositif de protection juridique après 75 ans (dans 29% des cas). L’âge moyen </w:t>
      </w:r>
      <w:r w:rsidR="004040A5">
        <w:rPr>
          <w:rFonts w:cs="Arial"/>
          <w:szCs w:val="24"/>
        </w:rPr>
        <w:t>au moment</w:t>
      </w:r>
      <w:r w:rsidRPr="00F8295D">
        <w:rPr>
          <w:rFonts w:cs="Arial"/>
          <w:szCs w:val="24"/>
        </w:rPr>
        <w:t xml:space="preserve"> de </w:t>
      </w:r>
      <w:r w:rsidR="004040A5">
        <w:rPr>
          <w:rFonts w:cs="Arial"/>
          <w:szCs w:val="24"/>
        </w:rPr>
        <w:t>l’ouverture de la</w:t>
      </w:r>
      <w:r w:rsidRPr="00F8295D">
        <w:rPr>
          <w:rFonts w:cs="Arial"/>
          <w:szCs w:val="24"/>
        </w:rPr>
        <w:t xml:space="preserve"> mesure de tutelle est de 66 ans, alors qu’il s’élève à 59 ans pour l’ensemble des majeurs protégés de l’échantillon. </w:t>
      </w:r>
    </w:p>
    <w:p w14:paraId="7886E4E1" w14:textId="77777777" w:rsidR="0030468E" w:rsidRPr="00F8295D" w:rsidRDefault="0030468E" w:rsidP="0030468E">
      <w:pPr>
        <w:spacing w:after="0"/>
        <w:rPr>
          <w:rFonts w:cs="Arial"/>
        </w:rPr>
      </w:pPr>
      <w:r w:rsidRPr="00F8295D">
        <w:rPr>
          <w:rFonts w:cs="Arial"/>
        </w:rPr>
        <w:t>Pour les curatelles renforcées, ce sont les bénéficiaires de la tranche d’âge des 40 à 59 ans qui sont en proportion les plus nombreux à bénéficier de leur première mesure (avec 36% des effectifs).</w:t>
      </w:r>
    </w:p>
    <w:p w14:paraId="6A078C63" w14:textId="683CE137" w:rsidR="0030468E" w:rsidRPr="00F8295D" w:rsidRDefault="0030468E" w:rsidP="000C58C0">
      <w:pPr>
        <w:pStyle w:val="Lgende"/>
        <w:keepNext/>
        <w:spacing w:before="240" w:after="0"/>
        <w:rPr>
          <w:rFonts w:ascii="Arial" w:hAnsi="Arial" w:cs="Arial"/>
          <w:w w:val="90"/>
        </w:rPr>
      </w:pPr>
      <w:bookmarkStart w:id="173" w:name="_Toc175926214"/>
      <w:bookmarkStart w:id="174" w:name="_Toc198232214"/>
      <w:r w:rsidRPr="00F8295D">
        <w:rPr>
          <w:rFonts w:ascii="Arial" w:hAnsi="Arial" w:cs="Arial"/>
          <w:w w:val="90"/>
        </w:rPr>
        <w:t xml:space="preserve">Tableau </w:t>
      </w:r>
      <w:r w:rsidRPr="00F8295D">
        <w:rPr>
          <w:rFonts w:ascii="Arial" w:hAnsi="Arial" w:cs="Arial"/>
          <w:w w:val="90"/>
        </w:rPr>
        <w:fldChar w:fldCharType="begin"/>
      </w:r>
      <w:r w:rsidRPr="00F8295D">
        <w:rPr>
          <w:rFonts w:ascii="Arial" w:hAnsi="Arial" w:cs="Arial"/>
          <w:w w:val="90"/>
        </w:rPr>
        <w:instrText xml:space="preserve"> SEQ Tableau \* ARABIC </w:instrText>
      </w:r>
      <w:r w:rsidRPr="00F8295D">
        <w:rPr>
          <w:rFonts w:ascii="Arial" w:hAnsi="Arial" w:cs="Arial"/>
          <w:w w:val="90"/>
        </w:rPr>
        <w:fldChar w:fldCharType="separate"/>
      </w:r>
      <w:r w:rsidR="00B37AFA">
        <w:rPr>
          <w:rFonts w:ascii="Arial" w:hAnsi="Arial" w:cs="Arial"/>
          <w:noProof/>
          <w:w w:val="90"/>
        </w:rPr>
        <w:t>36</w:t>
      </w:r>
      <w:r w:rsidRPr="00F8295D">
        <w:rPr>
          <w:rFonts w:ascii="Arial" w:hAnsi="Arial" w:cs="Arial"/>
          <w:w w:val="90"/>
        </w:rPr>
        <w:fldChar w:fldCharType="end"/>
      </w:r>
      <w:r w:rsidRPr="00F8295D">
        <w:rPr>
          <w:rFonts w:ascii="Arial" w:hAnsi="Arial" w:cs="Arial"/>
          <w:w w:val="90"/>
        </w:rPr>
        <w:t>. Âge au moment de la mise en place de la première mesure de protection, par tranches d’âge et par type de mesure</w:t>
      </w:r>
      <w:bookmarkEnd w:id="173"/>
      <w:bookmarkEnd w:id="174"/>
    </w:p>
    <w:tbl>
      <w:tblPr>
        <w:tblW w:w="9751" w:type="dxa"/>
        <w:tblLayout w:type="fixed"/>
        <w:tblCellMar>
          <w:left w:w="70" w:type="dxa"/>
          <w:right w:w="70" w:type="dxa"/>
        </w:tblCellMar>
        <w:tblLook w:val="04A0" w:firstRow="1" w:lastRow="0" w:firstColumn="1" w:lastColumn="0" w:noHBand="0" w:noVBand="1"/>
      </w:tblPr>
      <w:tblGrid>
        <w:gridCol w:w="1054"/>
        <w:gridCol w:w="632"/>
        <w:gridCol w:w="655"/>
        <w:gridCol w:w="656"/>
        <w:gridCol w:w="656"/>
        <w:gridCol w:w="656"/>
        <w:gridCol w:w="656"/>
        <w:gridCol w:w="656"/>
        <w:gridCol w:w="656"/>
        <w:gridCol w:w="656"/>
        <w:gridCol w:w="656"/>
        <w:gridCol w:w="799"/>
        <w:gridCol w:w="630"/>
        <w:gridCol w:w="733"/>
      </w:tblGrid>
      <w:tr w:rsidR="0030468E" w:rsidRPr="00F8295D" w14:paraId="101170F2" w14:textId="77777777" w:rsidTr="00823E97">
        <w:trPr>
          <w:trHeight w:val="302"/>
        </w:trPr>
        <w:tc>
          <w:tcPr>
            <w:tcW w:w="1054" w:type="dxa"/>
            <w:vMerge w:val="restart"/>
            <w:tcBorders>
              <w:top w:val="single" w:sz="12" w:space="0" w:color="auto"/>
              <w:left w:val="single" w:sz="12" w:space="0" w:color="auto"/>
              <w:bottom w:val="single" w:sz="8" w:space="0" w:color="000000"/>
              <w:right w:val="single" w:sz="8" w:space="0" w:color="auto"/>
            </w:tcBorders>
            <w:shd w:val="clear" w:color="auto" w:fill="DBE5F1" w:themeFill="accent1" w:themeFillTint="33"/>
            <w:tcMar>
              <w:top w:w="28" w:type="dxa"/>
              <w:left w:w="28" w:type="dxa"/>
              <w:bottom w:w="28" w:type="dxa"/>
              <w:right w:w="28" w:type="dxa"/>
            </w:tcMar>
            <w:vAlign w:val="center"/>
            <w:hideMark/>
          </w:tcPr>
          <w:p w14:paraId="3EA1AD86" w14:textId="77777777" w:rsidR="0030468E" w:rsidRPr="00F8295D" w:rsidRDefault="0030468E">
            <w:pPr>
              <w:spacing w:before="0" w:after="0" w:line="240" w:lineRule="auto"/>
              <w:rPr>
                <w:rFonts w:eastAsia="Times New Roman" w:cs="Arial"/>
                <w:b/>
                <w:color w:val="FF0000"/>
                <w:sz w:val="17"/>
                <w:szCs w:val="17"/>
                <w:lang w:eastAsia="fr-FR"/>
              </w:rPr>
            </w:pPr>
            <w:r w:rsidRPr="00F8295D">
              <w:rPr>
                <w:rFonts w:eastAsia="Times New Roman" w:cs="Arial"/>
                <w:b/>
                <w:color w:val="FF0000"/>
                <w:sz w:val="17"/>
                <w:szCs w:val="17"/>
                <w:lang w:eastAsia="fr-FR"/>
              </w:rPr>
              <w:t> </w:t>
            </w:r>
          </w:p>
        </w:tc>
        <w:tc>
          <w:tcPr>
            <w:tcW w:w="1287" w:type="dxa"/>
            <w:gridSpan w:val="2"/>
            <w:tcBorders>
              <w:top w:val="single" w:sz="12" w:space="0" w:color="auto"/>
              <w:left w:val="nil"/>
              <w:bottom w:val="single" w:sz="8" w:space="0" w:color="auto"/>
              <w:right w:val="nil"/>
            </w:tcBorders>
            <w:shd w:val="clear" w:color="auto" w:fill="DBE5F1" w:themeFill="accent1" w:themeFillTint="33"/>
            <w:tcMar>
              <w:top w:w="28" w:type="dxa"/>
              <w:left w:w="28" w:type="dxa"/>
              <w:bottom w:w="28" w:type="dxa"/>
              <w:right w:w="28" w:type="dxa"/>
            </w:tcMar>
            <w:vAlign w:val="center"/>
            <w:hideMark/>
          </w:tcPr>
          <w:p w14:paraId="5B8AB54F" w14:textId="77777777" w:rsidR="0030468E" w:rsidRPr="00F8295D" w:rsidRDefault="0030468E">
            <w:pPr>
              <w:spacing w:before="0" w:after="0" w:line="240" w:lineRule="auto"/>
              <w:jc w:val="center"/>
              <w:rPr>
                <w:rFonts w:eastAsia="Times New Roman" w:cs="Arial"/>
                <w:b/>
                <w:color w:val="000000"/>
                <w:sz w:val="17"/>
                <w:szCs w:val="17"/>
                <w:lang w:eastAsia="fr-FR"/>
              </w:rPr>
            </w:pPr>
            <w:r w:rsidRPr="00F8295D">
              <w:rPr>
                <w:rFonts w:eastAsia="Times New Roman" w:cs="Arial"/>
                <w:b/>
                <w:color w:val="000000"/>
                <w:sz w:val="17"/>
                <w:szCs w:val="17"/>
                <w:lang w:eastAsia="fr-FR"/>
              </w:rPr>
              <w:t>Moins de 25 ans</w:t>
            </w:r>
          </w:p>
        </w:tc>
        <w:tc>
          <w:tcPr>
            <w:tcW w:w="1312" w:type="dxa"/>
            <w:gridSpan w:val="2"/>
            <w:tcBorders>
              <w:top w:val="single" w:sz="12" w:space="0" w:color="auto"/>
              <w:left w:val="single" w:sz="8" w:space="0" w:color="auto"/>
              <w:bottom w:val="single" w:sz="8" w:space="0" w:color="auto"/>
              <w:right w:val="single" w:sz="8" w:space="0" w:color="000000"/>
            </w:tcBorders>
            <w:shd w:val="clear" w:color="auto" w:fill="DBE5F1" w:themeFill="accent1" w:themeFillTint="33"/>
            <w:tcMar>
              <w:top w:w="28" w:type="dxa"/>
              <w:left w:w="28" w:type="dxa"/>
              <w:bottom w:w="28" w:type="dxa"/>
              <w:right w:w="28" w:type="dxa"/>
            </w:tcMar>
            <w:vAlign w:val="center"/>
            <w:hideMark/>
          </w:tcPr>
          <w:p w14:paraId="735A8A69" w14:textId="77777777" w:rsidR="0030468E" w:rsidRPr="00F8295D" w:rsidRDefault="0030468E">
            <w:pPr>
              <w:spacing w:before="0" w:after="0" w:line="240" w:lineRule="auto"/>
              <w:jc w:val="center"/>
              <w:rPr>
                <w:rFonts w:eastAsia="Times New Roman" w:cs="Arial"/>
                <w:b/>
                <w:color w:val="000000"/>
                <w:sz w:val="17"/>
                <w:szCs w:val="17"/>
                <w:lang w:eastAsia="fr-FR"/>
              </w:rPr>
            </w:pPr>
            <w:r w:rsidRPr="00F8295D">
              <w:rPr>
                <w:rFonts w:eastAsia="Times New Roman" w:cs="Arial"/>
                <w:b/>
                <w:color w:val="000000"/>
                <w:sz w:val="17"/>
                <w:szCs w:val="17"/>
                <w:lang w:eastAsia="fr-FR"/>
              </w:rPr>
              <w:t>De 25 à 39 ans</w:t>
            </w:r>
          </w:p>
        </w:tc>
        <w:tc>
          <w:tcPr>
            <w:tcW w:w="1312" w:type="dxa"/>
            <w:gridSpan w:val="2"/>
            <w:tcBorders>
              <w:top w:val="single" w:sz="12" w:space="0" w:color="auto"/>
              <w:left w:val="nil"/>
              <w:bottom w:val="single" w:sz="8" w:space="0" w:color="auto"/>
              <w:right w:val="nil"/>
            </w:tcBorders>
            <w:shd w:val="clear" w:color="auto" w:fill="DBE5F1" w:themeFill="accent1" w:themeFillTint="33"/>
            <w:tcMar>
              <w:top w:w="28" w:type="dxa"/>
              <w:left w:w="28" w:type="dxa"/>
              <w:bottom w:w="28" w:type="dxa"/>
              <w:right w:w="28" w:type="dxa"/>
            </w:tcMar>
            <w:vAlign w:val="center"/>
            <w:hideMark/>
          </w:tcPr>
          <w:p w14:paraId="737CE1DE" w14:textId="77777777" w:rsidR="0030468E" w:rsidRPr="00F8295D" w:rsidRDefault="0030468E">
            <w:pPr>
              <w:spacing w:before="0" w:after="0" w:line="240" w:lineRule="auto"/>
              <w:jc w:val="center"/>
              <w:rPr>
                <w:rFonts w:eastAsia="Times New Roman" w:cs="Arial"/>
                <w:b/>
                <w:color w:val="000000"/>
                <w:sz w:val="17"/>
                <w:szCs w:val="17"/>
                <w:lang w:eastAsia="fr-FR"/>
              </w:rPr>
            </w:pPr>
            <w:r w:rsidRPr="00F8295D">
              <w:rPr>
                <w:rFonts w:eastAsia="Times New Roman" w:cs="Arial"/>
                <w:b/>
                <w:color w:val="000000"/>
                <w:sz w:val="17"/>
                <w:szCs w:val="17"/>
                <w:lang w:eastAsia="fr-FR"/>
              </w:rPr>
              <w:t>De 40 à 59 ans</w:t>
            </w:r>
          </w:p>
        </w:tc>
        <w:tc>
          <w:tcPr>
            <w:tcW w:w="1312" w:type="dxa"/>
            <w:gridSpan w:val="2"/>
            <w:tcBorders>
              <w:top w:val="single" w:sz="12" w:space="0" w:color="auto"/>
              <w:left w:val="single" w:sz="8" w:space="0" w:color="auto"/>
              <w:bottom w:val="single" w:sz="8" w:space="0" w:color="auto"/>
              <w:right w:val="single" w:sz="8" w:space="0" w:color="000000"/>
            </w:tcBorders>
            <w:shd w:val="clear" w:color="auto" w:fill="DBE5F1" w:themeFill="accent1" w:themeFillTint="33"/>
            <w:tcMar>
              <w:top w:w="28" w:type="dxa"/>
              <w:left w:w="28" w:type="dxa"/>
              <w:bottom w:w="28" w:type="dxa"/>
              <w:right w:w="28" w:type="dxa"/>
            </w:tcMar>
            <w:vAlign w:val="center"/>
            <w:hideMark/>
          </w:tcPr>
          <w:p w14:paraId="18F1E814" w14:textId="77777777" w:rsidR="0030468E" w:rsidRPr="00F8295D" w:rsidRDefault="0030468E">
            <w:pPr>
              <w:spacing w:before="0" w:after="0" w:line="240" w:lineRule="auto"/>
              <w:jc w:val="center"/>
              <w:rPr>
                <w:rFonts w:eastAsia="Times New Roman" w:cs="Arial"/>
                <w:b/>
                <w:color w:val="000000"/>
                <w:sz w:val="17"/>
                <w:szCs w:val="17"/>
                <w:lang w:eastAsia="fr-FR"/>
              </w:rPr>
            </w:pPr>
            <w:r w:rsidRPr="00F8295D">
              <w:rPr>
                <w:rFonts w:eastAsia="Times New Roman" w:cs="Arial"/>
                <w:b/>
                <w:color w:val="000000"/>
                <w:sz w:val="17"/>
                <w:szCs w:val="17"/>
                <w:lang w:eastAsia="fr-FR"/>
              </w:rPr>
              <w:t>De 60 à 75 ans</w:t>
            </w:r>
          </w:p>
        </w:tc>
        <w:tc>
          <w:tcPr>
            <w:tcW w:w="1312" w:type="dxa"/>
            <w:gridSpan w:val="2"/>
            <w:tcBorders>
              <w:top w:val="single" w:sz="12" w:space="0" w:color="auto"/>
              <w:left w:val="nil"/>
              <w:bottom w:val="single" w:sz="8" w:space="0" w:color="auto"/>
              <w:right w:val="single" w:sz="8" w:space="0" w:color="000000"/>
            </w:tcBorders>
            <w:shd w:val="clear" w:color="auto" w:fill="DBE5F1" w:themeFill="accent1" w:themeFillTint="33"/>
            <w:tcMar>
              <w:top w:w="28" w:type="dxa"/>
              <w:left w:w="28" w:type="dxa"/>
              <w:bottom w:w="28" w:type="dxa"/>
              <w:right w:w="28" w:type="dxa"/>
            </w:tcMar>
            <w:vAlign w:val="center"/>
            <w:hideMark/>
          </w:tcPr>
          <w:p w14:paraId="1361066F" w14:textId="77777777" w:rsidR="0030468E" w:rsidRPr="00F8295D" w:rsidRDefault="0030468E">
            <w:pPr>
              <w:spacing w:before="0" w:after="0" w:line="240" w:lineRule="auto"/>
              <w:jc w:val="center"/>
              <w:rPr>
                <w:rFonts w:eastAsia="Times New Roman" w:cs="Arial"/>
                <w:b/>
                <w:color w:val="000000"/>
                <w:sz w:val="17"/>
                <w:szCs w:val="17"/>
                <w:lang w:eastAsia="fr-FR"/>
              </w:rPr>
            </w:pPr>
            <w:r w:rsidRPr="00F8295D">
              <w:rPr>
                <w:rFonts w:eastAsia="Times New Roman" w:cs="Arial"/>
                <w:b/>
                <w:color w:val="000000"/>
                <w:sz w:val="17"/>
                <w:szCs w:val="17"/>
                <w:lang w:eastAsia="fr-FR"/>
              </w:rPr>
              <w:t>75 ans et plus</w:t>
            </w:r>
          </w:p>
        </w:tc>
        <w:tc>
          <w:tcPr>
            <w:tcW w:w="1429" w:type="dxa"/>
            <w:gridSpan w:val="2"/>
            <w:tcBorders>
              <w:top w:val="single" w:sz="12" w:space="0" w:color="auto"/>
              <w:left w:val="nil"/>
              <w:bottom w:val="single" w:sz="8" w:space="0" w:color="auto"/>
              <w:right w:val="single" w:sz="8" w:space="0" w:color="000000"/>
            </w:tcBorders>
            <w:shd w:val="clear" w:color="auto" w:fill="F2F2F2" w:themeFill="background1" w:themeFillShade="F2"/>
            <w:tcMar>
              <w:top w:w="28" w:type="dxa"/>
              <w:left w:w="28" w:type="dxa"/>
              <w:bottom w:w="28" w:type="dxa"/>
              <w:right w:w="28" w:type="dxa"/>
            </w:tcMar>
            <w:vAlign w:val="center"/>
            <w:hideMark/>
          </w:tcPr>
          <w:p w14:paraId="0C408886" w14:textId="77777777" w:rsidR="0030468E" w:rsidRPr="00F8295D" w:rsidRDefault="0030468E">
            <w:pPr>
              <w:spacing w:before="0" w:after="0" w:line="240" w:lineRule="auto"/>
              <w:jc w:val="center"/>
              <w:rPr>
                <w:rFonts w:eastAsia="Times New Roman" w:cs="Arial"/>
                <w:b/>
                <w:color w:val="000000"/>
                <w:sz w:val="17"/>
                <w:szCs w:val="17"/>
                <w:lang w:eastAsia="fr-FR"/>
              </w:rPr>
            </w:pPr>
            <w:r w:rsidRPr="00F8295D">
              <w:rPr>
                <w:rFonts w:eastAsia="Times New Roman" w:cs="Arial"/>
                <w:b/>
                <w:color w:val="000000"/>
                <w:sz w:val="17"/>
                <w:szCs w:val="17"/>
                <w:lang w:eastAsia="fr-FR"/>
              </w:rPr>
              <w:t>Total</w:t>
            </w:r>
          </w:p>
        </w:tc>
        <w:tc>
          <w:tcPr>
            <w:tcW w:w="733" w:type="dxa"/>
            <w:vMerge w:val="restart"/>
            <w:tcBorders>
              <w:top w:val="single" w:sz="12" w:space="0" w:color="auto"/>
              <w:left w:val="single" w:sz="8" w:space="0" w:color="auto"/>
              <w:bottom w:val="single" w:sz="8" w:space="0" w:color="000000"/>
              <w:right w:val="single" w:sz="12" w:space="0" w:color="auto"/>
            </w:tcBorders>
            <w:shd w:val="clear" w:color="auto" w:fill="F2F2F2" w:themeFill="background1" w:themeFillShade="F2"/>
            <w:tcMar>
              <w:top w:w="28" w:type="dxa"/>
              <w:left w:w="28" w:type="dxa"/>
              <w:bottom w:w="28" w:type="dxa"/>
              <w:right w:w="28" w:type="dxa"/>
            </w:tcMar>
            <w:vAlign w:val="center"/>
            <w:hideMark/>
          </w:tcPr>
          <w:p w14:paraId="22C23900" w14:textId="77777777" w:rsidR="0030468E" w:rsidRPr="00F8295D" w:rsidRDefault="0030468E">
            <w:pPr>
              <w:spacing w:before="0" w:after="0" w:line="240" w:lineRule="auto"/>
              <w:jc w:val="center"/>
              <w:rPr>
                <w:rFonts w:eastAsia="Times New Roman" w:cs="Arial"/>
                <w:b/>
                <w:sz w:val="17"/>
                <w:szCs w:val="17"/>
                <w:lang w:eastAsia="fr-FR"/>
              </w:rPr>
            </w:pPr>
            <w:r w:rsidRPr="00F8295D">
              <w:rPr>
                <w:rFonts w:eastAsia="Times New Roman" w:cs="Arial"/>
                <w:b/>
                <w:sz w:val="17"/>
                <w:szCs w:val="17"/>
                <w:lang w:eastAsia="fr-FR"/>
              </w:rPr>
              <w:t>Âge moyen</w:t>
            </w:r>
          </w:p>
        </w:tc>
      </w:tr>
      <w:tr w:rsidR="00253B37" w:rsidRPr="00F8295D" w14:paraId="77A70A7A" w14:textId="77777777" w:rsidTr="00524A3E">
        <w:trPr>
          <w:trHeight w:val="302"/>
        </w:trPr>
        <w:tc>
          <w:tcPr>
            <w:tcW w:w="1054" w:type="dxa"/>
            <w:vMerge/>
            <w:tcBorders>
              <w:top w:val="single" w:sz="8" w:space="0" w:color="auto"/>
              <w:left w:val="single" w:sz="12" w:space="0" w:color="auto"/>
              <w:bottom w:val="single" w:sz="8" w:space="0" w:color="000000"/>
              <w:right w:val="single" w:sz="8" w:space="0" w:color="auto"/>
            </w:tcBorders>
            <w:shd w:val="clear" w:color="auto" w:fill="DBE5F1" w:themeFill="accent1" w:themeFillTint="33"/>
            <w:tcMar>
              <w:top w:w="28" w:type="dxa"/>
              <w:left w:w="28" w:type="dxa"/>
              <w:bottom w:w="28" w:type="dxa"/>
              <w:right w:w="28" w:type="dxa"/>
            </w:tcMar>
            <w:vAlign w:val="center"/>
            <w:hideMark/>
          </w:tcPr>
          <w:p w14:paraId="0826B362" w14:textId="77777777" w:rsidR="0030468E" w:rsidRPr="00F8295D" w:rsidRDefault="0030468E">
            <w:pPr>
              <w:spacing w:before="0" w:after="0" w:line="240" w:lineRule="auto"/>
              <w:jc w:val="left"/>
              <w:rPr>
                <w:rFonts w:eastAsia="Times New Roman" w:cs="Arial"/>
                <w:b/>
                <w:color w:val="FF0000"/>
                <w:sz w:val="17"/>
                <w:szCs w:val="17"/>
                <w:lang w:eastAsia="fr-FR"/>
              </w:rPr>
            </w:pPr>
          </w:p>
        </w:tc>
        <w:tc>
          <w:tcPr>
            <w:tcW w:w="632" w:type="dxa"/>
            <w:tcBorders>
              <w:top w:val="nil"/>
              <w:left w:val="nil"/>
              <w:bottom w:val="single" w:sz="8" w:space="0" w:color="auto"/>
              <w:right w:val="nil"/>
            </w:tcBorders>
            <w:shd w:val="clear" w:color="auto" w:fill="DBE5F1" w:themeFill="accent1" w:themeFillTint="33"/>
            <w:tcMar>
              <w:top w:w="28" w:type="dxa"/>
              <w:left w:w="28" w:type="dxa"/>
              <w:bottom w:w="28" w:type="dxa"/>
              <w:right w:w="28" w:type="dxa"/>
            </w:tcMar>
            <w:vAlign w:val="center"/>
            <w:hideMark/>
          </w:tcPr>
          <w:p w14:paraId="4FBC644F" w14:textId="77777777" w:rsidR="0030468E" w:rsidRPr="00F8295D" w:rsidRDefault="0030468E">
            <w:pPr>
              <w:spacing w:before="0" w:after="0" w:line="240" w:lineRule="auto"/>
              <w:jc w:val="center"/>
              <w:rPr>
                <w:rFonts w:eastAsia="Times New Roman" w:cs="Arial"/>
                <w:b/>
                <w:color w:val="000000"/>
                <w:sz w:val="17"/>
                <w:szCs w:val="17"/>
                <w:lang w:eastAsia="fr-FR"/>
              </w:rPr>
            </w:pPr>
            <w:r w:rsidRPr="00F8295D">
              <w:rPr>
                <w:rFonts w:eastAsia="Times New Roman" w:cs="Arial"/>
                <w:b/>
                <w:color w:val="000000"/>
                <w:sz w:val="17"/>
                <w:szCs w:val="17"/>
                <w:lang w:eastAsia="fr-FR"/>
              </w:rPr>
              <w:t>Eff.</w:t>
            </w:r>
          </w:p>
        </w:tc>
        <w:tc>
          <w:tcPr>
            <w:tcW w:w="655" w:type="dxa"/>
            <w:tcBorders>
              <w:top w:val="nil"/>
              <w:left w:val="single" w:sz="4" w:space="0" w:color="auto"/>
              <w:bottom w:val="single" w:sz="8" w:space="0" w:color="auto"/>
              <w:right w:val="single" w:sz="8" w:space="0" w:color="auto"/>
            </w:tcBorders>
            <w:shd w:val="clear" w:color="auto" w:fill="DBE5F1" w:themeFill="accent1" w:themeFillTint="33"/>
            <w:tcMar>
              <w:top w:w="28" w:type="dxa"/>
              <w:left w:w="28" w:type="dxa"/>
              <w:bottom w:w="28" w:type="dxa"/>
              <w:right w:w="28" w:type="dxa"/>
            </w:tcMar>
            <w:vAlign w:val="center"/>
            <w:hideMark/>
          </w:tcPr>
          <w:p w14:paraId="0960FCE6" w14:textId="77777777" w:rsidR="0030468E" w:rsidRPr="00F8295D" w:rsidRDefault="0030468E">
            <w:pPr>
              <w:spacing w:before="0" w:after="0" w:line="240" w:lineRule="auto"/>
              <w:jc w:val="center"/>
              <w:rPr>
                <w:rFonts w:eastAsia="Times New Roman" w:cs="Arial"/>
                <w:b/>
                <w:color w:val="000000"/>
                <w:sz w:val="17"/>
                <w:szCs w:val="17"/>
                <w:lang w:eastAsia="fr-FR"/>
              </w:rPr>
            </w:pPr>
            <w:r w:rsidRPr="00F8295D">
              <w:rPr>
                <w:rFonts w:eastAsia="Times New Roman" w:cs="Arial"/>
                <w:b/>
                <w:color w:val="000000"/>
                <w:sz w:val="17"/>
                <w:szCs w:val="17"/>
                <w:lang w:eastAsia="fr-FR"/>
              </w:rPr>
              <w:t>%</w:t>
            </w:r>
          </w:p>
        </w:tc>
        <w:tc>
          <w:tcPr>
            <w:tcW w:w="656" w:type="dxa"/>
            <w:tcBorders>
              <w:top w:val="nil"/>
              <w:left w:val="nil"/>
              <w:bottom w:val="single" w:sz="8" w:space="0" w:color="auto"/>
              <w:right w:val="nil"/>
            </w:tcBorders>
            <w:shd w:val="clear" w:color="auto" w:fill="DBE5F1" w:themeFill="accent1" w:themeFillTint="33"/>
            <w:tcMar>
              <w:top w:w="28" w:type="dxa"/>
              <w:left w:w="28" w:type="dxa"/>
              <w:bottom w:w="28" w:type="dxa"/>
              <w:right w:w="28" w:type="dxa"/>
            </w:tcMar>
            <w:vAlign w:val="center"/>
            <w:hideMark/>
          </w:tcPr>
          <w:p w14:paraId="68D2C0FE" w14:textId="77777777" w:rsidR="0030468E" w:rsidRPr="00F8295D" w:rsidRDefault="0030468E">
            <w:pPr>
              <w:spacing w:before="0" w:after="0" w:line="240" w:lineRule="auto"/>
              <w:jc w:val="center"/>
              <w:rPr>
                <w:rFonts w:eastAsia="Times New Roman" w:cs="Arial"/>
                <w:b/>
                <w:color w:val="000000"/>
                <w:sz w:val="17"/>
                <w:szCs w:val="17"/>
                <w:lang w:eastAsia="fr-FR"/>
              </w:rPr>
            </w:pPr>
            <w:r w:rsidRPr="00F8295D">
              <w:rPr>
                <w:rFonts w:eastAsia="Times New Roman" w:cs="Arial"/>
                <w:b/>
                <w:color w:val="000000"/>
                <w:sz w:val="17"/>
                <w:szCs w:val="17"/>
                <w:lang w:eastAsia="fr-FR"/>
              </w:rPr>
              <w:t>Eff.</w:t>
            </w:r>
          </w:p>
        </w:tc>
        <w:tc>
          <w:tcPr>
            <w:tcW w:w="656" w:type="dxa"/>
            <w:tcBorders>
              <w:top w:val="nil"/>
              <w:left w:val="single" w:sz="4" w:space="0" w:color="auto"/>
              <w:bottom w:val="single" w:sz="8" w:space="0" w:color="auto"/>
              <w:right w:val="single" w:sz="8" w:space="0" w:color="auto"/>
            </w:tcBorders>
            <w:shd w:val="clear" w:color="auto" w:fill="DBE5F1" w:themeFill="accent1" w:themeFillTint="33"/>
            <w:tcMar>
              <w:top w:w="28" w:type="dxa"/>
              <w:left w:w="28" w:type="dxa"/>
              <w:bottom w:w="28" w:type="dxa"/>
              <w:right w:w="28" w:type="dxa"/>
            </w:tcMar>
            <w:vAlign w:val="center"/>
            <w:hideMark/>
          </w:tcPr>
          <w:p w14:paraId="7842CE60" w14:textId="77777777" w:rsidR="0030468E" w:rsidRPr="00F8295D" w:rsidRDefault="0030468E">
            <w:pPr>
              <w:spacing w:before="0" w:after="0" w:line="240" w:lineRule="auto"/>
              <w:jc w:val="center"/>
              <w:rPr>
                <w:rFonts w:eastAsia="Times New Roman" w:cs="Arial"/>
                <w:b/>
                <w:color w:val="000000"/>
                <w:sz w:val="17"/>
                <w:szCs w:val="17"/>
                <w:lang w:eastAsia="fr-FR"/>
              </w:rPr>
            </w:pPr>
            <w:r w:rsidRPr="00F8295D">
              <w:rPr>
                <w:rFonts w:eastAsia="Times New Roman" w:cs="Arial"/>
                <w:b/>
                <w:color w:val="000000"/>
                <w:sz w:val="17"/>
                <w:szCs w:val="17"/>
                <w:lang w:eastAsia="fr-FR"/>
              </w:rPr>
              <w:t>%</w:t>
            </w:r>
          </w:p>
        </w:tc>
        <w:tc>
          <w:tcPr>
            <w:tcW w:w="656" w:type="dxa"/>
            <w:tcBorders>
              <w:top w:val="nil"/>
              <w:left w:val="nil"/>
              <w:bottom w:val="single" w:sz="8" w:space="0" w:color="auto"/>
              <w:right w:val="nil"/>
            </w:tcBorders>
            <w:shd w:val="clear" w:color="auto" w:fill="DBE5F1" w:themeFill="accent1" w:themeFillTint="33"/>
            <w:tcMar>
              <w:top w:w="28" w:type="dxa"/>
              <w:left w:w="28" w:type="dxa"/>
              <w:bottom w:w="28" w:type="dxa"/>
              <w:right w:w="28" w:type="dxa"/>
            </w:tcMar>
            <w:vAlign w:val="center"/>
            <w:hideMark/>
          </w:tcPr>
          <w:p w14:paraId="35F42D9D" w14:textId="77777777" w:rsidR="0030468E" w:rsidRPr="00F8295D" w:rsidRDefault="0030468E">
            <w:pPr>
              <w:spacing w:before="0" w:after="0" w:line="240" w:lineRule="auto"/>
              <w:jc w:val="center"/>
              <w:rPr>
                <w:rFonts w:eastAsia="Times New Roman" w:cs="Arial"/>
                <w:b/>
                <w:color w:val="000000"/>
                <w:sz w:val="17"/>
                <w:szCs w:val="17"/>
                <w:lang w:eastAsia="fr-FR"/>
              </w:rPr>
            </w:pPr>
            <w:r w:rsidRPr="00F8295D">
              <w:rPr>
                <w:rFonts w:eastAsia="Times New Roman" w:cs="Arial"/>
                <w:b/>
                <w:color w:val="000000"/>
                <w:sz w:val="17"/>
                <w:szCs w:val="17"/>
                <w:lang w:eastAsia="fr-FR"/>
              </w:rPr>
              <w:t>Eff.</w:t>
            </w:r>
          </w:p>
        </w:tc>
        <w:tc>
          <w:tcPr>
            <w:tcW w:w="656" w:type="dxa"/>
            <w:tcBorders>
              <w:top w:val="nil"/>
              <w:left w:val="single" w:sz="4" w:space="0" w:color="auto"/>
              <w:bottom w:val="single" w:sz="8" w:space="0" w:color="auto"/>
              <w:right w:val="single" w:sz="8" w:space="0" w:color="auto"/>
            </w:tcBorders>
            <w:shd w:val="clear" w:color="auto" w:fill="DBE5F1" w:themeFill="accent1" w:themeFillTint="33"/>
            <w:tcMar>
              <w:top w:w="28" w:type="dxa"/>
              <w:left w:w="28" w:type="dxa"/>
              <w:bottom w:w="28" w:type="dxa"/>
              <w:right w:w="28" w:type="dxa"/>
            </w:tcMar>
            <w:vAlign w:val="center"/>
            <w:hideMark/>
          </w:tcPr>
          <w:p w14:paraId="7386B9DF" w14:textId="77777777" w:rsidR="0030468E" w:rsidRPr="00F8295D" w:rsidRDefault="0030468E">
            <w:pPr>
              <w:spacing w:before="0" w:after="0" w:line="240" w:lineRule="auto"/>
              <w:jc w:val="center"/>
              <w:rPr>
                <w:rFonts w:eastAsia="Times New Roman" w:cs="Arial"/>
                <w:b/>
                <w:color w:val="000000"/>
                <w:sz w:val="17"/>
                <w:szCs w:val="17"/>
                <w:lang w:eastAsia="fr-FR"/>
              </w:rPr>
            </w:pPr>
            <w:r w:rsidRPr="00F8295D">
              <w:rPr>
                <w:rFonts w:eastAsia="Times New Roman" w:cs="Arial"/>
                <w:b/>
                <w:color w:val="000000"/>
                <w:sz w:val="17"/>
                <w:szCs w:val="17"/>
                <w:lang w:eastAsia="fr-FR"/>
              </w:rPr>
              <w:t>%</w:t>
            </w:r>
          </w:p>
        </w:tc>
        <w:tc>
          <w:tcPr>
            <w:tcW w:w="656" w:type="dxa"/>
            <w:tcBorders>
              <w:top w:val="nil"/>
              <w:left w:val="nil"/>
              <w:bottom w:val="single" w:sz="8" w:space="0" w:color="auto"/>
              <w:right w:val="nil"/>
            </w:tcBorders>
            <w:shd w:val="clear" w:color="auto" w:fill="DBE5F1" w:themeFill="accent1" w:themeFillTint="33"/>
            <w:tcMar>
              <w:top w:w="28" w:type="dxa"/>
              <w:left w:w="28" w:type="dxa"/>
              <w:bottom w:w="28" w:type="dxa"/>
              <w:right w:w="28" w:type="dxa"/>
            </w:tcMar>
            <w:vAlign w:val="center"/>
            <w:hideMark/>
          </w:tcPr>
          <w:p w14:paraId="1295980D" w14:textId="77777777" w:rsidR="0030468E" w:rsidRPr="00F8295D" w:rsidRDefault="0030468E">
            <w:pPr>
              <w:spacing w:before="0" w:after="0" w:line="240" w:lineRule="auto"/>
              <w:jc w:val="center"/>
              <w:rPr>
                <w:rFonts w:eastAsia="Times New Roman" w:cs="Arial"/>
                <w:b/>
                <w:color w:val="000000"/>
                <w:sz w:val="17"/>
                <w:szCs w:val="17"/>
                <w:lang w:eastAsia="fr-FR"/>
              </w:rPr>
            </w:pPr>
            <w:r w:rsidRPr="00F8295D">
              <w:rPr>
                <w:rFonts w:eastAsia="Times New Roman" w:cs="Arial"/>
                <w:b/>
                <w:color w:val="000000"/>
                <w:sz w:val="17"/>
                <w:szCs w:val="17"/>
                <w:lang w:eastAsia="fr-FR"/>
              </w:rPr>
              <w:t>Eff.</w:t>
            </w:r>
          </w:p>
        </w:tc>
        <w:tc>
          <w:tcPr>
            <w:tcW w:w="656" w:type="dxa"/>
            <w:tcBorders>
              <w:top w:val="nil"/>
              <w:left w:val="single" w:sz="4" w:space="0" w:color="auto"/>
              <w:bottom w:val="single" w:sz="8" w:space="0" w:color="auto"/>
              <w:right w:val="single" w:sz="8" w:space="0" w:color="auto"/>
            </w:tcBorders>
            <w:shd w:val="clear" w:color="auto" w:fill="DBE5F1" w:themeFill="accent1" w:themeFillTint="33"/>
            <w:tcMar>
              <w:top w:w="28" w:type="dxa"/>
              <w:left w:w="28" w:type="dxa"/>
              <w:bottom w:w="28" w:type="dxa"/>
              <w:right w:w="28" w:type="dxa"/>
            </w:tcMar>
            <w:vAlign w:val="center"/>
            <w:hideMark/>
          </w:tcPr>
          <w:p w14:paraId="0FF6DDE7" w14:textId="77777777" w:rsidR="0030468E" w:rsidRPr="00F8295D" w:rsidRDefault="0030468E">
            <w:pPr>
              <w:spacing w:before="0" w:after="0" w:line="240" w:lineRule="auto"/>
              <w:jc w:val="center"/>
              <w:rPr>
                <w:rFonts w:eastAsia="Times New Roman" w:cs="Arial"/>
                <w:b/>
                <w:color w:val="000000"/>
                <w:sz w:val="17"/>
                <w:szCs w:val="17"/>
                <w:lang w:eastAsia="fr-FR"/>
              </w:rPr>
            </w:pPr>
            <w:r w:rsidRPr="00F8295D">
              <w:rPr>
                <w:rFonts w:eastAsia="Times New Roman" w:cs="Arial"/>
                <w:b/>
                <w:color w:val="000000"/>
                <w:sz w:val="17"/>
                <w:szCs w:val="17"/>
                <w:lang w:eastAsia="fr-FR"/>
              </w:rPr>
              <w:t>%</w:t>
            </w:r>
          </w:p>
        </w:tc>
        <w:tc>
          <w:tcPr>
            <w:tcW w:w="656" w:type="dxa"/>
            <w:tcBorders>
              <w:top w:val="nil"/>
              <w:left w:val="nil"/>
              <w:bottom w:val="single" w:sz="8" w:space="0" w:color="auto"/>
              <w:right w:val="nil"/>
            </w:tcBorders>
            <w:shd w:val="clear" w:color="auto" w:fill="DBE5F1" w:themeFill="accent1" w:themeFillTint="33"/>
            <w:tcMar>
              <w:top w:w="28" w:type="dxa"/>
              <w:left w:w="28" w:type="dxa"/>
              <w:bottom w:w="28" w:type="dxa"/>
              <w:right w:w="28" w:type="dxa"/>
            </w:tcMar>
            <w:vAlign w:val="center"/>
            <w:hideMark/>
          </w:tcPr>
          <w:p w14:paraId="0CAB9CB8" w14:textId="77777777" w:rsidR="0030468E" w:rsidRPr="00F8295D" w:rsidRDefault="0030468E">
            <w:pPr>
              <w:spacing w:before="0" w:after="0" w:line="240" w:lineRule="auto"/>
              <w:jc w:val="center"/>
              <w:rPr>
                <w:rFonts w:eastAsia="Times New Roman" w:cs="Arial"/>
                <w:b/>
                <w:color w:val="000000"/>
                <w:sz w:val="17"/>
                <w:szCs w:val="17"/>
                <w:lang w:eastAsia="fr-FR"/>
              </w:rPr>
            </w:pPr>
            <w:r w:rsidRPr="00F8295D">
              <w:rPr>
                <w:rFonts w:eastAsia="Times New Roman" w:cs="Arial"/>
                <w:b/>
                <w:color w:val="000000"/>
                <w:sz w:val="17"/>
                <w:szCs w:val="17"/>
                <w:lang w:eastAsia="fr-FR"/>
              </w:rPr>
              <w:t>Eff.</w:t>
            </w:r>
          </w:p>
        </w:tc>
        <w:tc>
          <w:tcPr>
            <w:tcW w:w="656" w:type="dxa"/>
            <w:tcBorders>
              <w:top w:val="nil"/>
              <w:left w:val="single" w:sz="4" w:space="0" w:color="auto"/>
              <w:bottom w:val="single" w:sz="8" w:space="0" w:color="auto"/>
              <w:right w:val="single" w:sz="8" w:space="0" w:color="auto"/>
            </w:tcBorders>
            <w:shd w:val="clear" w:color="auto" w:fill="DBE5F1" w:themeFill="accent1" w:themeFillTint="33"/>
            <w:tcMar>
              <w:top w:w="28" w:type="dxa"/>
              <w:left w:w="28" w:type="dxa"/>
              <w:bottom w:w="28" w:type="dxa"/>
              <w:right w:w="28" w:type="dxa"/>
            </w:tcMar>
            <w:vAlign w:val="center"/>
            <w:hideMark/>
          </w:tcPr>
          <w:p w14:paraId="2EA8025B" w14:textId="77777777" w:rsidR="0030468E" w:rsidRPr="00F8295D" w:rsidRDefault="0030468E">
            <w:pPr>
              <w:spacing w:before="0" w:after="0" w:line="240" w:lineRule="auto"/>
              <w:jc w:val="center"/>
              <w:rPr>
                <w:rFonts w:eastAsia="Times New Roman" w:cs="Arial"/>
                <w:b/>
                <w:color w:val="000000"/>
                <w:sz w:val="17"/>
                <w:szCs w:val="17"/>
                <w:lang w:eastAsia="fr-FR"/>
              </w:rPr>
            </w:pPr>
            <w:r w:rsidRPr="00F8295D">
              <w:rPr>
                <w:rFonts w:eastAsia="Times New Roman" w:cs="Arial"/>
                <w:b/>
                <w:color w:val="000000"/>
                <w:sz w:val="17"/>
                <w:szCs w:val="17"/>
                <w:lang w:eastAsia="fr-FR"/>
              </w:rPr>
              <w:t>%</w:t>
            </w:r>
          </w:p>
        </w:tc>
        <w:tc>
          <w:tcPr>
            <w:tcW w:w="799" w:type="dxa"/>
            <w:tcBorders>
              <w:top w:val="nil"/>
              <w:left w:val="nil"/>
              <w:bottom w:val="single" w:sz="8" w:space="0" w:color="auto"/>
              <w:right w:val="nil"/>
            </w:tcBorders>
            <w:shd w:val="clear" w:color="auto" w:fill="F2F2F2" w:themeFill="background1" w:themeFillShade="F2"/>
            <w:tcMar>
              <w:top w:w="28" w:type="dxa"/>
              <w:left w:w="28" w:type="dxa"/>
              <w:bottom w:w="28" w:type="dxa"/>
              <w:right w:w="28" w:type="dxa"/>
            </w:tcMar>
            <w:vAlign w:val="center"/>
            <w:hideMark/>
          </w:tcPr>
          <w:p w14:paraId="7E6F29C8" w14:textId="77777777" w:rsidR="0030468E" w:rsidRPr="00F8295D" w:rsidRDefault="0030468E">
            <w:pPr>
              <w:spacing w:before="0" w:after="0" w:line="240" w:lineRule="auto"/>
              <w:jc w:val="center"/>
              <w:rPr>
                <w:rFonts w:eastAsia="Times New Roman" w:cs="Arial"/>
                <w:b/>
                <w:color w:val="000000"/>
                <w:sz w:val="17"/>
                <w:szCs w:val="17"/>
                <w:lang w:eastAsia="fr-FR"/>
              </w:rPr>
            </w:pPr>
            <w:r w:rsidRPr="00F8295D">
              <w:rPr>
                <w:rFonts w:eastAsia="Times New Roman" w:cs="Arial"/>
                <w:b/>
                <w:color w:val="000000"/>
                <w:sz w:val="17"/>
                <w:szCs w:val="17"/>
                <w:lang w:eastAsia="fr-FR"/>
              </w:rPr>
              <w:t>Eff.</w:t>
            </w:r>
          </w:p>
        </w:tc>
        <w:tc>
          <w:tcPr>
            <w:tcW w:w="630" w:type="dxa"/>
            <w:tcBorders>
              <w:top w:val="nil"/>
              <w:left w:val="single" w:sz="4" w:space="0" w:color="auto"/>
              <w:bottom w:val="single" w:sz="8" w:space="0" w:color="auto"/>
              <w:right w:val="single" w:sz="8" w:space="0" w:color="auto"/>
            </w:tcBorders>
            <w:shd w:val="clear" w:color="auto" w:fill="F2F2F2" w:themeFill="background1" w:themeFillShade="F2"/>
            <w:tcMar>
              <w:top w:w="28" w:type="dxa"/>
              <w:left w:w="28" w:type="dxa"/>
              <w:bottom w:w="28" w:type="dxa"/>
              <w:right w:w="28" w:type="dxa"/>
            </w:tcMar>
            <w:vAlign w:val="center"/>
            <w:hideMark/>
          </w:tcPr>
          <w:p w14:paraId="09A2DDDD" w14:textId="77777777" w:rsidR="0030468E" w:rsidRPr="00F8295D" w:rsidRDefault="0030468E">
            <w:pPr>
              <w:spacing w:before="0" w:after="0" w:line="240" w:lineRule="auto"/>
              <w:jc w:val="center"/>
              <w:rPr>
                <w:rFonts w:eastAsia="Times New Roman" w:cs="Arial"/>
                <w:b/>
                <w:color w:val="000000"/>
                <w:sz w:val="17"/>
                <w:szCs w:val="17"/>
                <w:lang w:eastAsia="fr-FR"/>
              </w:rPr>
            </w:pPr>
            <w:r w:rsidRPr="00F8295D">
              <w:rPr>
                <w:rFonts w:eastAsia="Times New Roman" w:cs="Arial"/>
                <w:b/>
                <w:color w:val="000000"/>
                <w:sz w:val="17"/>
                <w:szCs w:val="17"/>
                <w:lang w:eastAsia="fr-FR"/>
              </w:rPr>
              <w:t>%</w:t>
            </w:r>
          </w:p>
        </w:tc>
        <w:tc>
          <w:tcPr>
            <w:tcW w:w="733" w:type="dxa"/>
            <w:vMerge/>
            <w:tcBorders>
              <w:top w:val="single" w:sz="8" w:space="0" w:color="auto"/>
              <w:left w:val="single" w:sz="8" w:space="0" w:color="auto"/>
              <w:bottom w:val="single" w:sz="8" w:space="0" w:color="000000"/>
              <w:right w:val="single" w:sz="12" w:space="0" w:color="auto"/>
            </w:tcBorders>
            <w:shd w:val="clear" w:color="auto" w:fill="F2F2F2" w:themeFill="background1" w:themeFillShade="F2"/>
            <w:tcMar>
              <w:top w:w="28" w:type="dxa"/>
              <w:left w:w="28" w:type="dxa"/>
              <w:bottom w:w="28" w:type="dxa"/>
              <w:right w:w="28" w:type="dxa"/>
            </w:tcMar>
            <w:vAlign w:val="center"/>
            <w:hideMark/>
          </w:tcPr>
          <w:p w14:paraId="482612AB" w14:textId="77777777" w:rsidR="0030468E" w:rsidRPr="00F8295D" w:rsidRDefault="0030468E">
            <w:pPr>
              <w:spacing w:before="0" w:after="0" w:line="240" w:lineRule="auto"/>
              <w:jc w:val="left"/>
              <w:rPr>
                <w:rFonts w:eastAsia="Times New Roman" w:cs="Arial"/>
                <w:b/>
                <w:sz w:val="17"/>
                <w:szCs w:val="17"/>
                <w:lang w:eastAsia="fr-FR"/>
              </w:rPr>
            </w:pPr>
          </w:p>
        </w:tc>
      </w:tr>
      <w:tr w:rsidR="00524A3E" w:rsidRPr="00F8295D" w14:paraId="3A22C6F8" w14:textId="77777777" w:rsidTr="00524A3E">
        <w:trPr>
          <w:trHeight w:val="535"/>
        </w:trPr>
        <w:tc>
          <w:tcPr>
            <w:tcW w:w="1054" w:type="dxa"/>
            <w:tcBorders>
              <w:top w:val="single" w:sz="4" w:space="0" w:color="auto"/>
              <w:left w:val="single" w:sz="12" w:space="0" w:color="auto"/>
              <w:bottom w:val="nil"/>
              <w:right w:val="single" w:sz="8" w:space="0" w:color="auto"/>
            </w:tcBorders>
            <w:shd w:val="clear" w:color="auto" w:fill="auto"/>
            <w:tcMar>
              <w:top w:w="28" w:type="dxa"/>
              <w:left w:w="28" w:type="dxa"/>
              <w:bottom w:w="28" w:type="dxa"/>
              <w:right w:w="28" w:type="dxa"/>
            </w:tcMar>
            <w:vAlign w:val="center"/>
          </w:tcPr>
          <w:p w14:paraId="0C965FF9" w14:textId="2E888656" w:rsidR="00524A3E" w:rsidRPr="00F8295D" w:rsidRDefault="00524A3E" w:rsidP="00524A3E">
            <w:pPr>
              <w:spacing w:before="0" w:after="0" w:line="240" w:lineRule="auto"/>
              <w:jc w:val="left"/>
              <w:rPr>
                <w:rFonts w:eastAsia="Times New Roman" w:cs="Arial"/>
                <w:b/>
                <w:color w:val="000000"/>
                <w:sz w:val="17"/>
                <w:szCs w:val="17"/>
                <w:lang w:eastAsia="fr-FR"/>
              </w:rPr>
            </w:pPr>
            <w:r w:rsidRPr="00F8295D">
              <w:rPr>
                <w:rFonts w:eastAsia="Times New Roman" w:cs="Arial"/>
                <w:b/>
                <w:color w:val="000000"/>
                <w:sz w:val="17"/>
                <w:szCs w:val="17"/>
                <w:lang w:eastAsia="fr-FR"/>
              </w:rPr>
              <w:t>Tutelle</w:t>
            </w:r>
          </w:p>
        </w:tc>
        <w:tc>
          <w:tcPr>
            <w:tcW w:w="632" w:type="dxa"/>
            <w:tcBorders>
              <w:top w:val="single" w:sz="4" w:space="0" w:color="auto"/>
              <w:left w:val="nil"/>
              <w:bottom w:val="nil"/>
              <w:right w:val="nil"/>
            </w:tcBorders>
            <w:shd w:val="clear" w:color="auto" w:fill="auto"/>
            <w:noWrap/>
            <w:tcMar>
              <w:top w:w="28" w:type="dxa"/>
              <w:left w:w="28" w:type="dxa"/>
              <w:bottom w:w="28" w:type="dxa"/>
              <w:right w:w="28" w:type="dxa"/>
            </w:tcMar>
            <w:vAlign w:val="center"/>
          </w:tcPr>
          <w:p w14:paraId="7FEC8E6C" w14:textId="46964A6A" w:rsidR="00524A3E" w:rsidRPr="00F8295D" w:rsidRDefault="00524A3E" w:rsidP="00524A3E">
            <w:pPr>
              <w:spacing w:before="0" w:after="0" w:line="240" w:lineRule="auto"/>
              <w:jc w:val="center"/>
              <w:rPr>
                <w:rFonts w:eastAsia="Times New Roman" w:cs="Arial"/>
                <w:color w:val="000000"/>
                <w:sz w:val="17"/>
                <w:szCs w:val="17"/>
                <w:lang w:eastAsia="fr-FR"/>
              </w:rPr>
            </w:pPr>
            <w:r w:rsidRPr="00F8295D">
              <w:rPr>
                <w:rFonts w:eastAsia="Times New Roman" w:cs="Arial"/>
                <w:color w:val="000000"/>
                <w:sz w:val="17"/>
                <w:szCs w:val="17"/>
                <w:lang w:eastAsia="fr-FR"/>
              </w:rPr>
              <w:t>7 416</w:t>
            </w:r>
          </w:p>
        </w:tc>
        <w:tc>
          <w:tcPr>
            <w:tcW w:w="655" w:type="dxa"/>
            <w:tcBorders>
              <w:top w:val="single" w:sz="4" w:space="0" w:color="auto"/>
              <w:left w:val="single" w:sz="4" w:space="0" w:color="auto"/>
              <w:bottom w:val="nil"/>
              <w:right w:val="single" w:sz="8" w:space="0" w:color="auto"/>
            </w:tcBorders>
            <w:shd w:val="clear" w:color="auto" w:fill="auto"/>
            <w:noWrap/>
            <w:tcMar>
              <w:top w:w="28" w:type="dxa"/>
              <w:left w:w="28" w:type="dxa"/>
              <w:bottom w:w="28" w:type="dxa"/>
              <w:right w:w="28" w:type="dxa"/>
            </w:tcMar>
            <w:vAlign w:val="center"/>
          </w:tcPr>
          <w:p w14:paraId="3120C391" w14:textId="0EB18EB1" w:rsidR="00524A3E" w:rsidRPr="00F8295D" w:rsidRDefault="00524A3E" w:rsidP="00524A3E">
            <w:pPr>
              <w:spacing w:before="0" w:after="0" w:line="240" w:lineRule="auto"/>
              <w:jc w:val="center"/>
              <w:rPr>
                <w:rFonts w:eastAsia="Times New Roman" w:cs="Arial"/>
                <w:color w:val="000000"/>
                <w:sz w:val="17"/>
                <w:szCs w:val="17"/>
                <w:lang w:eastAsia="fr-FR"/>
              </w:rPr>
            </w:pPr>
            <w:r w:rsidRPr="00F8295D">
              <w:rPr>
                <w:rFonts w:eastAsia="Times New Roman" w:cs="Arial"/>
                <w:color w:val="000000"/>
                <w:sz w:val="17"/>
                <w:szCs w:val="17"/>
                <w:lang w:eastAsia="fr-FR"/>
              </w:rPr>
              <w:t>16,9%</w:t>
            </w:r>
          </w:p>
        </w:tc>
        <w:tc>
          <w:tcPr>
            <w:tcW w:w="656" w:type="dxa"/>
            <w:tcBorders>
              <w:top w:val="single" w:sz="4" w:space="0" w:color="auto"/>
              <w:left w:val="nil"/>
              <w:bottom w:val="nil"/>
              <w:right w:val="nil"/>
            </w:tcBorders>
            <w:shd w:val="clear" w:color="auto" w:fill="auto"/>
            <w:noWrap/>
            <w:tcMar>
              <w:top w:w="28" w:type="dxa"/>
              <w:left w:w="28" w:type="dxa"/>
              <w:bottom w:w="28" w:type="dxa"/>
              <w:right w:w="28" w:type="dxa"/>
            </w:tcMar>
            <w:vAlign w:val="center"/>
          </w:tcPr>
          <w:p w14:paraId="50FB4EBE" w14:textId="4CBBC908" w:rsidR="00524A3E" w:rsidRPr="00F8295D" w:rsidRDefault="00524A3E" w:rsidP="00524A3E">
            <w:pPr>
              <w:spacing w:before="0" w:after="0" w:line="240" w:lineRule="auto"/>
              <w:jc w:val="center"/>
              <w:rPr>
                <w:rFonts w:eastAsia="Times New Roman" w:cs="Arial"/>
                <w:color w:val="000000"/>
                <w:sz w:val="17"/>
                <w:szCs w:val="17"/>
                <w:lang w:eastAsia="fr-FR"/>
              </w:rPr>
            </w:pPr>
            <w:r w:rsidRPr="00F8295D">
              <w:rPr>
                <w:rFonts w:eastAsia="Times New Roman" w:cs="Arial"/>
                <w:color w:val="000000"/>
                <w:sz w:val="17"/>
                <w:szCs w:val="17"/>
                <w:lang w:eastAsia="fr-FR"/>
              </w:rPr>
              <w:t>5 898</w:t>
            </w:r>
          </w:p>
        </w:tc>
        <w:tc>
          <w:tcPr>
            <w:tcW w:w="656" w:type="dxa"/>
            <w:tcBorders>
              <w:top w:val="single" w:sz="4" w:space="0" w:color="auto"/>
              <w:left w:val="single" w:sz="4" w:space="0" w:color="auto"/>
              <w:bottom w:val="nil"/>
              <w:right w:val="single" w:sz="8" w:space="0" w:color="auto"/>
            </w:tcBorders>
            <w:shd w:val="clear" w:color="auto" w:fill="auto"/>
            <w:noWrap/>
            <w:tcMar>
              <w:top w:w="28" w:type="dxa"/>
              <w:left w:w="28" w:type="dxa"/>
              <w:bottom w:w="28" w:type="dxa"/>
              <w:right w:w="28" w:type="dxa"/>
            </w:tcMar>
            <w:vAlign w:val="center"/>
          </w:tcPr>
          <w:p w14:paraId="5408AA49" w14:textId="5B1C229A" w:rsidR="00524A3E" w:rsidRPr="00F8295D" w:rsidRDefault="00524A3E" w:rsidP="00524A3E">
            <w:pPr>
              <w:spacing w:before="0" w:after="0" w:line="240" w:lineRule="auto"/>
              <w:jc w:val="center"/>
              <w:rPr>
                <w:rFonts w:eastAsia="Times New Roman" w:cs="Arial"/>
                <w:color w:val="000000"/>
                <w:sz w:val="17"/>
                <w:szCs w:val="17"/>
                <w:lang w:eastAsia="fr-FR"/>
              </w:rPr>
            </w:pPr>
            <w:r w:rsidRPr="00F8295D">
              <w:rPr>
                <w:rFonts w:eastAsia="Times New Roman" w:cs="Arial"/>
                <w:color w:val="000000"/>
                <w:sz w:val="17"/>
                <w:szCs w:val="17"/>
                <w:lang w:eastAsia="fr-FR"/>
              </w:rPr>
              <w:t>13,3%</w:t>
            </w:r>
          </w:p>
        </w:tc>
        <w:tc>
          <w:tcPr>
            <w:tcW w:w="656" w:type="dxa"/>
            <w:tcBorders>
              <w:top w:val="single" w:sz="4" w:space="0" w:color="auto"/>
              <w:left w:val="nil"/>
              <w:bottom w:val="nil"/>
              <w:right w:val="nil"/>
            </w:tcBorders>
            <w:shd w:val="clear" w:color="auto" w:fill="auto"/>
            <w:noWrap/>
            <w:tcMar>
              <w:top w:w="28" w:type="dxa"/>
              <w:left w:w="28" w:type="dxa"/>
              <w:bottom w:w="28" w:type="dxa"/>
              <w:right w:w="28" w:type="dxa"/>
            </w:tcMar>
            <w:vAlign w:val="center"/>
          </w:tcPr>
          <w:p w14:paraId="6B79957F" w14:textId="616860F5" w:rsidR="00524A3E" w:rsidRPr="00F8295D" w:rsidRDefault="00524A3E" w:rsidP="00524A3E">
            <w:pPr>
              <w:spacing w:before="0" w:after="0" w:line="240" w:lineRule="auto"/>
              <w:jc w:val="center"/>
              <w:rPr>
                <w:rFonts w:eastAsia="Times New Roman" w:cs="Arial"/>
                <w:color w:val="000000"/>
                <w:sz w:val="17"/>
                <w:szCs w:val="17"/>
                <w:lang w:eastAsia="fr-FR"/>
              </w:rPr>
            </w:pPr>
            <w:r w:rsidRPr="00F8295D">
              <w:rPr>
                <w:rFonts w:eastAsia="Times New Roman" w:cs="Arial"/>
                <w:color w:val="000000"/>
                <w:sz w:val="17"/>
                <w:szCs w:val="17"/>
                <w:lang w:eastAsia="fr-FR"/>
              </w:rPr>
              <w:t>9 940</w:t>
            </w:r>
          </w:p>
        </w:tc>
        <w:tc>
          <w:tcPr>
            <w:tcW w:w="656" w:type="dxa"/>
            <w:tcBorders>
              <w:top w:val="single" w:sz="4" w:space="0" w:color="auto"/>
              <w:left w:val="single" w:sz="4" w:space="0" w:color="auto"/>
              <w:bottom w:val="nil"/>
              <w:right w:val="single" w:sz="8" w:space="0" w:color="auto"/>
            </w:tcBorders>
            <w:shd w:val="clear" w:color="auto" w:fill="auto"/>
            <w:noWrap/>
            <w:tcMar>
              <w:top w:w="28" w:type="dxa"/>
              <w:left w:w="28" w:type="dxa"/>
              <w:bottom w:w="28" w:type="dxa"/>
              <w:right w:w="28" w:type="dxa"/>
            </w:tcMar>
            <w:vAlign w:val="center"/>
          </w:tcPr>
          <w:p w14:paraId="32692751" w14:textId="7C5C903C" w:rsidR="00524A3E" w:rsidRPr="00F8295D" w:rsidRDefault="00524A3E" w:rsidP="00524A3E">
            <w:pPr>
              <w:spacing w:before="0" w:after="0" w:line="240" w:lineRule="auto"/>
              <w:jc w:val="center"/>
              <w:rPr>
                <w:rFonts w:eastAsia="Times New Roman" w:cs="Arial"/>
                <w:color w:val="000000"/>
                <w:sz w:val="17"/>
                <w:szCs w:val="17"/>
                <w:u w:val="single"/>
                <w:lang w:eastAsia="fr-FR"/>
              </w:rPr>
            </w:pPr>
            <w:r w:rsidRPr="00F8295D">
              <w:rPr>
                <w:rFonts w:eastAsia="Times New Roman" w:cs="Arial"/>
                <w:color w:val="000000"/>
                <w:sz w:val="17"/>
                <w:szCs w:val="17"/>
                <w:lang w:eastAsia="fr-FR"/>
              </w:rPr>
              <w:t>22,6%</w:t>
            </w:r>
          </w:p>
        </w:tc>
        <w:tc>
          <w:tcPr>
            <w:tcW w:w="656" w:type="dxa"/>
            <w:tcBorders>
              <w:top w:val="single" w:sz="4" w:space="0" w:color="auto"/>
              <w:left w:val="nil"/>
              <w:bottom w:val="nil"/>
              <w:right w:val="nil"/>
            </w:tcBorders>
            <w:shd w:val="clear" w:color="auto" w:fill="auto"/>
            <w:noWrap/>
            <w:tcMar>
              <w:top w:w="28" w:type="dxa"/>
              <w:left w:w="28" w:type="dxa"/>
              <w:bottom w:w="28" w:type="dxa"/>
              <w:right w:w="28" w:type="dxa"/>
            </w:tcMar>
            <w:vAlign w:val="center"/>
          </w:tcPr>
          <w:p w14:paraId="071623C6" w14:textId="061649F5" w:rsidR="00524A3E" w:rsidRPr="00F8295D" w:rsidRDefault="00524A3E" w:rsidP="00524A3E">
            <w:pPr>
              <w:spacing w:before="0" w:after="0" w:line="240" w:lineRule="auto"/>
              <w:jc w:val="center"/>
              <w:rPr>
                <w:rFonts w:eastAsia="Times New Roman" w:cs="Arial"/>
                <w:color w:val="000000"/>
                <w:sz w:val="17"/>
                <w:szCs w:val="17"/>
                <w:lang w:eastAsia="fr-FR"/>
              </w:rPr>
            </w:pPr>
            <w:r w:rsidRPr="00F8295D">
              <w:rPr>
                <w:rFonts w:eastAsia="Times New Roman" w:cs="Arial"/>
                <w:color w:val="000000"/>
                <w:sz w:val="17"/>
                <w:szCs w:val="17"/>
                <w:lang w:eastAsia="fr-FR"/>
              </w:rPr>
              <w:t>7 898</w:t>
            </w:r>
          </w:p>
        </w:tc>
        <w:tc>
          <w:tcPr>
            <w:tcW w:w="656" w:type="dxa"/>
            <w:tcBorders>
              <w:top w:val="single" w:sz="4" w:space="0" w:color="auto"/>
              <w:left w:val="single" w:sz="4" w:space="0" w:color="auto"/>
              <w:bottom w:val="nil"/>
              <w:right w:val="single" w:sz="8" w:space="0" w:color="auto"/>
            </w:tcBorders>
            <w:shd w:val="clear" w:color="auto" w:fill="auto"/>
            <w:noWrap/>
            <w:tcMar>
              <w:top w:w="28" w:type="dxa"/>
              <w:left w:w="28" w:type="dxa"/>
              <w:bottom w:w="28" w:type="dxa"/>
              <w:right w:w="28" w:type="dxa"/>
            </w:tcMar>
            <w:vAlign w:val="center"/>
          </w:tcPr>
          <w:p w14:paraId="77671222" w14:textId="201FEEBC" w:rsidR="00524A3E" w:rsidRPr="00F8295D" w:rsidRDefault="00524A3E" w:rsidP="00524A3E">
            <w:pPr>
              <w:spacing w:before="0" w:after="0" w:line="240" w:lineRule="auto"/>
              <w:jc w:val="center"/>
              <w:rPr>
                <w:rFonts w:eastAsia="Times New Roman" w:cs="Arial"/>
                <w:color w:val="000000"/>
                <w:sz w:val="17"/>
                <w:szCs w:val="17"/>
                <w:lang w:eastAsia="fr-FR"/>
              </w:rPr>
            </w:pPr>
            <w:r w:rsidRPr="00F8295D">
              <w:rPr>
                <w:rFonts w:eastAsia="Times New Roman" w:cs="Arial"/>
                <w:color w:val="000000"/>
                <w:sz w:val="17"/>
                <w:szCs w:val="17"/>
                <w:lang w:eastAsia="fr-FR"/>
              </w:rPr>
              <w:t>18,0%</w:t>
            </w:r>
          </w:p>
        </w:tc>
        <w:tc>
          <w:tcPr>
            <w:tcW w:w="656" w:type="dxa"/>
            <w:tcBorders>
              <w:top w:val="single" w:sz="4" w:space="0" w:color="auto"/>
              <w:left w:val="nil"/>
              <w:bottom w:val="nil"/>
              <w:right w:val="nil"/>
            </w:tcBorders>
            <w:shd w:val="clear" w:color="auto" w:fill="auto"/>
            <w:noWrap/>
            <w:tcMar>
              <w:top w:w="28" w:type="dxa"/>
              <w:left w:w="28" w:type="dxa"/>
              <w:bottom w:w="28" w:type="dxa"/>
              <w:right w:w="28" w:type="dxa"/>
            </w:tcMar>
            <w:vAlign w:val="center"/>
          </w:tcPr>
          <w:p w14:paraId="482F8CD3" w14:textId="041654A7" w:rsidR="00524A3E" w:rsidRPr="00F8295D" w:rsidRDefault="00524A3E" w:rsidP="00524A3E">
            <w:pPr>
              <w:spacing w:before="0" w:after="0" w:line="240" w:lineRule="auto"/>
              <w:jc w:val="center"/>
              <w:rPr>
                <w:rFonts w:eastAsia="Times New Roman" w:cs="Arial"/>
                <w:color w:val="000000"/>
                <w:sz w:val="17"/>
                <w:szCs w:val="17"/>
                <w:lang w:eastAsia="fr-FR"/>
              </w:rPr>
            </w:pPr>
            <w:r w:rsidRPr="00F8295D">
              <w:rPr>
                <w:rFonts w:eastAsia="Times New Roman" w:cs="Arial"/>
                <w:color w:val="000000"/>
                <w:sz w:val="17"/>
                <w:szCs w:val="17"/>
                <w:lang w:eastAsia="fr-FR"/>
              </w:rPr>
              <w:t>12 819</w:t>
            </w:r>
          </w:p>
        </w:tc>
        <w:tc>
          <w:tcPr>
            <w:tcW w:w="656" w:type="dxa"/>
            <w:tcBorders>
              <w:top w:val="single" w:sz="4" w:space="0" w:color="auto"/>
              <w:left w:val="single" w:sz="4" w:space="0" w:color="auto"/>
              <w:bottom w:val="nil"/>
              <w:right w:val="single" w:sz="8" w:space="0" w:color="auto"/>
            </w:tcBorders>
            <w:shd w:val="clear" w:color="auto" w:fill="auto"/>
            <w:noWrap/>
            <w:tcMar>
              <w:top w:w="28" w:type="dxa"/>
              <w:left w:w="28" w:type="dxa"/>
              <w:bottom w:w="28" w:type="dxa"/>
              <w:right w:w="28" w:type="dxa"/>
            </w:tcMar>
            <w:vAlign w:val="center"/>
          </w:tcPr>
          <w:p w14:paraId="633A58D6" w14:textId="67BA408A" w:rsidR="00524A3E" w:rsidRPr="00F8295D" w:rsidRDefault="00524A3E" w:rsidP="00524A3E">
            <w:pPr>
              <w:spacing w:before="0" w:after="0" w:line="240" w:lineRule="auto"/>
              <w:jc w:val="center"/>
              <w:rPr>
                <w:rFonts w:eastAsia="Times New Roman" w:cs="Arial"/>
                <w:color w:val="000000"/>
                <w:sz w:val="17"/>
                <w:szCs w:val="17"/>
                <w:lang w:eastAsia="fr-FR"/>
              </w:rPr>
            </w:pPr>
            <w:r w:rsidRPr="00F8295D">
              <w:rPr>
                <w:rFonts w:eastAsia="Times New Roman" w:cs="Arial"/>
                <w:color w:val="000000"/>
                <w:sz w:val="17"/>
                <w:szCs w:val="17"/>
                <w:u w:val="single"/>
                <w:lang w:eastAsia="fr-FR"/>
              </w:rPr>
              <w:t>29,2%</w:t>
            </w:r>
          </w:p>
        </w:tc>
        <w:tc>
          <w:tcPr>
            <w:tcW w:w="799" w:type="dxa"/>
            <w:tcBorders>
              <w:top w:val="single" w:sz="4" w:space="0" w:color="auto"/>
              <w:left w:val="nil"/>
              <w:bottom w:val="nil"/>
              <w:right w:val="nil"/>
            </w:tcBorders>
            <w:shd w:val="clear" w:color="auto" w:fill="F2F2F2" w:themeFill="background1" w:themeFillShade="F2"/>
            <w:noWrap/>
            <w:tcMar>
              <w:top w:w="28" w:type="dxa"/>
              <w:left w:w="28" w:type="dxa"/>
              <w:bottom w:w="28" w:type="dxa"/>
              <w:right w:w="28" w:type="dxa"/>
            </w:tcMar>
            <w:vAlign w:val="center"/>
          </w:tcPr>
          <w:p w14:paraId="506EEFF2" w14:textId="6F4ADEF9" w:rsidR="00524A3E" w:rsidRPr="00F8295D" w:rsidRDefault="00524A3E" w:rsidP="00524A3E">
            <w:pPr>
              <w:spacing w:before="0" w:after="0" w:line="240" w:lineRule="auto"/>
              <w:jc w:val="center"/>
              <w:rPr>
                <w:rFonts w:eastAsia="Times New Roman" w:cs="Arial"/>
                <w:b/>
                <w:bCs/>
                <w:color w:val="000000"/>
                <w:sz w:val="17"/>
                <w:szCs w:val="17"/>
                <w:lang w:eastAsia="fr-FR"/>
              </w:rPr>
            </w:pPr>
            <w:r w:rsidRPr="00F8295D">
              <w:rPr>
                <w:rFonts w:eastAsia="Times New Roman" w:cs="Arial"/>
                <w:b/>
                <w:bCs/>
                <w:color w:val="000000"/>
                <w:sz w:val="17"/>
                <w:szCs w:val="17"/>
                <w:lang w:eastAsia="fr-FR"/>
              </w:rPr>
              <w:t>43 971</w:t>
            </w:r>
          </w:p>
        </w:tc>
        <w:tc>
          <w:tcPr>
            <w:tcW w:w="630" w:type="dxa"/>
            <w:tcBorders>
              <w:top w:val="single" w:sz="4" w:space="0" w:color="auto"/>
              <w:left w:val="single" w:sz="4" w:space="0" w:color="auto"/>
              <w:bottom w:val="nil"/>
              <w:right w:val="single" w:sz="8" w:space="0" w:color="auto"/>
            </w:tcBorders>
            <w:shd w:val="clear" w:color="auto" w:fill="F2F2F2" w:themeFill="background1" w:themeFillShade="F2"/>
            <w:noWrap/>
            <w:tcMar>
              <w:top w:w="28" w:type="dxa"/>
              <w:left w:w="28" w:type="dxa"/>
              <w:bottom w:w="28" w:type="dxa"/>
              <w:right w:w="28" w:type="dxa"/>
            </w:tcMar>
            <w:vAlign w:val="center"/>
          </w:tcPr>
          <w:p w14:paraId="4AF7E776" w14:textId="2658E56D" w:rsidR="00524A3E" w:rsidRPr="00F8295D" w:rsidRDefault="00524A3E" w:rsidP="00524A3E">
            <w:pPr>
              <w:spacing w:before="0" w:after="0" w:line="240" w:lineRule="auto"/>
              <w:jc w:val="center"/>
              <w:rPr>
                <w:rFonts w:eastAsia="Times New Roman" w:cs="Arial"/>
                <w:b/>
                <w:bCs/>
                <w:color w:val="000000"/>
                <w:sz w:val="17"/>
                <w:szCs w:val="17"/>
                <w:lang w:eastAsia="fr-FR"/>
              </w:rPr>
            </w:pPr>
            <w:r w:rsidRPr="00F8295D">
              <w:rPr>
                <w:rFonts w:eastAsia="Times New Roman" w:cs="Arial"/>
                <w:b/>
                <w:bCs/>
                <w:color w:val="000000"/>
                <w:sz w:val="17"/>
                <w:szCs w:val="17"/>
                <w:lang w:eastAsia="fr-FR"/>
              </w:rPr>
              <w:t>100%</w:t>
            </w:r>
          </w:p>
        </w:tc>
        <w:tc>
          <w:tcPr>
            <w:tcW w:w="733" w:type="dxa"/>
            <w:tcBorders>
              <w:top w:val="single" w:sz="4" w:space="0" w:color="auto"/>
              <w:left w:val="nil"/>
              <w:bottom w:val="nil"/>
              <w:right w:val="single" w:sz="12" w:space="0" w:color="auto"/>
            </w:tcBorders>
            <w:shd w:val="clear" w:color="auto" w:fill="F2F2F2" w:themeFill="background1" w:themeFillShade="F2"/>
            <w:noWrap/>
            <w:tcMar>
              <w:top w:w="28" w:type="dxa"/>
              <w:left w:w="28" w:type="dxa"/>
              <w:bottom w:w="28" w:type="dxa"/>
              <w:right w:w="28" w:type="dxa"/>
            </w:tcMar>
            <w:vAlign w:val="center"/>
          </w:tcPr>
          <w:p w14:paraId="23777DD3" w14:textId="3B6660E3" w:rsidR="00524A3E" w:rsidRPr="00F8295D" w:rsidRDefault="00524A3E" w:rsidP="00524A3E">
            <w:pPr>
              <w:spacing w:before="0" w:after="0" w:line="240" w:lineRule="auto"/>
              <w:jc w:val="center"/>
              <w:rPr>
                <w:rFonts w:eastAsia="Times New Roman" w:cs="Arial"/>
                <w:color w:val="000000"/>
                <w:sz w:val="17"/>
                <w:szCs w:val="17"/>
                <w:lang w:eastAsia="fr-FR"/>
              </w:rPr>
            </w:pPr>
            <w:r w:rsidRPr="00F8295D">
              <w:rPr>
                <w:rFonts w:eastAsia="Times New Roman" w:cs="Arial"/>
                <w:color w:val="000000"/>
                <w:sz w:val="17"/>
                <w:szCs w:val="17"/>
                <w:lang w:eastAsia="fr-FR"/>
              </w:rPr>
              <w:t>66,6</w:t>
            </w:r>
          </w:p>
        </w:tc>
      </w:tr>
      <w:tr w:rsidR="00253B37" w:rsidRPr="00F8295D" w14:paraId="13CBA31F" w14:textId="77777777" w:rsidTr="00524A3E">
        <w:trPr>
          <w:trHeight w:val="535"/>
        </w:trPr>
        <w:tc>
          <w:tcPr>
            <w:tcW w:w="1054" w:type="dxa"/>
            <w:tcBorders>
              <w:top w:val="single" w:sz="8" w:space="0" w:color="auto"/>
              <w:left w:val="single" w:sz="12" w:space="0" w:color="auto"/>
              <w:bottom w:val="single" w:sz="8" w:space="0" w:color="auto"/>
              <w:right w:val="single" w:sz="8" w:space="0" w:color="auto"/>
            </w:tcBorders>
            <w:shd w:val="clear" w:color="auto" w:fill="auto"/>
            <w:tcMar>
              <w:top w:w="28" w:type="dxa"/>
              <w:left w:w="28" w:type="dxa"/>
              <w:bottom w:w="28" w:type="dxa"/>
              <w:right w:w="28" w:type="dxa"/>
            </w:tcMar>
            <w:vAlign w:val="center"/>
          </w:tcPr>
          <w:p w14:paraId="40F7BAF0" w14:textId="5E586A2A" w:rsidR="0030468E" w:rsidRPr="00F8295D" w:rsidRDefault="0030468E">
            <w:pPr>
              <w:spacing w:before="0" w:after="0" w:line="240" w:lineRule="auto"/>
              <w:jc w:val="left"/>
              <w:rPr>
                <w:rFonts w:eastAsia="Times New Roman" w:cs="Arial"/>
                <w:b/>
                <w:color w:val="000000"/>
                <w:sz w:val="17"/>
                <w:szCs w:val="17"/>
                <w:lang w:eastAsia="fr-FR"/>
              </w:rPr>
            </w:pPr>
            <w:r w:rsidRPr="00F8295D">
              <w:rPr>
                <w:rFonts w:eastAsia="Times New Roman" w:cs="Arial"/>
                <w:b/>
                <w:color w:val="000000"/>
                <w:sz w:val="17"/>
                <w:szCs w:val="17"/>
                <w:lang w:eastAsia="fr-FR"/>
              </w:rPr>
              <w:t xml:space="preserve">Curatelle </w:t>
            </w:r>
            <w:r w:rsidR="00524A3E" w:rsidRPr="00F8295D">
              <w:rPr>
                <w:rFonts w:eastAsia="Times New Roman" w:cs="Arial"/>
                <w:b/>
                <w:color w:val="000000"/>
                <w:sz w:val="17"/>
                <w:szCs w:val="17"/>
                <w:lang w:eastAsia="fr-FR"/>
              </w:rPr>
              <w:t>renforcée</w:t>
            </w:r>
          </w:p>
        </w:tc>
        <w:tc>
          <w:tcPr>
            <w:tcW w:w="632" w:type="dxa"/>
            <w:tcBorders>
              <w:top w:val="single" w:sz="8" w:space="0" w:color="auto"/>
              <w:left w:val="nil"/>
              <w:bottom w:val="single" w:sz="8" w:space="0" w:color="auto"/>
              <w:right w:val="nil"/>
            </w:tcBorders>
            <w:shd w:val="clear" w:color="auto" w:fill="auto"/>
            <w:noWrap/>
            <w:tcMar>
              <w:top w:w="28" w:type="dxa"/>
              <w:left w:w="28" w:type="dxa"/>
              <w:bottom w:w="28" w:type="dxa"/>
              <w:right w:w="28" w:type="dxa"/>
            </w:tcMar>
            <w:vAlign w:val="center"/>
          </w:tcPr>
          <w:p w14:paraId="7ACB6725" w14:textId="00EDA7B3" w:rsidR="0030468E" w:rsidRPr="00F8295D" w:rsidRDefault="00524A3E">
            <w:pPr>
              <w:spacing w:before="0" w:after="0" w:line="240" w:lineRule="auto"/>
              <w:jc w:val="center"/>
              <w:rPr>
                <w:rFonts w:eastAsia="Times New Roman" w:cs="Arial"/>
                <w:color w:val="000000"/>
                <w:sz w:val="17"/>
                <w:szCs w:val="17"/>
                <w:lang w:eastAsia="fr-FR"/>
              </w:rPr>
            </w:pPr>
            <w:r w:rsidRPr="00F8295D">
              <w:rPr>
                <w:rFonts w:eastAsia="Times New Roman" w:cs="Arial"/>
                <w:color w:val="000000"/>
                <w:sz w:val="17"/>
                <w:szCs w:val="17"/>
                <w:lang w:eastAsia="fr-FR"/>
              </w:rPr>
              <w:t>10 894</w:t>
            </w:r>
          </w:p>
        </w:tc>
        <w:tc>
          <w:tcPr>
            <w:tcW w:w="655" w:type="dxa"/>
            <w:tcBorders>
              <w:top w:val="single" w:sz="8" w:space="0" w:color="auto"/>
              <w:left w:val="single" w:sz="4" w:space="0" w:color="auto"/>
              <w:bottom w:val="single" w:sz="8" w:space="0" w:color="auto"/>
              <w:right w:val="single" w:sz="8" w:space="0" w:color="auto"/>
            </w:tcBorders>
            <w:shd w:val="clear" w:color="auto" w:fill="auto"/>
            <w:noWrap/>
            <w:tcMar>
              <w:top w:w="28" w:type="dxa"/>
              <w:left w:w="28" w:type="dxa"/>
              <w:bottom w:w="28" w:type="dxa"/>
              <w:right w:w="28" w:type="dxa"/>
            </w:tcMar>
            <w:vAlign w:val="center"/>
          </w:tcPr>
          <w:p w14:paraId="6840EE1A" w14:textId="38473AB8" w:rsidR="0030468E" w:rsidRPr="00F8295D" w:rsidRDefault="00524A3E">
            <w:pPr>
              <w:spacing w:before="0" w:after="0" w:line="240" w:lineRule="auto"/>
              <w:jc w:val="center"/>
              <w:rPr>
                <w:rFonts w:eastAsia="Times New Roman" w:cs="Arial"/>
                <w:color w:val="000000"/>
                <w:sz w:val="17"/>
                <w:szCs w:val="17"/>
                <w:lang w:eastAsia="fr-FR"/>
              </w:rPr>
            </w:pPr>
            <w:r w:rsidRPr="00F8295D">
              <w:rPr>
                <w:rFonts w:eastAsia="Times New Roman" w:cs="Arial"/>
                <w:color w:val="000000"/>
                <w:sz w:val="17"/>
                <w:szCs w:val="17"/>
                <w:lang w:eastAsia="fr-FR"/>
              </w:rPr>
              <w:t>13,8%</w:t>
            </w:r>
          </w:p>
        </w:tc>
        <w:tc>
          <w:tcPr>
            <w:tcW w:w="656" w:type="dxa"/>
            <w:tcBorders>
              <w:top w:val="single" w:sz="8" w:space="0" w:color="auto"/>
              <w:left w:val="nil"/>
              <w:bottom w:val="single" w:sz="8" w:space="0" w:color="auto"/>
              <w:right w:val="nil"/>
            </w:tcBorders>
            <w:shd w:val="clear" w:color="auto" w:fill="auto"/>
            <w:noWrap/>
            <w:tcMar>
              <w:top w:w="28" w:type="dxa"/>
              <w:left w:w="28" w:type="dxa"/>
              <w:bottom w:w="28" w:type="dxa"/>
              <w:right w:w="28" w:type="dxa"/>
            </w:tcMar>
            <w:vAlign w:val="center"/>
          </w:tcPr>
          <w:p w14:paraId="1DFB386F" w14:textId="1FA483A2" w:rsidR="0030468E" w:rsidRPr="00F8295D" w:rsidRDefault="00524A3E">
            <w:pPr>
              <w:spacing w:before="0" w:after="0" w:line="240" w:lineRule="auto"/>
              <w:jc w:val="center"/>
              <w:rPr>
                <w:rFonts w:eastAsia="Times New Roman" w:cs="Arial"/>
                <w:color w:val="000000"/>
                <w:sz w:val="17"/>
                <w:szCs w:val="17"/>
                <w:lang w:eastAsia="fr-FR"/>
              </w:rPr>
            </w:pPr>
            <w:r w:rsidRPr="00F8295D">
              <w:rPr>
                <w:rFonts w:eastAsia="Times New Roman" w:cs="Arial"/>
                <w:color w:val="000000"/>
                <w:sz w:val="17"/>
                <w:szCs w:val="17"/>
                <w:lang w:eastAsia="fr-FR"/>
              </w:rPr>
              <w:t>20 336</w:t>
            </w:r>
          </w:p>
        </w:tc>
        <w:tc>
          <w:tcPr>
            <w:tcW w:w="656" w:type="dxa"/>
            <w:tcBorders>
              <w:top w:val="single" w:sz="8" w:space="0" w:color="auto"/>
              <w:left w:val="single" w:sz="4" w:space="0" w:color="auto"/>
              <w:bottom w:val="single" w:sz="8" w:space="0" w:color="auto"/>
              <w:right w:val="single" w:sz="8" w:space="0" w:color="auto"/>
            </w:tcBorders>
            <w:shd w:val="clear" w:color="auto" w:fill="auto"/>
            <w:noWrap/>
            <w:tcMar>
              <w:top w:w="28" w:type="dxa"/>
              <w:left w:w="28" w:type="dxa"/>
              <w:bottom w:w="28" w:type="dxa"/>
              <w:right w:w="28" w:type="dxa"/>
            </w:tcMar>
            <w:vAlign w:val="center"/>
          </w:tcPr>
          <w:p w14:paraId="49B0BDC2" w14:textId="055A942E" w:rsidR="0030468E" w:rsidRPr="00F8295D" w:rsidRDefault="00524A3E">
            <w:pPr>
              <w:spacing w:before="0" w:after="0" w:line="240" w:lineRule="auto"/>
              <w:jc w:val="center"/>
              <w:rPr>
                <w:rFonts w:eastAsia="Times New Roman" w:cs="Arial"/>
                <w:color w:val="000000"/>
                <w:sz w:val="17"/>
                <w:szCs w:val="17"/>
                <w:lang w:eastAsia="fr-FR"/>
              </w:rPr>
            </w:pPr>
            <w:r w:rsidRPr="00F8295D">
              <w:rPr>
                <w:rFonts w:eastAsia="Times New Roman" w:cs="Arial"/>
                <w:color w:val="000000"/>
                <w:sz w:val="17"/>
                <w:szCs w:val="17"/>
                <w:lang w:eastAsia="fr-FR"/>
              </w:rPr>
              <w:t>25,8%</w:t>
            </w:r>
          </w:p>
        </w:tc>
        <w:tc>
          <w:tcPr>
            <w:tcW w:w="656" w:type="dxa"/>
            <w:tcBorders>
              <w:top w:val="single" w:sz="8" w:space="0" w:color="auto"/>
              <w:left w:val="nil"/>
              <w:bottom w:val="single" w:sz="8" w:space="0" w:color="auto"/>
              <w:right w:val="nil"/>
            </w:tcBorders>
            <w:shd w:val="clear" w:color="auto" w:fill="auto"/>
            <w:noWrap/>
            <w:tcMar>
              <w:top w:w="28" w:type="dxa"/>
              <w:left w:w="28" w:type="dxa"/>
              <w:bottom w:w="28" w:type="dxa"/>
              <w:right w:w="28" w:type="dxa"/>
            </w:tcMar>
            <w:vAlign w:val="center"/>
          </w:tcPr>
          <w:p w14:paraId="1C6CA79A" w14:textId="7EF35045" w:rsidR="0030468E" w:rsidRPr="00F8295D" w:rsidRDefault="00524A3E">
            <w:pPr>
              <w:spacing w:before="0" w:after="0" w:line="240" w:lineRule="auto"/>
              <w:jc w:val="center"/>
              <w:rPr>
                <w:rFonts w:eastAsia="Times New Roman" w:cs="Arial"/>
                <w:color w:val="000000"/>
                <w:sz w:val="17"/>
                <w:szCs w:val="17"/>
                <w:lang w:eastAsia="fr-FR"/>
              </w:rPr>
            </w:pPr>
            <w:r w:rsidRPr="00F8295D">
              <w:rPr>
                <w:rFonts w:eastAsia="Times New Roman" w:cs="Arial"/>
                <w:color w:val="000000"/>
                <w:sz w:val="17"/>
                <w:szCs w:val="17"/>
                <w:lang w:eastAsia="fr-FR"/>
              </w:rPr>
              <w:t>28 121</w:t>
            </w:r>
          </w:p>
        </w:tc>
        <w:tc>
          <w:tcPr>
            <w:tcW w:w="656" w:type="dxa"/>
            <w:tcBorders>
              <w:top w:val="single" w:sz="8" w:space="0" w:color="auto"/>
              <w:left w:val="single" w:sz="4" w:space="0" w:color="auto"/>
              <w:bottom w:val="single" w:sz="8" w:space="0" w:color="auto"/>
              <w:right w:val="single" w:sz="8" w:space="0" w:color="auto"/>
            </w:tcBorders>
            <w:shd w:val="clear" w:color="auto" w:fill="auto"/>
            <w:noWrap/>
            <w:tcMar>
              <w:top w:w="28" w:type="dxa"/>
              <w:left w:w="28" w:type="dxa"/>
              <w:bottom w:w="28" w:type="dxa"/>
              <w:right w:w="28" w:type="dxa"/>
            </w:tcMar>
            <w:vAlign w:val="center"/>
          </w:tcPr>
          <w:p w14:paraId="0F66768C" w14:textId="575B63AC" w:rsidR="0030468E" w:rsidRPr="00F8295D" w:rsidRDefault="00524A3E">
            <w:pPr>
              <w:spacing w:before="0" w:after="0" w:line="240" w:lineRule="auto"/>
              <w:jc w:val="center"/>
              <w:rPr>
                <w:rFonts w:eastAsia="Times New Roman" w:cs="Arial"/>
                <w:color w:val="000000"/>
                <w:sz w:val="17"/>
                <w:szCs w:val="17"/>
                <w:lang w:eastAsia="fr-FR"/>
              </w:rPr>
            </w:pPr>
            <w:r w:rsidRPr="00F8295D">
              <w:rPr>
                <w:rFonts w:eastAsia="Times New Roman" w:cs="Arial"/>
                <w:color w:val="000000"/>
                <w:sz w:val="17"/>
                <w:szCs w:val="17"/>
                <w:u w:val="single"/>
                <w:lang w:eastAsia="fr-FR"/>
              </w:rPr>
              <w:t>35,7%</w:t>
            </w:r>
          </w:p>
        </w:tc>
        <w:tc>
          <w:tcPr>
            <w:tcW w:w="656" w:type="dxa"/>
            <w:tcBorders>
              <w:top w:val="single" w:sz="8" w:space="0" w:color="auto"/>
              <w:left w:val="nil"/>
              <w:bottom w:val="single" w:sz="8" w:space="0" w:color="auto"/>
              <w:right w:val="nil"/>
            </w:tcBorders>
            <w:shd w:val="clear" w:color="auto" w:fill="auto"/>
            <w:noWrap/>
            <w:tcMar>
              <w:top w:w="28" w:type="dxa"/>
              <w:left w:w="28" w:type="dxa"/>
              <w:bottom w:w="28" w:type="dxa"/>
              <w:right w:w="28" w:type="dxa"/>
            </w:tcMar>
            <w:vAlign w:val="center"/>
          </w:tcPr>
          <w:p w14:paraId="68DE83CB" w14:textId="680B9A05" w:rsidR="0030468E" w:rsidRPr="00F8295D" w:rsidRDefault="00524A3E">
            <w:pPr>
              <w:spacing w:before="0" w:after="0" w:line="240" w:lineRule="auto"/>
              <w:jc w:val="center"/>
              <w:rPr>
                <w:rFonts w:eastAsia="Times New Roman" w:cs="Arial"/>
                <w:color w:val="000000"/>
                <w:sz w:val="17"/>
                <w:szCs w:val="17"/>
                <w:lang w:eastAsia="fr-FR"/>
              </w:rPr>
            </w:pPr>
            <w:r w:rsidRPr="00F8295D">
              <w:rPr>
                <w:rFonts w:eastAsia="Times New Roman" w:cs="Arial"/>
                <w:color w:val="000000"/>
                <w:sz w:val="17"/>
                <w:szCs w:val="17"/>
                <w:lang w:eastAsia="fr-FR"/>
              </w:rPr>
              <w:t>12 741</w:t>
            </w:r>
          </w:p>
        </w:tc>
        <w:tc>
          <w:tcPr>
            <w:tcW w:w="656" w:type="dxa"/>
            <w:tcBorders>
              <w:top w:val="single" w:sz="8" w:space="0" w:color="auto"/>
              <w:left w:val="single" w:sz="4" w:space="0" w:color="auto"/>
              <w:bottom w:val="single" w:sz="8" w:space="0" w:color="auto"/>
              <w:right w:val="single" w:sz="8" w:space="0" w:color="auto"/>
            </w:tcBorders>
            <w:shd w:val="clear" w:color="auto" w:fill="auto"/>
            <w:noWrap/>
            <w:tcMar>
              <w:top w:w="28" w:type="dxa"/>
              <w:left w:w="28" w:type="dxa"/>
              <w:bottom w:w="28" w:type="dxa"/>
              <w:right w:w="28" w:type="dxa"/>
            </w:tcMar>
            <w:vAlign w:val="center"/>
          </w:tcPr>
          <w:p w14:paraId="3B72DFA8" w14:textId="2020982C" w:rsidR="0030468E" w:rsidRPr="00F8295D" w:rsidRDefault="00524A3E">
            <w:pPr>
              <w:spacing w:before="0" w:after="0" w:line="240" w:lineRule="auto"/>
              <w:jc w:val="center"/>
              <w:rPr>
                <w:rFonts w:eastAsia="Times New Roman" w:cs="Arial"/>
                <w:color w:val="000000"/>
                <w:sz w:val="17"/>
                <w:szCs w:val="17"/>
                <w:lang w:eastAsia="fr-FR"/>
              </w:rPr>
            </w:pPr>
            <w:r w:rsidRPr="00F8295D">
              <w:rPr>
                <w:rFonts w:eastAsia="Times New Roman" w:cs="Arial"/>
                <w:color w:val="000000"/>
                <w:sz w:val="17"/>
                <w:szCs w:val="17"/>
                <w:lang w:eastAsia="fr-FR"/>
              </w:rPr>
              <w:t>16,1%</w:t>
            </w:r>
          </w:p>
        </w:tc>
        <w:tc>
          <w:tcPr>
            <w:tcW w:w="656" w:type="dxa"/>
            <w:tcBorders>
              <w:top w:val="single" w:sz="8" w:space="0" w:color="auto"/>
              <w:left w:val="nil"/>
              <w:bottom w:val="single" w:sz="8" w:space="0" w:color="auto"/>
              <w:right w:val="nil"/>
            </w:tcBorders>
            <w:shd w:val="clear" w:color="auto" w:fill="auto"/>
            <w:noWrap/>
            <w:tcMar>
              <w:top w:w="28" w:type="dxa"/>
              <w:left w:w="28" w:type="dxa"/>
              <w:bottom w:w="28" w:type="dxa"/>
              <w:right w:w="28" w:type="dxa"/>
            </w:tcMar>
            <w:vAlign w:val="center"/>
          </w:tcPr>
          <w:p w14:paraId="40FB12DD" w14:textId="1D7A881C" w:rsidR="0030468E" w:rsidRPr="00F8295D" w:rsidRDefault="00524A3E">
            <w:pPr>
              <w:spacing w:before="0" w:after="0" w:line="240" w:lineRule="auto"/>
              <w:jc w:val="center"/>
              <w:rPr>
                <w:rFonts w:eastAsia="Times New Roman" w:cs="Arial"/>
                <w:color w:val="000000"/>
                <w:sz w:val="17"/>
                <w:szCs w:val="17"/>
                <w:lang w:eastAsia="fr-FR"/>
              </w:rPr>
            </w:pPr>
            <w:r w:rsidRPr="00F8295D">
              <w:rPr>
                <w:rFonts w:eastAsia="Times New Roman" w:cs="Arial"/>
                <w:color w:val="000000"/>
                <w:sz w:val="17"/>
                <w:szCs w:val="17"/>
                <w:lang w:eastAsia="fr-FR"/>
              </w:rPr>
              <w:t>6 752</w:t>
            </w:r>
          </w:p>
        </w:tc>
        <w:tc>
          <w:tcPr>
            <w:tcW w:w="656" w:type="dxa"/>
            <w:tcBorders>
              <w:top w:val="single" w:sz="8" w:space="0" w:color="auto"/>
              <w:left w:val="single" w:sz="4" w:space="0" w:color="auto"/>
              <w:bottom w:val="single" w:sz="8" w:space="0" w:color="auto"/>
              <w:right w:val="single" w:sz="8" w:space="0" w:color="auto"/>
            </w:tcBorders>
            <w:shd w:val="clear" w:color="auto" w:fill="auto"/>
            <w:noWrap/>
            <w:tcMar>
              <w:top w:w="28" w:type="dxa"/>
              <w:left w:w="28" w:type="dxa"/>
              <w:bottom w:w="28" w:type="dxa"/>
              <w:right w:w="28" w:type="dxa"/>
            </w:tcMar>
            <w:vAlign w:val="center"/>
          </w:tcPr>
          <w:p w14:paraId="7B0F7229" w14:textId="00C44F86" w:rsidR="0030468E" w:rsidRPr="00F8295D" w:rsidRDefault="00524A3E">
            <w:pPr>
              <w:spacing w:before="0" w:after="0" w:line="240" w:lineRule="auto"/>
              <w:jc w:val="center"/>
              <w:rPr>
                <w:rFonts w:eastAsia="Times New Roman" w:cs="Arial"/>
                <w:color w:val="000000"/>
                <w:sz w:val="17"/>
                <w:szCs w:val="17"/>
                <w:lang w:eastAsia="fr-FR"/>
              </w:rPr>
            </w:pPr>
            <w:r w:rsidRPr="00F8295D">
              <w:rPr>
                <w:rFonts w:eastAsia="Times New Roman" w:cs="Arial"/>
                <w:color w:val="000000"/>
                <w:sz w:val="17"/>
                <w:szCs w:val="17"/>
                <w:lang w:eastAsia="fr-FR"/>
              </w:rPr>
              <w:t>8,6</w:t>
            </w:r>
            <w:r w:rsidR="0030468E" w:rsidRPr="00F8295D">
              <w:rPr>
                <w:rFonts w:eastAsia="Times New Roman" w:cs="Arial"/>
                <w:color w:val="000000"/>
                <w:sz w:val="17"/>
                <w:szCs w:val="17"/>
                <w:lang w:eastAsia="fr-FR"/>
              </w:rPr>
              <w:t>%</w:t>
            </w:r>
          </w:p>
        </w:tc>
        <w:tc>
          <w:tcPr>
            <w:tcW w:w="799" w:type="dxa"/>
            <w:tcBorders>
              <w:top w:val="single" w:sz="8" w:space="0" w:color="auto"/>
              <w:left w:val="nil"/>
              <w:bottom w:val="single" w:sz="8" w:space="0" w:color="auto"/>
              <w:right w:val="nil"/>
            </w:tcBorders>
            <w:shd w:val="clear" w:color="auto" w:fill="F2F2F2" w:themeFill="background1" w:themeFillShade="F2"/>
            <w:noWrap/>
            <w:tcMar>
              <w:top w:w="28" w:type="dxa"/>
              <w:left w:w="28" w:type="dxa"/>
              <w:bottom w:w="28" w:type="dxa"/>
              <w:right w:w="28" w:type="dxa"/>
            </w:tcMar>
            <w:vAlign w:val="center"/>
          </w:tcPr>
          <w:p w14:paraId="1A9B92D9" w14:textId="062B87BF" w:rsidR="0030468E" w:rsidRPr="00F8295D" w:rsidRDefault="00524A3E">
            <w:pPr>
              <w:spacing w:before="0" w:after="0" w:line="240" w:lineRule="auto"/>
              <w:jc w:val="center"/>
              <w:rPr>
                <w:rFonts w:eastAsia="Times New Roman" w:cs="Arial"/>
                <w:b/>
                <w:bCs/>
                <w:color w:val="000000"/>
                <w:sz w:val="17"/>
                <w:szCs w:val="17"/>
                <w:lang w:eastAsia="fr-FR"/>
              </w:rPr>
            </w:pPr>
            <w:r w:rsidRPr="00F8295D">
              <w:rPr>
                <w:rFonts w:eastAsia="Times New Roman" w:cs="Arial"/>
                <w:b/>
                <w:bCs/>
                <w:color w:val="000000"/>
                <w:sz w:val="17"/>
                <w:szCs w:val="17"/>
                <w:lang w:eastAsia="fr-FR"/>
              </w:rPr>
              <w:t>78 844</w:t>
            </w:r>
          </w:p>
        </w:tc>
        <w:tc>
          <w:tcPr>
            <w:tcW w:w="630" w:type="dxa"/>
            <w:tcBorders>
              <w:top w:val="single" w:sz="8" w:space="0" w:color="auto"/>
              <w:left w:val="single" w:sz="4" w:space="0" w:color="auto"/>
              <w:bottom w:val="single" w:sz="8" w:space="0" w:color="auto"/>
              <w:right w:val="single" w:sz="8" w:space="0" w:color="auto"/>
            </w:tcBorders>
            <w:shd w:val="clear" w:color="auto" w:fill="F2F2F2" w:themeFill="background1" w:themeFillShade="F2"/>
            <w:noWrap/>
            <w:tcMar>
              <w:top w:w="28" w:type="dxa"/>
              <w:left w:w="28" w:type="dxa"/>
              <w:bottom w:w="28" w:type="dxa"/>
              <w:right w:w="28" w:type="dxa"/>
            </w:tcMar>
            <w:vAlign w:val="center"/>
          </w:tcPr>
          <w:p w14:paraId="5D5D3D5C" w14:textId="4F03697A" w:rsidR="0030468E" w:rsidRPr="00F8295D" w:rsidRDefault="0030468E">
            <w:pPr>
              <w:spacing w:before="0" w:after="0" w:line="240" w:lineRule="auto"/>
              <w:jc w:val="center"/>
              <w:rPr>
                <w:rFonts w:eastAsia="Times New Roman" w:cs="Arial"/>
                <w:b/>
                <w:bCs/>
                <w:color w:val="000000"/>
                <w:sz w:val="17"/>
                <w:szCs w:val="17"/>
                <w:lang w:eastAsia="fr-FR"/>
              </w:rPr>
            </w:pPr>
            <w:r w:rsidRPr="00F8295D">
              <w:rPr>
                <w:rFonts w:eastAsia="Times New Roman" w:cs="Arial"/>
                <w:b/>
                <w:bCs/>
                <w:color w:val="000000"/>
                <w:sz w:val="17"/>
                <w:szCs w:val="17"/>
                <w:lang w:eastAsia="fr-FR"/>
              </w:rPr>
              <w:t>100%</w:t>
            </w:r>
          </w:p>
        </w:tc>
        <w:tc>
          <w:tcPr>
            <w:tcW w:w="733" w:type="dxa"/>
            <w:tcBorders>
              <w:top w:val="single" w:sz="8" w:space="0" w:color="auto"/>
              <w:left w:val="nil"/>
              <w:bottom w:val="single" w:sz="8" w:space="0" w:color="auto"/>
              <w:right w:val="single" w:sz="12" w:space="0" w:color="auto"/>
            </w:tcBorders>
            <w:shd w:val="clear" w:color="auto" w:fill="F2F2F2" w:themeFill="background1" w:themeFillShade="F2"/>
            <w:noWrap/>
            <w:tcMar>
              <w:top w:w="28" w:type="dxa"/>
              <w:left w:w="28" w:type="dxa"/>
              <w:bottom w:w="28" w:type="dxa"/>
              <w:right w:w="28" w:type="dxa"/>
            </w:tcMar>
            <w:vAlign w:val="center"/>
          </w:tcPr>
          <w:p w14:paraId="5D07EAE8" w14:textId="50F25068" w:rsidR="0030468E" w:rsidRPr="00F8295D" w:rsidRDefault="00524A3E">
            <w:pPr>
              <w:spacing w:before="0" w:after="0" w:line="240" w:lineRule="auto"/>
              <w:jc w:val="center"/>
              <w:rPr>
                <w:rFonts w:eastAsia="Times New Roman" w:cs="Arial"/>
                <w:color w:val="000000"/>
                <w:sz w:val="17"/>
                <w:szCs w:val="17"/>
                <w:lang w:eastAsia="fr-FR"/>
              </w:rPr>
            </w:pPr>
            <w:r w:rsidRPr="00F8295D">
              <w:rPr>
                <w:rFonts w:eastAsia="Times New Roman" w:cs="Arial"/>
                <w:color w:val="000000"/>
                <w:sz w:val="17"/>
                <w:szCs w:val="17"/>
                <w:lang w:eastAsia="fr-FR"/>
              </w:rPr>
              <w:t>55</w:t>
            </w:r>
          </w:p>
        </w:tc>
      </w:tr>
      <w:tr w:rsidR="00253B37" w:rsidRPr="00F8295D" w14:paraId="275548EC" w14:textId="77777777" w:rsidTr="00524A3E">
        <w:trPr>
          <w:trHeight w:val="302"/>
        </w:trPr>
        <w:tc>
          <w:tcPr>
            <w:tcW w:w="1054" w:type="dxa"/>
            <w:tcBorders>
              <w:top w:val="nil"/>
              <w:left w:val="single" w:sz="12" w:space="0" w:color="auto"/>
              <w:bottom w:val="nil"/>
              <w:right w:val="single" w:sz="8" w:space="0" w:color="auto"/>
            </w:tcBorders>
            <w:shd w:val="clear" w:color="auto" w:fill="auto"/>
            <w:tcMar>
              <w:top w:w="28" w:type="dxa"/>
              <w:left w:w="28" w:type="dxa"/>
              <w:bottom w:w="28" w:type="dxa"/>
              <w:right w:w="28" w:type="dxa"/>
            </w:tcMar>
            <w:vAlign w:val="center"/>
          </w:tcPr>
          <w:p w14:paraId="063D91C4" w14:textId="7B03939F" w:rsidR="0030468E" w:rsidRPr="00F8295D" w:rsidRDefault="00524A3E">
            <w:pPr>
              <w:spacing w:before="0" w:after="0" w:line="240" w:lineRule="auto"/>
              <w:jc w:val="left"/>
              <w:rPr>
                <w:rFonts w:eastAsia="Times New Roman" w:cs="Arial"/>
                <w:b/>
                <w:color w:val="000000"/>
                <w:sz w:val="17"/>
                <w:szCs w:val="17"/>
                <w:lang w:eastAsia="fr-FR"/>
              </w:rPr>
            </w:pPr>
            <w:r w:rsidRPr="00F8295D">
              <w:rPr>
                <w:rFonts w:eastAsia="Times New Roman" w:cs="Arial"/>
                <w:b/>
                <w:color w:val="000000"/>
                <w:sz w:val="17"/>
                <w:szCs w:val="17"/>
                <w:lang w:eastAsia="fr-FR"/>
              </w:rPr>
              <w:t>Curatelle simple</w:t>
            </w:r>
          </w:p>
        </w:tc>
        <w:tc>
          <w:tcPr>
            <w:tcW w:w="632" w:type="dxa"/>
            <w:tcBorders>
              <w:top w:val="nil"/>
              <w:left w:val="nil"/>
              <w:bottom w:val="nil"/>
              <w:right w:val="nil"/>
            </w:tcBorders>
            <w:shd w:val="clear" w:color="auto" w:fill="auto"/>
            <w:noWrap/>
            <w:tcMar>
              <w:top w:w="28" w:type="dxa"/>
              <w:left w:w="28" w:type="dxa"/>
              <w:bottom w:w="28" w:type="dxa"/>
              <w:right w:w="28" w:type="dxa"/>
            </w:tcMar>
            <w:vAlign w:val="center"/>
          </w:tcPr>
          <w:p w14:paraId="030DB3D8" w14:textId="534345E7" w:rsidR="0030468E" w:rsidRPr="00F8295D" w:rsidRDefault="00524A3E">
            <w:pPr>
              <w:spacing w:before="0" w:after="0" w:line="240" w:lineRule="auto"/>
              <w:jc w:val="center"/>
              <w:rPr>
                <w:rFonts w:eastAsia="Times New Roman" w:cs="Arial"/>
                <w:color w:val="000000"/>
                <w:sz w:val="17"/>
                <w:szCs w:val="17"/>
                <w:lang w:eastAsia="fr-FR"/>
              </w:rPr>
            </w:pPr>
            <w:r w:rsidRPr="00F8295D">
              <w:rPr>
                <w:rFonts w:eastAsia="Times New Roman" w:cs="Arial"/>
                <w:color w:val="000000"/>
                <w:sz w:val="17"/>
                <w:szCs w:val="17"/>
                <w:lang w:eastAsia="fr-FR"/>
              </w:rPr>
              <w:t>403</w:t>
            </w:r>
          </w:p>
        </w:tc>
        <w:tc>
          <w:tcPr>
            <w:tcW w:w="655" w:type="dxa"/>
            <w:tcBorders>
              <w:top w:val="nil"/>
              <w:left w:val="single" w:sz="4" w:space="0" w:color="auto"/>
              <w:bottom w:val="nil"/>
              <w:right w:val="single" w:sz="8" w:space="0" w:color="auto"/>
            </w:tcBorders>
            <w:shd w:val="clear" w:color="auto" w:fill="auto"/>
            <w:noWrap/>
            <w:tcMar>
              <w:top w:w="28" w:type="dxa"/>
              <w:left w:w="28" w:type="dxa"/>
              <w:bottom w:w="28" w:type="dxa"/>
              <w:right w:w="28" w:type="dxa"/>
            </w:tcMar>
            <w:vAlign w:val="center"/>
          </w:tcPr>
          <w:p w14:paraId="3FB91C51" w14:textId="56DD9498" w:rsidR="0030468E" w:rsidRPr="00F8295D" w:rsidRDefault="0030468E">
            <w:pPr>
              <w:spacing w:before="0" w:after="0" w:line="240" w:lineRule="auto"/>
              <w:jc w:val="center"/>
              <w:rPr>
                <w:rFonts w:eastAsia="Times New Roman" w:cs="Arial"/>
                <w:color w:val="000000"/>
                <w:sz w:val="17"/>
                <w:szCs w:val="17"/>
                <w:lang w:eastAsia="fr-FR"/>
              </w:rPr>
            </w:pPr>
            <w:r w:rsidRPr="00F8295D">
              <w:rPr>
                <w:rFonts w:eastAsia="Times New Roman" w:cs="Arial"/>
                <w:color w:val="000000"/>
                <w:sz w:val="17"/>
                <w:szCs w:val="17"/>
                <w:lang w:eastAsia="fr-FR"/>
              </w:rPr>
              <w:t>9</w:t>
            </w:r>
            <w:r w:rsidR="00524A3E" w:rsidRPr="00F8295D">
              <w:rPr>
                <w:rFonts w:eastAsia="Times New Roman" w:cs="Arial"/>
                <w:color w:val="000000"/>
                <w:sz w:val="17"/>
                <w:szCs w:val="17"/>
                <w:lang w:eastAsia="fr-FR"/>
              </w:rPr>
              <w:t>,5</w:t>
            </w:r>
            <w:r w:rsidRPr="00F8295D">
              <w:rPr>
                <w:rFonts w:eastAsia="Times New Roman" w:cs="Arial"/>
                <w:color w:val="000000"/>
                <w:sz w:val="17"/>
                <w:szCs w:val="17"/>
                <w:lang w:eastAsia="fr-FR"/>
              </w:rPr>
              <w:t>%</w:t>
            </w:r>
          </w:p>
        </w:tc>
        <w:tc>
          <w:tcPr>
            <w:tcW w:w="656" w:type="dxa"/>
            <w:tcBorders>
              <w:top w:val="nil"/>
              <w:left w:val="nil"/>
              <w:bottom w:val="nil"/>
              <w:right w:val="nil"/>
            </w:tcBorders>
            <w:shd w:val="clear" w:color="auto" w:fill="auto"/>
            <w:noWrap/>
            <w:tcMar>
              <w:top w:w="28" w:type="dxa"/>
              <w:left w:w="28" w:type="dxa"/>
              <w:bottom w:w="28" w:type="dxa"/>
              <w:right w:w="28" w:type="dxa"/>
            </w:tcMar>
            <w:vAlign w:val="center"/>
          </w:tcPr>
          <w:p w14:paraId="3B8027C5" w14:textId="0D9A77B8" w:rsidR="0030468E" w:rsidRPr="00F8295D" w:rsidRDefault="00524A3E">
            <w:pPr>
              <w:spacing w:before="0" w:after="0" w:line="240" w:lineRule="auto"/>
              <w:jc w:val="center"/>
              <w:rPr>
                <w:rFonts w:eastAsia="Times New Roman" w:cs="Arial"/>
                <w:color w:val="000000"/>
                <w:sz w:val="17"/>
                <w:szCs w:val="17"/>
                <w:lang w:eastAsia="fr-FR"/>
              </w:rPr>
            </w:pPr>
            <w:r w:rsidRPr="00F8295D">
              <w:rPr>
                <w:rFonts w:eastAsia="Times New Roman" w:cs="Arial"/>
                <w:color w:val="000000"/>
                <w:sz w:val="17"/>
                <w:szCs w:val="17"/>
                <w:lang w:eastAsia="fr-FR"/>
              </w:rPr>
              <w:t>1 488</w:t>
            </w:r>
          </w:p>
        </w:tc>
        <w:tc>
          <w:tcPr>
            <w:tcW w:w="656" w:type="dxa"/>
            <w:tcBorders>
              <w:top w:val="nil"/>
              <w:left w:val="single" w:sz="4" w:space="0" w:color="auto"/>
              <w:bottom w:val="nil"/>
              <w:right w:val="single" w:sz="8" w:space="0" w:color="auto"/>
            </w:tcBorders>
            <w:shd w:val="clear" w:color="auto" w:fill="auto"/>
            <w:noWrap/>
            <w:tcMar>
              <w:top w:w="28" w:type="dxa"/>
              <w:left w:w="28" w:type="dxa"/>
              <w:bottom w:w="28" w:type="dxa"/>
              <w:right w:w="28" w:type="dxa"/>
            </w:tcMar>
            <w:vAlign w:val="center"/>
          </w:tcPr>
          <w:p w14:paraId="3E8280F7" w14:textId="79EF81EA" w:rsidR="0030468E" w:rsidRPr="00F8295D" w:rsidRDefault="00524A3E">
            <w:pPr>
              <w:spacing w:before="0" w:after="0" w:line="240" w:lineRule="auto"/>
              <w:jc w:val="center"/>
              <w:rPr>
                <w:rFonts w:eastAsia="Times New Roman" w:cs="Arial"/>
                <w:color w:val="000000"/>
                <w:sz w:val="17"/>
                <w:szCs w:val="17"/>
                <w:lang w:eastAsia="fr-FR"/>
              </w:rPr>
            </w:pPr>
            <w:r w:rsidRPr="00F8295D">
              <w:rPr>
                <w:rFonts w:eastAsia="Times New Roman" w:cs="Arial"/>
                <w:color w:val="000000"/>
                <w:sz w:val="17"/>
                <w:szCs w:val="17"/>
                <w:lang w:eastAsia="fr-FR"/>
              </w:rPr>
              <w:t>35,1%</w:t>
            </w:r>
          </w:p>
        </w:tc>
        <w:tc>
          <w:tcPr>
            <w:tcW w:w="656" w:type="dxa"/>
            <w:tcBorders>
              <w:top w:val="nil"/>
              <w:left w:val="nil"/>
              <w:bottom w:val="nil"/>
              <w:right w:val="nil"/>
            </w:tcBorders>
            <w:shd w:val="clear" w:color="auto" w:fill="auto"/>
            <w:noWrap/>
            <w:tcMar>
              <w:top w:w="28" w:type="dxa"/>
              <w:left w:w="28" w:type="dxa"/>
              <w:bottom w:w="28" w:type="dxa"/>
              <w:right w:w="28" w:type="dxa"/>
            </w:tcMar>
            <w:vAlign w:val="center"/>
          </w:tcPr>
          <w:p w14:paraId="2F9A59C0" w14:textId="7457F76C" w:rsidR="0030468E" w:rsidRPr="00F8295D" w:rsidRDefault="00524A3E">
            <w:pPr>
              <w:spacing w:before="0" w:after="0" w:line="240" w:lineRule="auto"/>
              <w:jc w:val="center"/>
              <w:rPr>
                <w:rFonts w:eastAsia="Times New Roman" w:cs="Arial"/>
                <w:color w:val="000000"/>
                <w:sz w:val="17"/>
                <w:szCs w:val="17"/>
                <w:lang w:eastAsia="fr-FR"/>
              </w:rPr>
            </w:pPr>
            <w:r w:rsidRPr="00F8295D">
              <w:rPr>
                <w:rFonts w:eastAsia="Times New Roman" w:cs="Arial"/>
                <w:color w:val="000000"/>
                <w:sz w:val="17"/>
                <w:szCs w:val="17"/>
                <w:lang w:eastAsia="fr-FR"/>
              </w:rPr>
              <w:t>1 722</w:t>
            </w:r>
          </w:p>
        </w:tc>
        <w:tc>
          <w:tcPr>
            <w:tcW w:w="656" w:type="dxa"/>
            <w:tcBorders>
              <w:top w:val="nil"/>
              <w:left w:val="single" w:sz="4" w:space="0" w:color="auto"/>
              <w:bottom w:val="nil"/>
              <w:right w:val="single" w:sz="8" w:space="0" w:color="auto"/>
            </w:tcBorders>
            <w:shd w:val="clear" w:color="auto" w:fill="auto"/>
            <w:noWrap/>
            <w:tcMar>
              <w:top w:w="28" w:type="dxa"/>
              <w:left w:w="28" w:type="dxa"/>
              <w:bottom w:w="28" w:type="dxa"/>
              <w:right w:w="28" w:type="dxa"/>
            </w:tcMar>
            <w:vAlign w:val="center"/>
          </w:tcPr>
          <w:p w14:paraId="4F71E24E" w14:textId="6DBBEF88" w:rsidR="0030468E" w:rsidRPr="00F8295D" w:rsidRDefault="00524A3E">
            <w:pPr>
              <w:spacing w:before="0" w:after="0" w:line="240" w:lineRule="auto"/>
              <w:jc w:val="center"/>
              <w:rPr>
                <w:rFonts w:eastAsia="Times New Roman" w:cs="Arial"/>
                <w:color w:val="000000"/>
                <w:sz w:val="17"/>
                <w:szCs w:val="17"/>
                <w:lang w:eastAsia="fr-FR"/>
              </w:rPr>
            </w:pPr>
            <w:r w:rsidRPr="00F8295D">
              <w:rPr>
                <w:rFonts w:eastAsia="Times New Roman" w:cs="Arial"/>
                <w:color w:val="000000"/>
                <w:sz w:val="17"/>
                <w:szCs w:val="17"/>
                <w:lang w:eastAsia="fr-FR"/>
              </w:rPr>
              <w:t>40,6%</w:t>
            </w:r>
          </w:p>
        </w:tc>
        <w:tc>
          <w:tcPr>
            <w:tcW w:w="656" w:type="dxa"/>
            <w:tcBorders>
              <w:top w:val="nil"/>
              <w:left w:val="nil"/>
              <w:bottom w:val="nil"/>
              <w:right w:val="nil"/>
            </w:tcBorders>
            <w:shd w:val="clear" w:color="auto" w:fill="auto"/>
            <w:noWrap/>
            <w:tcMar>
              <w:top w:w="28" w:type="dxa"/>
              <w:left w:w="28" w:type="dxa"/>
              <w:bottom w:w="28" w:type="dxa"/>
              <w:right w:w="28" w:type="dxa"/>
            </w:tcMar>
            <w:vAlign w:val="center"/>
          </w:tcPr>
          <w:p w14:paraId="5F03B615" w14:textId="5DE113A3" w:rsidR="0030468E" w:rsidRPr="00F8295D" w:rsidRDefault="00524A3E">
            <w:pPr>
              <w:spacing w:before="0" w:after="0" w:line="240" w:lineRule="auto"/>
              <w:jc w:val="center"/>
              <w:rPr>
                <w:rFonts w:eastAsia="Times New Roman" w:cs="Arial"/>
                <w:color w:val="000000"/>
                <w:sz w:val="17"/>
                <w:szCs w:val="17"/>
                <w:lang w:eastAsia="fr-FR"/>
              </w:rPr>
            </w:pPr>
            <w:r w:rsidRPr="00F8295D">
              <w:rPr>
                <w:rFonts w:eastAsia="Times New Roman" w:cs="Arial"/>
                <w:color w:val="000000"/>
                <w:sz w:val="17"/>
                <w:szCs w:val="17"/>
                <w:lang w:eastAsia="fr-FR"/>
              </w:rPr>
              <w:t>483</w:t>
            </w:r>
          </w:p>
        </w:tc>
        <w:tc>
          <w:tcPr>
            <w:tcW w:w="656" w:type="dxa"/>
            <w:tcBorders>
              <w:top w:val="nil"/>
              <w:left w:val="single" w:sz="4" w:space="0" w:color="auto"/>
              <w:bottom w:val="nil"/>
              <w:right w:val="single" w:sz="8" w:space="0" w:color="auto"/>
            </w:tcBorders>
            <w:shd w:val="clear" w:color="auto" w:fill="auto"/>
            <w:noWrap/>
            <w:tcMar>
              <w:top w:w="28" w:type="dxa"/>
              <w:left w:w="28" w:type="dxa"/>
              <w:bottom w:w="28" w:type="dxa"/>
              <w:right w:w="28" w:type="dxa"/>
            </w:tcMar>
            <w:vAlign w:val="center"/>
          </w:tcPr>
          <w:p w14:paraId="2C6D251D" w14:textId="1EBB4F53" w:rsidR="0030468E" w:rsidRPr="00F8295D" w:rsidRDefault="00524A3E">
            <w:pPr>
              <w:spacing w:before="0" w:after="0" w:line="240" w:lineRule="auto"/>
              <w:jc w:val="center"/>
              <w:rPr>
                <w:rFonts w:eastAsia="Times New Roman" w:cs="Arial"/>
                <w:color w:val="000000"/>
                <w:sz w:val="17"/>
                <w:szCs w:val="17"/>
                <w:lang w:eastAsia="fr-FR"/>
              </w:rPr>
            </w:pPr>
            <w:r w:rsidRPr="00F8295D">
              <w:rPr>
                <w:rFonts w:eastAsia="Times New Roman" w:cs="Arial"/>
                <w:color w:val="000000"/>
                <w:sz w:val="17"/>
                <w:szCs w:val="17"/>
                <w:lang w:eastAsia="fr-FR"/>
              </w:rPr>
              <w:t>11,3%</w:t>
            </w:r>
          </w:p>
        </w:tc>
        <w:tc>
          <w:tcPr>
            <w:tcW w:w="656" w:type="dxa"/>
            <w:tcBorders>
              <w:top w:val="nil"/>
              <w:left w:val="nil"/>
              <w:bottom w:val="nil"/>
              <w:right w:val="nil"/>
            </w:tcBorders>
            <w:shd w:val="clear" w:color="auto" w:fill="auto"/>
            <w:noWrap/>
            <w:tcMar>
              <w:top w:w="28" w:type="dxa"/>
              <w:left w:w="28" w:type="dxa"/>
              <w:bottom w:w="28" w:type="dxa"/>
              <w:right w:w="28" w:type="dxa"/>
            </w:tcMar>
            <w:vAlign w:val="center"/>
          </w:tcPr>
          <w:p w14:paraId="72358912" w14:textId="12DEE757" w:rsidR="0030468E" w:rsidRPr="00F8295D" w:rsidRDefault="00524A3E">
            <w:pPr>
              <w:spacing w:before="0" w:after="0" w:line="240" w:lineRule="auto"/>
              <w:jc w:val="center"/>
              <w:rPr>
                <w:rFonts w:eastAsia="Times New Roman" w:cs="Arial"/>
                <w:color w:val="000000"/>
                <w:sz w:val="17"/>
                <w:szCs w:val="17"/>
                <w:lang w:eastAsia="fr-FR"/>
              </w:rPr>
            </w:pPr>
            <w:r w:rsidRPr="00F8295D">
              <w:rPr>
                <w:rFonts w:eastAsia="Times New Roman" w:cs="Arial"/>
                <w:color w:val="000000"/>
                <w:sz w:val="17"/>
                <w:szCs w:val="17"/>
                <w:lang w:eastAsia="fr-FR"/>
              </w:rPr>
              <w:t>147</w:t>
            </w:r>
          </w:p>
        </w:tc>
        <w:tc>
          <w:tcPr>
            <w:tcW w:w="656" w:type="dxa"/>
            <w:tcBorders>
              <w:top w:val="nil"/>
              <w:left w:val="single" w:sz="4" w:space="0" w:color="auto"/>
              <w:bottom w:val="nil"/>
              <w:right w:val="single" w:sz="8" w:space="0" w:color="auto"/>
            </w:tcBorders>
            <w:shd w:val="clear" w:color="auto" w:fill="auto"/>
            <w:noWrap/>
            <w:tcMar>
              <w:top w:w="28" w:type="dxa"/>
              <w:left w:w="28" w:type="dxa"/>
              <w:bottom w:w="28" w:type="dxa"/>
              <w:right w:w="28" w:type="dxa"/>
            </w:tcMar>
            <w:vAlign w:val="center"/>
          </w:tcPr>
          <w:p w14:paraId="0AD878F2" w14:textId="0C5DB353" w:rsidR="0030468E" w:rsidRPr="00F8295D" w:rsidRDefault="00524A3E">
            <w:pPr>
              <w:spacing w:before="0" w:after="0" w:line="240" w:lineRule="auto"/>
              <w:jc w:val="center"/>
              <w:rPr>
                <w:rFonts w:eastAsia="Times New Roman" w:cs="Arial"/>
                <w:color w:val="000000"/>
                <w:sz w:val="17"/>
                <w:szCs w:val="17"/>
                <w:lang w:eastAsia="fr-FR"/>
              </w:rPr>
            </w:pPr>
            <w:r w:rsidRPr="00F8295D">
              <w:rPr>
                <w:rFonts w:eastAsia="Times New Roman" w:cs="Arial"/>
                <w:color w:val="000000"/>
                <w:sz w:val="17"/>
                <w:szCs w:val="17"/>
                <w:lang w:eastAsia="fr-FR"/>
              </w:rPr>
              <w:t>3,5</w:t>
            </w:r>
            <w:r w:rsidR="0030468E" w:rsidRPr="00F8295D">
              <w:rPr>
                <w:rFonts w:eastAsia="Times New Roman" w:cs="Arial"/>
                <w:color w:val="000000"/>
                <w:sz w:val="17"/>
                <w:szCs w:val="17"/>
                <w:lang w:eastAsia="fr-FR"/>
              </w:rPr>
              <w:t>%</w:t>
            </w:r>
          </w:p>
        </w:tc>
        <w:tc>
          <w:tcPr>
            <w:tcW w:w="799" w:type="dxa"/>
            <w:tcBorders>
              <w:top w:val="nil"/>
              <w:left w:val="nil"/>
              <w:bottom w:val="nil"/>
              <w:right w:val="nil"/>
            </w:tcBorders>
            <w:shd w:val="clear" w:color="auto" w:fill="F2F2F2" w:themeFill="background1" w:themeFillShade="F2"/>
            <w:noWrap/>
            <w:tcMar>
              <w:top w:w="28" w:type="dxa"/>
              <w:left w:w="28" w:type="dxa"/>
              <w:bottom w:w="28" w:type="dxa"/>
              <w:right w:w="28" w:type="dxa"/>
            </w:tcMar>
            <w:vAlign w:val="center"/>
          </w:tcPr>
          <w:p w14:paraId="2DA483B4" w14:textId="01B52BE8" w:rsidR="0030468E" w:rsidRPr="00F8295D" w:rsidRDefault="00524A3E">
            <w:pPr>
              <w:spacing w:before="0" w:after="0" w:line="240" w:lineRule="auto"/>
              <w:jc w:val="center"/>
              <w:rPr>
                <w:rFonts w:eastAsia="Times New Roman" w:cs="Arial"/>
                <w:b/>
                <w:bCs/>
                <w:color w:val="000000"/>
                <w:sz w:val="17"/>
                <w:szCs w:val="17"/>
                <w:lang w:eastAsia="fr-FR"/>
              </w:rPr>
            </w:pPr>
            <w:r w:rsidRPr="00F8295D">
              <w:rPr>
                <w:rFonts w:eastAsia="Times New Roman" w:cs="Arial"/>
                <w:b/>
                <w:bCs/>
                <w:color w:val="000000"/>
                <w:sz w:val="17"/>
                <w:szCs w:val="17"/>
                <w:lang w:eastAsia="fr-FR"/>
              </w:rPr>
              <w:t>4 243</w:t>
            </w:r>
          </w:p>
        </w:tc>
        <w:tc>
          <w:tcPr>
            <w:tcW w:w="630" w:type="dxa"/>
            <w:tcBorders>
              <w:top w:val="nil"/>
              <w:left w:val="single" w:sz="4" w:space="0" w:color="auto"/>
              <w:bottom w:val="nil"/>
              <w:right w:val="single" w:sz="8" w:space="0" w:color="auto"/>
            </w:tcBorders>
            <w:shd w:val="clear" w:color="auto" w:fill="F2F2F2" w:themeFill="background1" w:themeFillShade="F2"/>
            <w:noWrap/>
            <w:tcMar>
              <w:top w:w="28" w:type="dxa"/>
              <w:left w:w="28" w:type="dxa"/>
              <w:bottom w:w="28" w:type="dxa"/>
              <w:right w:w="28" w:type="dxa"/>
            </w:tcMar>
            <w:vAlign w:val="center"/>
          </w:tcPr>
          <w:p w14:paraId="1B5D552D" w14:textId="1E6211F7" w:rsidR="0030468E" w:rsidRPr="00F8295D" w:rsidRDefault="0030468E">
            <w:pPr>
              <w:spacing w:before="0" w:after="0" w:line="240" w:lineRule="auto"/>
              <w:jc w:val="center"/>
              <w:rPr>
                <w:rFonts w:eastAsia="Times New Roman" w:cs="Arial"/>
                <w:b/>
                <w:bCs/>
                <w:color w:val="000000"/>
                <w:sz w:val="17"/>
                <w:szCs w:val="17"/>
                <w:lang w:eastAsia="fr-FR"/>
              </w:rPr>
            </w:pPr>
            <w:r w:rsidRPr="00F8295D">
              <w:rPr>
                <w:rFonts w:eastAsia="Times New Roman" w:cs="Arial"/>
                <w:b/>
                <w:bCs/>
                <w:color w:val="000000"/>
                <w:sz w:val="17"/>
                <w:szCs w:val="17"/>
                <w:lang w:eastAsia="fr-FR"/>
              </w:rPr>
              <w:t>100%</w:t>
            </w:r>
          </w:p>
        </w:tc>
        <w:tc>
          <w:tcPr>
            <w:tcW w:w="733" w:type="dxa"/>
            <w:tcBorders>
              <w:top w:val="nil"/>
              <w:left w:val="nil"/>
              <w:bottom w:val="nil"/>
              <w:right w:val="single" w:sz="12" w:space="0" w:color="auto"/>
            </w:tcBorders>
            <w:shd w:val="clear" w:color="auto" w:fill="F2F2F2" w:themeFill="background1" w:themeFillShade="F2"/>
            <w:noWrap/>
            <w:tcMar>
              <w:top w:w="28" w:type="dxa"/>
              <w:left w:w="28" w:type="dxa"/>
              <w:bottom w:w="28" w:type="dxa"/>
              <w:right w:w="28" w:type="dxa"/>
            </w:tcMar>
            <w:vAlign w:val="center"/>
          </w:tcPr>
          <w:p w14:paraId="66996F72" w14:textId="3357EA6E" w:rsidR="0030468E" w:rsidRPr="00F8295D" w:rsidRDefault="00524A3E">
            <w:pPr>
              <w:spacing w:before="0" w:after="0" w:line="240" w:lineRule="auto"/>
              <w:jc w:val="center"/>
              <w:rPr>
                <w:rFonts w:eastAsia="Times New Roman" w:cs="Arial"/>
                <w:color w:val="000000"/>
                <w:sz w:val="17"/>
                <w:szCs w:val="17"/>
                <w:lang w:eastAsia="fr-FR"/>
              </w:rPr>
            </w:pPr>
            <w:r w:rsidRPr="00F8295D">
              <w:rPr>
                <w:rFonts w:eastAsia="Times New Roman" w:cs="Arial"/>
                <w:color w:val="000000"/>
                <w:sz w:val="17"/>
                <w:szCs w:val="17"/>
                <w:lang w:eastAsia="fr-FR"/>
              </w:rPr>
              <w:t>51,1</w:t>
            </w:r>
          </w:p>
        </w:tc>
      </w:tr>
      <w:tr w:rsidR="00253B37" w:rsidRPr="00F8295D" w14:paraId="0E17F5F7" w14:textId="77777777" w:rsidTr="00524A3E">
        <w:trPr>
          <w:trHeight w:val="451"/>
        </w:trPr>
        <w:tc>
          <w:tcPr>
            <w:tcW w:w="1054" w:type="dxa"/>
            <w:tcBorders>
              <w:top w:val="single" w:sz="8" w:space="0" w:color="auto"/>
              <w:left w:val="single" w:sz="12" w:space="0" w:color="auto"/>
              <w:bottom w:val="single" w:sz="8" w:space="0" w:color="auto"/>
              <w:right w:val="single" w:sz="8" w:space="0" w:color="auto"/>
            </w:tcBorders>
            <w:shd w:val="clear" w:color="auto" w:fill="auto"/>
            <w:tcMar>
              <w:top w:w="28" w:type="dxa"/>
              <w:left w:w="28" w:type="dxa"/>
              <w:bottom w:w="28" w:type="dxa"/>
              <w:right w:w="28" w:type="dxa"/>
            </w:tcMar>
            <w:vAlign w:val="center"/>
            <w:hideMark/>
          </w:tcPr>
          <w:p w14:paraId="0DDB5DC7" w14:textId="77777777" w:rsidR="0030468E" w:rsidRPr="00F8295D" w:rsidRDefault="0030468E">
            <w:pPr>
              <w:spacing w:before="0" w:after="0" w:line="240" w:lineRule="auto"/>
              <w:jc w:val="left"/>
              <w:rPr>
                <w:rFonts w:eastAsia="Times New Roman" w:cs="Arial"/>
                <w:b/>
                <w:color w:val="000000"/>
                <w:sz w:val="17"/>
                <w:szCs w:val="17"/>
                <w:lang w:eastAsia="fr-FR"/>
              </w:rPr>
            </w:pPr>
            <w:r w:rsidRPr="00F8295D">
              <w:rPr>
                <w:rFonts w:eastAsia="Times New Roman" w:cs="Arial"/>
                <w:b/>
                <w:color w:val="000000"/>
                <w:sz w:val="17"/>
                <w:szCs w:val="17"/>
                <w:lang w:eastAsia="fr-FR"/>
              </w:rPr>
              <w:t>Sauvegarde de justice</w:t>
            </w:r>
          </w:p>
        </w:tc>
        <w:tc>
          <w:tcPr>
            <w:tcW w:w="632" w:type="dxa"/>
            <w:tcBorders>
              <w:top w:val="single" w:sz="8" w:space="0" w:color="auto"/>
              <w:left w:val="nil"/>
              <w:bottom w:val="single" w:sz="8" w:space="0" w:color="auto"/>
              <w:right w:val="nil"/>
            </w:tcBorders>
            <w:shd w:val="clear" w:color="auto" w:fill="auto"/>
            <w:noWrap/>
            <w:tcMar>
              <w:top w:w="28" w:type="dxa"/>
              <w:left w:w="28" w:type="dxa"/>
              <w:bottom w:w="28" w:type="dxa"/>
              <w:right w:w="28" w:type="dxa"/>
            </w:tcMar>
            <w:vAlign w:val="center"/>
            <w:hideMark/>
          </w:tcPr>
          <w:p w14:paraId="33A95F2E" w14:textId="77777777" w:rsidR="0030468E" w:rsidRPr="00F8295D" w:rsidRDefault="0030468E">
            <w:pPr>
              <w:spacing w:before="0" w:after="0" w:line="240" w:lineRule="auto"/>
              <w:jc w:val="center"/>
              <w:rPr>
                <w:rFonts w:eastAsia="Times New Roman" w:cs="Arial"/>
                <w:color w:val="000000"/>
                <w:sz w:val="17"/>
                <w:szCs w:val="17"/>
                <w:lang w:eastAsia="fr-FR"/>
              </w:rPr>
            </w:pPr>
            <w:r w:rsidRPr="00F8295D">
              <w:rPr>
                <w:rFonts w:eastAsia="Times New Roman" w:cs="Arial"/>
                <w:color w:val="000000"/>
                <w:sz w:val="17"/>
                <w:szCs w:val="17"/>
                <w:lang w:eastAsia="fr-FR"/>
              </w:rPr>
              <w:t>169</w:t>
            </w:r>
          </w:p>
        </w:tc>
        <w:tc>
          <w:tcPr>
            <w:tcW w:w="655" w:type="dxa"/>
            <w:tcBorders>
              <w:top w:val="single" w:sz="8" w:space="0" w:color="auto"/>
              <w:left w:val="single" w:sz="4" w:space="0" w:color="auto"/>
              <w:bottom w:val="single" w:sz="8" w:space="0" w:color="auto"/>
              <w:right w:val="single" w:sz="8" w:space="0" w:color="auto"/>
            </w:tcBorders>
            <w:shd w:val="clear" w:color="auto" w:fill="auto"/>
            <w:noWrap/>
            <w:tcMar>
              <w:top w:w="28" w:type="dxa"/>
              <w:left w:w="28" w:type="dxa"/>
              <w:bottom w:w="28" w:type="dxa"/>
              <w:right w:w="28" w:type="dxa"/>
            </w:tcMar>
            <w:vAlign w:val="center"/>
            <w:hideMark/>
          </w:tcPr>
          <w:p w14:paraId="03B530EB" w14:textId="77777777" w:rsidR="0030468E" w:rsidRPr="00F8295D" w:rsidRDefault="0030468E">
            <w:pPr>
              <w:spacing w:before="0" w:after="0" w:line="240" w:lineRule="auto"/>
              <w:jc w:val="center"/>
              <w:rPr>
                <w:rFonts w:eastAsia="Times New Roman" w:cs="Arial"/>
                <w:color w:val="000000"/>
                <w:sz w:val="17"/>
                <w:szCs w:val="17"/>
                <w:lang w:eastAsia="fr-FR"/>
              </w:rPr>
            </w:pPr>
            <w:r w:rsidRPr="00F8295D">
              <w:rPr>
                <w:rFonts w:eastAsia="Times New Roman" w:cs="Arial"/>
                <w:color w:val="000000"/>
                <w:sz w:val="17"/>
                <w:szCs w:val="17"/>
                <w:lang w:eastAsia="fr-FR"/>
              </w:rPr>
              <w:t>7,6%</w:t>
            </w:r>
          </w:p>
        </w:tc>
        <w:tc>
          <w:tcPr>
            <w:tcW w:w="656" w:type="dxa"/>
            <w:tcBorders>
              <w:top w:val="single" w:sz="8" w:space="0" w:color="auto"/>
              <w:left w:val="nil"/>
              <w:bottom w:val="single" w:sz="8" w:space="0" w:color="auto"/>
              <w:right w:val="nil"/>
            </w:tcBorders>
            <w:shd w:val="clear" w:color="auto" w:fill="auto"/>
            <w:noWrap/>
            <w:tcMar>
              <w:top w:w="28" w:type="dxa"/>
              <w:left w:w="28" w:type="dxa"/>
              <w:bottom w:w="28" w:type="dxa"/>
              <w:right w:w="28" w:type="dxa"/>
            </w:tcMar>
            <w:vAlign w:val="center"/>
            <w:hideMark/>
          </w:tcPr>
          <w:p w14:paraId="59226C9B" w14:textId="77777777" w:rsidR="0030468E" w:rsidRPr="00F8295D" w:rsidRDefault="0030468E">
            <w:pPr>
              <w:spacing w:before="0" w:after="0" w:line="240" w:lineRule="auto"/>
              <w:jc w:val="center"/>
              <w:rPr>
                <w:rFonts w:eastAsia="Times New Roman" w:cs="Arial"/>
                <w:color w:val="000000"/>
                <w:sz w:val="17"/>
                <w:szCs w:val="17"/>
                <w:lang w:eastAsia="fr-FR"/>
              </w:rPr>
            </w:pPr>
            <w:r w:rsidRPr="00F8295D">
              <w:rPr>
                <w:rFonts w:eastAsia="Times New Roman" w:cs="Arial"/>
                <w:color w:val="000000"/>
                <w:sz w:val="17"/>
                <w:szCs w:val="17"/>
                <w:lang w:eastAsia="fr-FR"/>
              </w:rPr>
              <w:t>78</w:t>
            </w:r>
          </w:p>
        </w:tc>
        <w:tc>
          <w:tcPr>
            <w:tcW w:w="656" w:type="dxa"/>
            <w:tcBorders>
              <w:top w:val="single" w:sz="8" w:space="0" w:color="auto"/>
              <w:left w:val="single" w:sz="4" w:space="0" w:color="auto"/>
              <w:bottom w:val="single" w:sz="8" w:space="0" w:color="auto"/>
              <w:right w:val="single" w:sz="8" w:space="0" w:color="auto"/>
            </w:tcBorders>
            <w:shd w:val="clear" w:color="auto" w:fill="auto"/>
            <w:noWrap/>
            <w:tcMar>
              <w:top w:w="28" w:type="dxa"/>
              <w:left w:w="28" w:type="dxa"/>
              <w:bottom w:w="28" w:type="dxa"/>
              <w:right w:w="28" w:type="dxa"/>
            </w:tcMar>
            <w:vAlign w:val="center"/>
            <w:hideMark/>
          </w:tcPr>
          <w:p w14:paraId="18AD49DB" w14:textId="77777777" w:rsidR="0030468E" w:rsidRPr="00F8295D" w:rsidRDefault="0030468E">
            <w:pPr>
              <w:spacing w:before="0" w:after="0" w:line="240" w:lineRule="auto"/>
              <w:jc w:val="center"/>
              <w:rPr>
                <w:rFonts w:eastAsia="Times New Roman" w:cs="Arial"/>
                <w:color w:val="000000"/>
                <w:sz w:val="17"/>
                <w:szCs w:val="17"/>
                <w:lang w:eastAsia="fr-FR"/>
              </w:rPr>
            </w:pPr>
            <w:r w:rsidRPr="00F8295D">
              <w:rPr>
                <w:rFonts w:eastAsia="Times New Roman" w:cs="Arial"/>
                <w:color w:val="000000"/>
                <w:sz w:val="17"/>
                <w:szCs w:val="17"/>
                <w:lang w:eastAsia="fr-FR"/>
              </w:rPr>
              <w:t>3,5%</w:t>
            </w:r>
          </w:p>
        </w:tc>
        <w:tc>
          <w:tcPr>
            <w:tcW w:w="656" w:type="dxa"/>
            <w:tcBorders>
              <w:top w:val="single" w:sz="8" w:space="0" w:color="auto"/>
              <w:left w:val="nil"/>
              <w:bottom w:val="single" w:sz="8" w:space="0" w:color="auto"/>
              <w:right w:val="nil"/>
            </w:tcBorders>
            <w:shd w:val="clear" w:color="auto" w:fill="auto"/>
            <w:noWrap/>
            <w:tcMar>
              <w:top w:w="28" w:type="dxa"/>
              <w:left w:w="28" w:type="dxa"/>
              <w:bottom w:w="28" w:type="dxa"/>
              <w:right w:w="28" w:type="dxa"/>
            </w:tcMar>
            <w:vAlign w:val="center"/>
            <w:hideMark/>
          </w:tcPr>
          <w:p w14:paraId="4AF71E57" w14:textId="77777777" w:rsidR="0030468E" w:rsidRPr="00F8295D" w:rsidRDefault="0030468E">
            <w:pPr>
              <w:spacing w:before="0" w:after="0" w:line="240" w:lineRule="auto"/>
              <w:jc w:val="center"/>
              <w:rPr>
                <w:rFonts w:eastAsia="Times New Roman" w:cs="Arial"/>
                <w:color w:val="000000"/>
                <w:sz w:val="17"/>
                <w:szCs w:val="17"/>
                <w:lang w:eastAsia="fr-FR"/>
              </w:rPr>
            </w:pPr>
            <w:r w:rsidRPr="00F8295D">
              <w:rPr>
                <w:rFonts w:eastAsia="Times New Roman" w:cs="Arial"/>
                <w:color w:val="000000"/>
                <w:sz w:val="17"/>
                <w:szCs w:val="17"/>
                <w:lang w:eastAsia="fr-FR"/>
              </w:rPr>
              <w:t>528</w:t>
            </w:r>
          </w:p>
        </w:tc>
        <w:tc>
          <w:tcPr>
            <w:tcW w:w="656" w:type="dxa"/>
            <w:tcBorders>
              <w:top w:val="single" w:sz="8" w:space="0" w:color="auto"/>
              <w:left w:val="single" w:sz="4" w:space="0" w:color="auto"/>
              <w:bottom w:val="single" w:sz="8" w:space="0" w:color="auto"/>
              <w:right w:val="single" w:sz="8" w:space="0" w:color="auto"/>
            </w:tcBorders>
            <w:shd w:val="clear" w:color="auto" w:fill="auto"/>
            <w:noWrap/>
            <w:tcMar>
              <w:top w:w="28" w:type="dxa"/>
              <w:left w:w="28" w:type="dxa"/>
              <w:bottom w:w="28" w:type="dxa"/>
              <w:right w:w="28" w:type="dxa"/>
            </w:tcMar>
            <w:vAlign w:val="center"/>
            <w:hideMark/>
          </w:tcPr>
          <w:p w14:paraId="0553C9E6" w14:textId="77777777" w:rsidR="0030468E" w:rsidRPr="00F8295D" w:rsidRDefault="0030468E">
            <w:pPr>
              <w:spacing w:before="0" w:after="0" w:line="240" w:lineRule="auto"/>
              <w:jc w:val="center"/>
              <w:rPr>
                <w:rFonts w:eastAsia="Times New Roman" w:cs="Arial"/>
                <w:color w:val="000000"/>
                <w:sz w:val="17"/>
                <w:szCs w:val="17"/>
                <w:lang w:eastAsia="fr-FR"/>
              </w:rPr>
            </w:pPr>
            <w:r w:rsidRPr="00F8295D">
              <w:rPr>
                <w:rFonts w:eastAsia="Times New Roman" w:cs="Arial"/>
                <w:color w:val="000000"/>
                <w:sz w:val="17"/>
                <w:szCs w:val="17"/>
                <w:lang w:eastAsia="fr-FR"/>
              </w:rPr>
              <w:t>23,8%</w:t>
            </w:r>
          </w:p>
        </w:tc>
        <w:tc>
          <w:tcPr>
            <w:tcW w:w="656" w:type="dxa"/>
            <w:tcBorders>
              <w:top w:val="single" w:sz="8" w:space="0" w:color="auto"/>
              <w:left w:val="nil"/>
              <w:bottom w:val="single" w:sz="8" w:space="0" w:color="auto"/>
              <w:right w:val="nil"/>
            </w:tcBorders>
            <w:shd w:val="clear" w:color="auto" w:fill="auto"/>
            <w:noWrap/>
            <w:tcMar>
              <w:top w:w="28" w:type="dxa"/>
              <w:left w:w="28" w:type="dxa"/>
              <w:bottom w:w="28" w:type="dxa"/>
              <w:right w:w="28" w:type="dxa"/>
            </w:tcMar>
            <w:vAlign w:val="center"/>
            <w:hideMark/>
          </w:tcPr>
          <w:p w14:paraId="7A752B4F" w14:textId="77777777" w:rsidR="0030468E" w:rsidRPr="00F8295D" w:rsidRDefault="0030468E">
            <w:pPr>
              <w:spacing w:before="0" w:after="0" w:line="240" w:lineRule="auto"/>
              <w:jc w:val="center"/>
              <w:rPr>
                <w:rFonts w:eastAsia="Times New Roman" w:cs="Arial"/>
                <w:color w:val="000000"/>
                <w:sz w:val="17"/>
                <w:szCs w:val="17"/>
                <w:lang w:eastAsia="fr-FR"/>
              </w:rPr>
            </w:pPr>
            <w:r w:rsidRPr="00F8295D">
              <w:rPr>
                <w:rFonts w:eastAsia="Times New Roman" w:cs="Arial"/>
                <w:color w:val="000000"/>
                <w:sz w:val="17"/>
                <w:szCs w:val="17"/>
                <w:lang w:eastAsia="fr-FR"/>
              </w:rPr>
              <w:t>504</w:t>
            </w:r>
          </w:p>
        </w:tc>
        <w:tc>
          <w:tcPr>
            <w:tcW w:w="656" w:type="dxa"/>
            <w:tcBorders>
              <w:top w:val="single" w:sz="8" w:space="0" w:color="auto"/>
              <w:left w:val="single" w:sz="4" w:space="0" w:color="auto"/>
              <w:bottom w:val="single" w:sz="8" w:space="0" w:color="auto"/>
              <w:right w:val="single" w:sz="8" w:space="0" w:color="auto"/>
            </w:tcBorders>
            <w:shd w:val="clear" w:color="auto" w:fill="auto"/>
            <w:noWrap/>
            <w:tcMar>
              <w:top w:w="28" w:type="dxa"/>
              <w:left w:w="28" w:type="dxa"/>
              <w:bottom w:w="28" w:type="dxa"/>
              <w:right w:w="28" w:type="dxa"/>
            </w:tcMar>
            <w:vAlign w:val="center"/>
            <w:hideMark/>
          </w:tcPr>
          <w:p w14:paraId="7C0B5CB9" w14:textId="77777777" w:rsidR="0030468E" w:rsidRPr="00F8295D" w:rsidRDefault="0030468E">
            <w:pPr>
              <w:spacing w:before="0" w:after="0" w:line="240" w:lineRule="auto"/>
              <w:jc w:val="center"/>
              <w:rPr>
                <w:rFonts w:eastAsia="Times New Roman" w:cs="Arial"/>
                <w:color w:val="000000"/>
                <w:sz w:val="17"/>
                <w:szCs w:val="17"/>
                <w:lang w:eastAsia="fr-FR"/>
              </w:rPr>
            </w:pPr>
            <w:r w:rsidRPr="00F8295D">
              <w:rPr>
                <w:rFonts w:eastAsia="Times New Roman" w:cs="Arial"/>
                <w:color w:val="000000"/>
                <w:sz w:val="17"/>
                <w:szCs w:val="17"/>
                <w:lang w:eastAsia="fr-FR"/>
              </w:rPr>
              <w:t>22,8%</w:t>
            </w:r>
          </w:p>
        </w:tc>
        <w:tc>
          <w:tcPr>
            <w:tcW w:w="656" w:type="dxa"/>
            <w:tcBorders>
              <w:top w:val="single" w:sz="8" w:space="0" w:color="auto"/>
              <w:left w:val="nil"/>
              <w:bottom w:val="single" w:sz="8" w:space="0" w:color="auto"/>
              <w:right w:val="nil"/>
            </w:tcBorders>
            <w:shd w:val="clear" w:color="auto" w:fill="auto"/>
            <w:noWrap/>
            <w:tcMar>
              <w:top w:w="28" w:type="dxa"/>
              <w:left w:w="28" w:type="dxa"/>
              <w:bottom w:w="28" w:type="dxa"/>
              <w:right w:w="28" w:type="dxa"/>
            </w:tcMar>
            <w:vAlign w:val="center"/>
            <w:hideMark/>
          </w:tcPr>
          <w:p w14:paraId="5AF11C1E" w14:textId="77777777" w:rsidR="0030468E" w:rsidRPr="00F8295D" w:rsidRDefault="0030468E">
            <w:pPr>
              <w:spacing w:before="0" w:after="0" w:line="240" w:lineRule="auto"/>
              <w:jc w:val="center"/>
              <w:rPr>
                <w:rFonts w:eastAsia="Times New Roman" w:cs="Arial"/>
                <w:color w:val="000000"/>
                <w:sz w:val="17"/>
                <w:szCs w:val="17"/>
                <w:lang w:eastAsia="fr-FR"/>
              </w:rPr>
            </w:pPr>
            <w:r w:rsidRPr="00F8295D">
              <w:rPr>
                <w:rFonts w:eastAsia="Times New Roman" w:cs="Arial"/>
                <w:color w:val="000000"/>
                <w:sz w:val="17"/>
                <w:szCs w:val="17"/>
                <w:lang w:eastAsia="fr-FR"/>
              </w:rPr>
              <w:t>936</w:t>
            </w:r>
          </w:p>
        </w:tc>
        <w:tc>
          <w:tcPr>
            <w:tcW w:w="656" w:type="dxa"/>
            <w:tcBorders>
              <w:top w:val="single" w:sz="8" w:space="0" w:color="auto"/>
              <w:left w:val="single" w:sz="4" w:space="0" w:color="auto"/>
              <w:bottom w:val="single" w:sz="8" w:space="0" w:color="auto"/>
              <w:right w:val="single" w:sz="8" w:space="0" w:color="auto"/>
            </w:tcBorders>
            <w:shd w:val="clear" w:color="auto" w:fill="auto"/>
            <w:noWrap/>
            <w:tcMar>
              <w:top w:w="28" w:type="dxa"/>
              <w:left w:w="28" w:type="dxa"/>
              <w:bottom w:w="28" w:type="dxa"/>
              <w:right w:w="28" w:type="dxa"/>
            </w:tcMar>
            <w:vAlign w:val="center"/>
            <w:hideMark/>
          </w:tcPr>
          <w:p w14:paraId="6ED08EED" w14:textId="77777777" w:rsidR="0030468E" w:rsidRPr="00F8295D" w:rsidRDefault="0030468E">
            <w:pPr>
              <w:spacing w:before="0" w:after="0" w:line="240" w:lineRule="auto"/>
              <w:jc w:val="center"/>
              <w:rPr>
                <w:rFonts w:eastAsia="Times New Roman" w:cs="Arial"/>
                <w:color w:val="000000"/>
                <w:sz w:val="17"/>
                <w:szCs w:val="17"/>
                <w:lang w:eastAsia="fr-FR"/>
              </w:rPr>
            </w:pPr>
            <w:r w:rsidRPr="00F8295D">
              <w:rPr>
                <w:rFonts w:eastAsia="Times New Roman" w:cs="Arial"/>
                <w:color w:val="000000"/>
                <w:sz w:val="17"/>
                <w:szCs w:val="17"/>
                <w:lang w:eastAsia="fr-FR"/>
              </w:rPr>
              <w:t>42,3%</w:t>
            </w:r>
          </w:p>
        </w:tc>
        <w:tc>
          <w:tcPr>
            <w:tcW w:w="799" w:type="dxa"/>
            <w:tcBorders>
              <w:top w:val="single" w:sz="8" w:space="0" w:color="auto"/>
              <w:left w:val="nil"/>
              <w:bottom w:val="single" w:sz="8" w:space="0" w:color="auto"/>
              <w:right w:val="nil"/>
            </w:tcBorders>
            <w:shd w:val="clear" w:color="auto" w:fill="F2F2F2" w:themeFill="background1" w:themeFillShade="F2"/>
            <w:noWrap/>
            <w:tcMar>
              <w:top w:w="28" w:type="dxa"/>
              <w:left w:w="28" w:type="dxa"/>
              <w:bottom w:w="28" w:type="dxa"/>
              <w:right w:w="28" w:type="dxa"/>
            </w:tcMar>
            <w:vAlign w:val="center"/>
            <w:hideMark/>
          </w:tcPr>
          <w:p w14:paraId="520806BE" w14:textId="77777777" w:rsidR="0030468E" w:rsidRPr="00F8295D" w:rsidRDefault="0030468E">
            <w:pPr>
              <w:spacing w:before="0" w:after="0" w:line="240" w:lineRule="auto"/>
              <w:jc w:val="center"/>
              <w:rPr>
                <w:rFonts w:eastAsia="Times New Roman" w:cs="Arial"/>
                <w:b/>
                <w:bCs/>
                <w:color w:val="000000"/>
                <w:sz w:val="17"/>
                <w:szCs w:val="17"/>
                <w:lang w:eastAsia="fr-FR"/>
              </w:rPr>
            </w:pPr>
            <w:r w:rsidRPr="00F8295D">
              <w:rPr>
                <w:rFonts w:eastAsia="Times New Roman" w:cs="Arial"/>
                <w:b/>
                <w:bCs/>
                <w:color w:val="000000"/>
                <w:sz w:val="17"/>
                <w:szCs w:val="17"/>
                <w:lang w:eastAsia="fr-FR"/>
              </w:rPr>
              <w:t>2 215</w:t>
            </w:r>
          </w:p>
        </w:tc>
        <w:tc>
          <w:tcPr>
            <w:tcW w:w="630" w:type="dxa"/>
            <w:tcBorders>
              <w:top w:val="single" w:sz="8" w:space="0" w:color="auto"/>
              <w:left w:val="single" w:sz="4" w:space="0" w:color="auto"/>
              <w:bottom w:val="single" w:sz="8" w:space="0" w:color="auto"/>
              <w:right w:val="single" w:sz="8" w:space="0" w:color="auto"/>
            </w:tcBorders>
            <w:shd w:val="clear" w:color="auto" w:fill="F2F2F2" w:themeFill="background1" w:themeFillShade="F2"/>
            <w:noWrap/>
            <w:tcMar>
              <w:top w:w="28" w:type="dxa"/>
              <w:left w:w="28" w:type="dxa"/>
              <w:bottom w:w="28" w:type="dxa"/>
              <w:right w:w="28" w:type="dxa"/>
            </w:tcMar>
            <w:vAlign w:val="center"/>
            <w:hideMark/>
          </w:tcPr>
          <w:p w14:paraId="18F78F8D" w14:textId="77777777" w:rsidR="0030468E" w:rsidRPr="00F8295D" w:rsidRDefault="0030468E">
            <w:pPr>
              <w:spacing w:before="0" w:after="0" w:line="240" w:lineRule="auto"/>
              <w:jc w:val="center"/>
              <w:rPr>
                <w:rFonts w:eastAsia="Times New Roman" w:cs="Arial"/>
                <w:b/>
                <w:bCs/>
                <w:color w:val="000000"/>
                <w:sz w:val="17"/>
                <w:szCs w:val="17"/>
                <w:lang w:eastAsia="fr-FR"/>
              </w:rPr>
            </w:pPr>
            <w:r w:rsidRPr="00F8295D">
              <w:rPr>
                <w:rFonts w:eastAsia="Times New Roman" w:cs="Arial"/>
                <w:b/>
                <w:bCs/>
                <w:color w:val="000000"/>
                <w:sz w:val="17"/>
                <w:szCs w:val="17"/>
                <w:lang w:eastAsia="fr-FR"/>
              </w:rPr>
              <w:t>100%</w:t>
            </w:r>
          </w:p>
        </w:tc>
        <w:tc>
          <w:tcPr>
            <w:tcW w:w="733" w:type="dxa"/>
            <w:tcBorders>
              <w:top w:val="single" w:sz="8" w:space="0" w:color="auto"/>
              <w:left w:val="nil"/>
              <w:bottom w:val="single" w:sz="8" w:space="0" w:color="auto"/>
              <w:right w:val="single" w:sz="12" w:space="0" w:color="auto"/>
            </w:tcBorders>
            <w:shd w:val="clear" w:color="auto" w:fill="F2F2F2" w:themeFill="background1" w:themeFillShade="F2"/>
            <w:noWrap/>
            <w:tcMar>
              <w:top w:w="28" w:type="dxa"/>
              <w:left w:w="28" w:type="dxa"/>
              <w:bottom w:w="28" w:type="dxa"/>
              <w:right w:w="28" w:type="dxa"/>
            </w:tcMar>
            <w:vAlign w:val="center"/>
            <w:hideMark/>
          </w:tcPr>
          <w:p w14:paraId="6C4AD69B" w14:textId="77777777" w:rsidR="0030468E" w:rsidRPr="00F8295D" w:rsidRDefault="0030468E">
            <w:pPr>
              <w:spacing w:before="0" w:after="0" w:line="240" w:lineRule="auto"/>
              <w:jc w:val="center"/>
              <w:rPr>
                <w:rFonts w:eastAsia="Times New Roman" w:cs="Arial"/>
                <w:color w:val="000000"/>
                <w:sz w:val="17"/>
                <w:szCs w:val="17"/>
                <w:lang w:eastAsia="fr-FR"/>
              </w:rPr>
            </w:pPr>
            <w:r w:rsidRPr="00F8295D">
              <w:rPr>
                <w:rFonts w:eastAsia="Times New Roman" w:cs="Arial"/>
                <w:color w:val="000000"/>
                <w:sz w:val="17"/>
                <w:szCs w:val="17"/>
                <w:lang w:eastAsia="fr-FR"/>
              </w:rPr>
              <w:t>66,5</w:t>
            </w:r>
          </w:p>
        </w:tc>
      </w:tr>
      <w:tr w:rsidR="00253B37" w:rsidRPr="00F8295D" w14:paraId="04229D26" w14:textId="77777777" w:rsidTr="00524A3E">
        <w:trPr>
          <w:trHeight w:val="302"/>
        </w:trPr>
        <w:tc>
          <w:tcPr>
            <w:tcW w:w="1054" w:type="dxa"/>
            <w:tcBorders>
              <w:top w:val="nil"/>
              <w:left w:val="single" w:sz="12" w:space="0" w:color="auto"/>
              <w:bottom w:val="nil"/>
              <w:right w:val="single" w:sz="8" w:space="0" w:color="auto"/>
            </w:tcBorders>
            <w:shd w:val="clear" w:color="auto" w:fill="auto"/>
            <w:tcMar>
              <w:top w:w="28" w:type="dxa"/>
              <w:left w:w="28" w:type="dxa"/>
              <w:bottom w:w="28" w:type="dxa"/>
              <w:right w:w="28" w:type="dxa"/>
            </w:tcMar>
            <w:vAlign w:val="center"/>
          </w:tcPr>
          <w:p w14:paraId="4843CFBC" w14:textId="0817DC5D" w:rsidR="0030468E" w:rsidRPr="00F8295D" w:rsidRDefault="00524A3E">
            <w:pPr>
              <w:spacing w:before="0" w:after="0" w:line="240" w:lineRule="auto"/>
              <w:jc w:val="left"/>
              <w:rPr>
                <w:rFonts w:eastAsia="Times New Roman" w:cs="Arial"/>
                <w:b/>
                <w:color w:val="000000"/>
                <w:sz w:val="17"/>
                <w:szCs w:val="17"/>
                <w:lang w:eastAsia="fr-FR"/>
              </w:rPr>
            </w:pPr>
            <w:r w:rsidRPr="00F8295D">
              <w:rPr>
                <w:rFonts w:eastAsia="Times New Roman" w:cs="Arial"/>
                <w:b/>
                <w:color w:val="000000"/>
                <w:sz w:val="17"/>
                <w:szCs w:val="17"/>
                <w:lang w:eastAsia="fr-FR"/>
              </w:rPr>
              <w:t xml:space="preserve">MAJ </w:t>
            </w:r>
          </w:p>
        </w:tc>
        <w:tc>
          <w:tcPr>
            <w:tcW w:w="632" w:type="dxa"/>
            <w:tcBorders>
              <w:top w:val="nil"/>
              <w:left w:val="nil"/>
              <w:bottom w:val="nil"/>
              <w:right w:val="nil"/>
            </w:tcBorders>
            <w:shd w:val="clear" w:color="auto" w:fill="auto"/>
            <w:noWrap/>
            <w:tcMar>
              <w:top w:w="28" w:type="dxa"/>
              <w:left w:w="28" w:type="dxa"/>
              <w:bottom w:w="28" w:type="dxa"/>
              <w:right w:w="28" w:type="dxa"/>
            </w:tcMar>
            <w:vAlign w:val="center"/>
          </w:tcPr>
          <w:p w14:paraId="6C853251" w14:textId="166D8F90" w:rsidR="0030468E" w:rsidRPr="00F8295D" w:rsidRDefault="00524A3E">
            <w:pPr>
              <w:spacing w:before="0" w:after="0" w:line="240" w:lineRule="auto"/>
              <w:jc w:val="center"/>
              <w:rPr>
                <w:rFonts w:eastAsia="Times New Roman" w:cs="Arial"/>
                <w:color w:val="000000"/>
                <w:sz w:val="17"/>
                <w:szCs w:val="17"/>
                <w:lang w:eastAsia="fr-FR"/>
              </w:rPr>
            </w:pPr>
            <w:r w:rsidRPr="00F8295D">
              <w:rPr>
                <w:rFonts w:eastAsia="Times New Roman" w:cs="Arial"/>
                <w:color w:val="000000"/>
                <w:sz w:val="17"/>
                <w:szCs w:val="17"/>
                <w:lang w:eastAsia="fr-FR"/>
              </w:rPr>
              <w:t>36</w:t>
            </w:r>
          </w:p>
        </w:tc>
        <w:tc>
          <w:tcPr>
            <w:tcW w:w="655" w:type="dxa"/>
            <w:tcBorders>
              <w:top w:val="nil"/>
              <w:left w:val="single" w:sz="4" w:space="0" w:color="auto"/>
              <w:bottom w:val="nil"/>
              <w:right w:val="single" w:sz="8" w:space="0" w:color="auto"/>
            </w:tcBorders>
            <w:shd w:val="clear" w:color="auto" w:fill="auto"/>
            <w:noWrap/>
            <w:tcMar>
              <w:top w:w="28" w:type="dxa"/>
              <w:left w:w="28" w:type="dxa"/>
              <w:bottom w:w="28" w:type="dxa"/>
              <w:right w:w="28" w:type="dxa"/>
            </w:tcMar>
            <w:vAlign w:val="center"/>
          </w:tcPr>
          <w:p w14:paraId="4CE83128" w14:textId="04294E80" w:rsidR="0030468E" w:rsidRPr="00F8295D" w:rsidRDefault="00524A3E">
            <w:pPr>
              <w:spacing w:before="0" w:after="0" w:line="240" w:lineRule="auto"/>
              <w:jc w:val="center"/>
              <w:rPr>
                <w:rFonts w:eastAsia="Times New Roman" w:cs="Arial"/>
                <w:color w:val="000000"/>
                <w:sz w:val="17"/>
                <w:szCs w:val="17"/>
                <w:lang w:eastAsia="fr-FR"/>
              </w:rPr>
            </w:pPr>
            <w:r w:rsidRPr="00F8295D">
              <w:rPr>
                <w:rFonts w:eastAsia="Times New Roman" w:cs="Arial"/>
                <w:color w:val="000000"/>
                <w:sz w:val="17"/>
                <w:szCs w:val="17"/>
                <w:lang w:eastAsia="fr-FR"/>
              </w:rPr>
              <w:t>12</w:t>
            </w:r>
            <w:r w:rsidR="0030468E" w:rsidRPr="00F8295D">
              <w:rPr>
                <w:rFonts w:eastAsia="Times New Roman" w:cs="Arial"/>
                <w:color w:val="000000"/>
                <w:sz w:val="17"/>
                <w:szCs w:val="17"/>
                <w:lang w:eastAsia="fr-FR"/>
              </w:rPr>
              <w:t>,9%</w:t>
            </w:r>
          </w:p>
        </w:tc>
        <w:tc>
          <w:tcPr>
            <w:tcW w:w="656" w:type="dxa"/>
            <w:tcBorders>
              <w:top w:val="nil"/>
              <w:left w:val="nil"/>
              <w:bottom w:val="nil"/>
              <w:right w:val="nil"/>
            </w:tcBorders>
            <w:shd w:val="clear" w:color="auto" w:fill="auto"/>
            <w:noWrap/>
            <w:tcMar>
              <w:top w:w="28" w:type="dxa"/>
              <w:left w:w="28" w:type="dxa"/>
              <w:bottom w:w="28" w:type="dxa"/>
              <w:right w:w="28" w:type="dxa"/>
            </w:tcMar>
            <w:vAlign w:val="center"/>
          </w:tcPr>
          <w:p w14:paraId="02B29C62" w14:textId="3FB5270B" w:rsidR="0030468E" w:rsidRPr="00F8295D" w:rsidRDefault="00524A3E">
            <w:pPr>
              <w:spacing w:before="0" w:after="0" w:line="240" w:lineRule="auto"/>
              <w:jc w:val="center"/>
              <w:rPr>
                <w:rFonts w:eastAsia="Times New Roman" w:cs="Arial"/>
                <w:color w:val="000000"/>
                <w:sz w:val="17"/>
                <w:szCs w:val="17"/>
                <w:lang w:eastAsia="fr-FR"/>
              </w:rPr>
            </w:pPr>
            <w:r w:rsidRPr="00F8295D">
              <w:rPr>
                <w:rFonts w:eastAsia="Times New Roman" w:cs="Arial"/>
                <w:color w:val="000000"/>
                <w:sz w:val="17"/>
                <w:szCs w:val="17"/>
                <w:lang w:eastAsia="fr-FR"/>
              </w:rPr>
              <w:t>39</w:t>
            </w:r>
          </w:p>
        </w:tc>
        <w:tc>
          <w:tcPr>
            <w:tcW w:w="656" w:type="dxa"/>
            <w:tcBorders>
              <w:top w:val="nil"/>
              <w:left w:val="single" w:sz="4" w:space="0" w:color="auto"/>
              <w:bottom w:val="nil"/>
              <w:right w:val="single" w:sz="8" w:space="0" w:color="auto"/>
            </w:tcBorders>
            <w:shd w:val="clear" w:color="auto" w:fill="auto"/>
            <w:noWrap/>
            <w:tcMar>
              <w:top w:w="28" w:type="dxa"/>
              <w:left w:w="28" w:type="dxa"/>
              <w:bottom w:w="28" w:type="dxa"/>
              <w:right w:w="28" w:type="dxa"/>
            </w:tcMar>
            <w:vAlign w:val="center"/>
          </w:tcPr>
          <w:p w14:paraId="19260EB5" w14:textId="23A7A0B9" w:rsidR="0030468E" w:rsidRPr="00F8295D" w:rsidRDefault="0030468E">
            <w:pPr>
              <w:spacing w:before="0" w:after="0" w:line="240" w:lineRule="auto"/>
              <w:jc w:val="center"/>
              <w:rPr>
                <w:rFonts w:eastAsia="Times New Roman" w:cs="Arial"/>
                <w:color w:val="000000"/>
                <w:sz w:val="17"/>
                <w:szCs w:val="17"/>
                <w:lang w:eastAsia="fr-FR"/>
              </w:rPr>
            </w:pPr>
            <w:r w:rsidRPr="00F8295D">
              <w:rPr>
                <w:rFonts w:eastAsia="Times New Roman" w:cs="Arial"/>
                <w:color w:val="000000"/>
                <w:sz w:val="17"/>
                <w:szCs w:val="17"/>
                <w:lang w:eastAsia="fr-FR"/>
              </w:rPr>
              <w:t>13,</w:t>
            </w:r>
            <w:r w:rsidR="00524A3E" w:rsidRPr="00F8295D">
              <w:rPr>
                <w:rFonts w:eastAsia="Times New Roman" w:cs="Arial"/>
                <w:color w:val="000000"/>
                <w:sz w:val="17"/>
                <w:szCs w:val="17"/>
                <w:lang w:eastAsia="fr-FR"/>
              </w:rPr>
              <w:t>9</w:t>
            </w:r>
            <w:r w:rsidRPr="00F8295D">
              <w:rPr>
                <w:rFonts w:eastAsia="Times New Roman" w:cs="Arial"/>
                <w:color w:val="000000"/>
                <w:sz w:val="17"/>
                <w:szCs w:val="17"/>
                <w:lang w:eastAsia="fr-FR"/>
              </w:rPr>
              <w:t>%</w:t>
            </w:r>
          </w:p>
        </w:tc>
        <w:tc>
          <w:tcPr>
            <w:tcW w:w="656" w:type="dxa"/>
            <w:tcBorders>
              <w:top w:val="nil"/>
              <w:left w:val="nil"/>
              <w:bottom w:val="nil"/>
              <w:right w:val="nil"/>
            </w:tcBorders>
            <w:shd w:val="clear" w:color="auto" w:fill="auto"/>
            <w:noWrap/>
            <w:tcMar>
              <w:top w:w="28" w:type="dxa"/>
              <w:left w:w="28" w:type="dxa"/>
              <w:bottom w:w="28" w:type="dxa"/>
              <w:right w:w="28" w:type="dxa"/>
            </w:tcMar>
            <w:vAlign w:val="center"/>
          </w:tcPr>
          <w:p w14:paraId="640EE496" w14:textId="70CD96DF" w:rsidR="0030468E" w:rsidRPr="00F8295D" w:rsidRDefault="00524A3E">
            <w:pPr>
              <w:spacing w:before="0" w:after="0" w:line="240" w:lineRule="auto"/>
              <w:jc w:val="center"/>
              <w:rPr>
                <w:rFonts w:eastAsia="Times New Roman" w:cs="Arial"/>
                <w:color w:val="000000"/>
                <w:sz w:val="17"/>
                <w:szCs w:val="17"/>
                <w:lang w:eastAsia="fr-FR"/>
              </w:rPr>
            </w:pPr>
            <w:r w:rsidRPr="00F8295D">
              <w:rPr>
                <w:rFonts w:eastAsia="Times New Roman" w:cs="Arial"/>
                <w:color w:val="000000"/>
                <w:sz w:val="17"/>
                <w:szCs w:val="17"/>
                <w:lang w:eastAsia="fr-FR"/>
              </w:rPr>
              <w:t>205</w:t>
            </w:r>
          </w:p>
        </w:tc>
        <w:tc>
          <w:tcPr>
            <w:tcW w:w="656" w:type="dxa"/>
            <w:tcBorders>
              <w:top w:val="nil"/>
              <w:left w:val="single" w:sz="4" w:space="0" w:color="auto"/>
              <w:bottom w:val="nil"/>
              <w:right w:val="single" w:sz="8" w:space="0" w:color="auto"/>
            </w:tcBorders>
            <w:shd w:val="clear" w:color="auto" w:fill="auto"/>
            <w:noWrap/>
            <w:tcMar>
              <w:top w:w="28" w:type="dxa"/>
              <w:left w:w="28" w:type="dxa"/>
              <w:bottom w:w="28" w:type="dxa"/>
              <w:right w:w="28" w:type="dxa"/>
            </w:tcMar>
            <w:vAlign w:val="center"/>
          </w:tcPr>
          <w:p w14:paraId="2A642D21" w14:textId="1A21D5A9" w:rsidR="0030468E" w:rsidRPr="00F8295D" w:rsidRDefault="00524A3E">
            <w:pPr>
              <w:spacing w:before="0" w:after="0" w:line="240" w:lineRule="auto"/>
              <w:jc w:val="center"/>
              <w:rPr>
                <w:rFonts w:eastAsia="Times New Roman" w:cs="Arial"/>
                <w:color w:val="000000"/>
                <w:sz w:val="17"/>
                <w:szCs w:val="17"/>
                <w:lang w:eastAsia="fr-FR"/>
              </w:rPr>
            </w:pPr>
            <w:r w:rsidRPr="00F8295D">
              <w:rPr>
                <w:rFonts w:eastAsia="Times New Roman" w:cs="Arial"/>
                <w:color w:val="000000"/>
                <w:sz w:val="17"/>
                <w:szCs w:val="17"/>
                <w:lang w:eastAsia="fr-FR"/>
              </w:rPr>
              <w:t>73,2%</w:t>
            </w:r>
          </w:p>
        </w:tc>
        <w:tc>
          <w:tcPr>
            <w:tcW w:w="656" w:type="dxa"/>
            <w:tcBorders>
              <w:top w:val="nil"/>
              <w:left w:val="nil"/>
              <w:bottom w:val="nil"/>
              <w:right w:val="nil"/>
            </w:tcBorders>
            <w:shd w:val="clear" w:color="auto" w:fill="auto"/>
            <w:noWrap/>
            <w:tcMar>
              <w:top w:w="28" w:type="dxa"/>
              <w:left w:w="28" w:type="dxa"/>
              <w:bottom w:w="28" w:type="dxa"/>
              <w:right w:w="28" w:type="dxa"/>
            </w:tcMar>
            <w:vAlign w:val="center"/>
          </w:tcPr>
          <w:p w14:paraId="60240E46" w14:textId="1F0E768F" w:rsidR="0030468E" w:rsidRPr="00F8295D" w:rsidRDefault="00524A3E">
            <w:pPr>
              <w:spacing w:before="0" w:after="0" w:line="240" w:lineRule="auto"/>
              <w:jc w:val="center"/>
              <w:rPr>
                <w:rFonts w:eastAsia="Times New Roman" w:cs="Arial"/>
                <w:color w:val="000000"/>
                <w:sz w:val="17"/>
                <w:szCs w:val="17"/>
                <w:lang w:eastAsia="fr-FR"/>
              </w:rPr>
            </w:pPr>
            <w:r w:rsidRPr="00F8295D">
              <w:rPr>
                <w:rFonts w:eastAsia="Times New Roman" w:cs="Arial"/>
                <w:color w:val="000000"/>
                <w:sz w:val="17"/>
                <w:szCs w:val="17"/>
                <w:lang w:eastAsia="fr-FR"/>
              </w:rPr>
              <w:t>0</w:t>
            </w:r>
          </w:p>
        </w:tc>
        <w:tc>
          <w:tcPr>
            <w:tcW w:w="656" w:type="dxa"/>
            <w:tcBorders>
              <w:top w:val="nil"/>
              <w:left w:val="single" w:sz="4" w:space="0" w:color="auto"/>
              <w:bottom w:val="nil"/>
              <w:right w:val="single" w:sz="8" w:space="0" w:color="auto"/>
            </w:tcBorders>
            <w:shd w:val="clear" w:color="auto" w:fill="auto"/>
            <w:noWrap/>
            <w:tcMar>
              <w:top w:w="28" w:type="dxa"/>
              <w:left w:w="28" w:type="dxa"/>
              <w:bottom w:w="28" w:type="dxa"/>
              <w:right w:w="28" w:type="dxa"/>
            </w:tcMar>
            <w:vAlign w:val="center"/>
          </w:tcPr>
          <w:p w14:paraId="6244719D" w14:textId="08E70E57" w:rsidR="0030468E" w:rsidRPr="00F8295D" w:rsidRDefault="00524A3E">
            <w:pPr>
              <w:spacing w:before="0" w:after="0" w:line="240" w:lineRule="auto"/>
              <w:jc w:val="center"/>
              <w:rPr>
                <w:rFonts w:eastAsia="Times New Roman" w:cs="Arial"/>
                <w:color w:val="000000"/>
                <w:sz w:val="17"/>
                <w:szCs w:val="17"/>
                <w:lang w:eastAsia="fr-FR"/>
              </w:rPr>
            </w:pPr>
            <w:r w:rsidRPr="00F8295D">
              <w:rPr>
                <w:rFonts w:eastAsia="Times New Roman" w:cs="Arial"/>
                <w:color w:val="000000"/>
                <w:sz w:val="17"/>
                <w:szCs w:val="17"/>
                <w:lang w:eastAsia="fr-FR"/>
              </w:rPr>
              <w:t>0</w:t>
            </w:r>
            <w:r w:rsidR="0030468E" w:rsidRPr="00F8295D">
              <w:rPr>
                <w:rFonts w:eastAsia="Times New Roman" w:cs="Arial"/>
                <w:color w:val="000000"/>
                <w:sz w:val="17"/>
                <w:szCs w:val="17"/>
                <w:lang w:eastAsia="fr-FR"/>
              </w:rPr>
              <w:t>,0%</w:t>
            </w:r>
          </w:p>
        </w:tc>
        <w:tc>
          <w:tcPr>
            <w:tcW w:w="656" w:type="dxa"/>
            <w:tcBorders>
              <w:top w:val="nil"/>
              <w:left w:val="nil"/>
              <w:bottom w:val="nil"/>
              <w:right w:val="nil"/>
            </w:tcBorders>
            <w:shd w:val="clear" w:color="auto" w:fill="auto"/>
            <w:noWrap/>
            <w:tcMar>
              <w:top w:w="28" w:type="dxa"/>
              <w:left w:w="28" w:type="dxa"/>
              <w:bottom w:w="28" w:type="dxa"/>
              <w:right w:w="28" w:type="dxa"/>
            </w:tcMar>
            <w:vAlign w:val="center"/>
          </w:tcPr>
          <w:p w14:paraId="76C77A3C" w14:textId="231DD089" w:rsidR="0030468E" w:rsidRPr="00F8295D" w:rsidRDefault="00524A3E">
            <w:pPr>
              <w:spacing w:before="0" w:after="0" w:line="240" w:lineRule="auto"/>
              <w:jc w:val="center"/>
              <w:rPr>
                <w:rFonts w:eastAsia="Times New Roman" w:cs="Arial"/>
                <w:color w:val="000000"/>
                <w:sz w:val="17"/>
                <w:szCs w:val="17"/>
                <w:lang w:eastAsia="fr-FR"/>
              </w:rPr>
            </w:pPr>
            <w:r w:rsidRPr="00F8295D">
              <w:rPr>
                <w:rFonts w:eastAsia="Times New Roman" w:cs="Arial"/>
                <w:color w:val="000000"/>
                <w:sz w:val="17"/>
                <w:szCs w:val="17"/>
                <w:lang w:eastAsia="fr-FR"/>
              </w:rPr>
              <w:t>0</w:t>
            </w:r>
          </w:p>
        </w:tc>
        <w:tc>
          <w:tcPr>
            <w:tcW w:w="656" w:type="dxa"/>
            <w:tcBorders>
              <w:top w:val="nil"/>
              <w:left w:val="single" w:sz="4" w:space="0" w:color="auto"/>
              <w:bottom w:val="nil"/>
              <w:right w:val="single" w:sz="8" w:space="0" w:color="auto"/>
            </w:tcBorders>
            <w:shd w:val="clear" w:color="auto" w:fill="auto"/>
            <w:noWrap/>
            <w:tcMar>
              <w:top w:w="28" w:type="dxa"/>
              <w:left w:w="28" w:type="dxa"/>
              <w:bottom w:w="28" w:type="dxa"/>
              <w:right w:w="28" w:type="dxa"/>
            </w:tcMar>
            <w:vAlign w:val="center"/>
          </w:tcPr>
          <w:p w14:paraId="5DA946B5" w14:textId="49D5E2B3" w:rsidR="0030468E" w:rsidRPr="00F8295D" w:rsidRDefault="00524A3E">
            <w:pPr>
              <w:spacing w:before="0" w:after="0" w:line="240" w:lineRule="auto"/>
              <w:jc w:val="center"/>
              <w:rPr>
                <w:rFonts w:eastAsia="Times New Roman" w:cs="Arial"/>
                <w:color w:val="000000"/>
                <w:sz w:val="17"/>
                <w:szCs w:val="17"/>
                <w:u w:val="single"/>
                <w:lang w:eastAsia="fr-FR"/>
              </w:rPr>
            </w:pPr>
            <w:r w:rsidRPr="00F8295D">
              <w:rPr>
                <w:rFonts w:eastAsia="Times New Roman" w:cs="Arial"/>
                <w:color w:val="000000"/>
                <w:sz w:val="17"/>
                <w:szCs w:val="17"/>
                <w:lang w:eastAsia="fr-FR"/>
              </w:rPr>
              <w:t>0,0%</w:t>
            </w:r>
          </w:p>
        </w:tc>
        <w:tc>
          <w:tcPr>
            <w:tcW w:w="799" w:type="dxa"/>
            <w:tcBorders>
              <w:top w:val="nil"/>
              <w:left w:val="nil"/>
              <w:bottom w:val="nil"/>
              <w:right w:val="nil"/>
            </w:tcBorders>
            <w:shd w:val="clear" w:color="auto" w:fill="F2F2F2" w:themeFill="background1" w:themeFillShade="F2"/>
            <w:noWrap/>
            <w:tcMar>
              <w:top w:w="28" w:type="dxa"/>
              <w:left w:w="28" w:type="dxa"/>
              <w:bottom w:w="28" w:type="dxa"/>
              <w:right w:w="28" w:type="dxa"/>
            </w:tcMar>
            <w:vAlign w:val="center"/>
          </w:tcPr>
          <w:p w14:paraId="420A71C9" w14:textId="2D66B915" w:rsidR="0030468E" w:rsidRPr="00F8295D" w:rsidRDefault="00524A3E">
            <w:pPr>
              <w:spacing w:before="0" w:after="0" w:line="240" w:lineRule="auto"/>
              <w:jc w:val="center"/>
              <w:rPr>
                <w:rFonts w:eastAsia="Times New Roman" w:cs="Arial"/>
                <w:b/>
                <w:bCs/>
                <w:color w:val="000000"/>
                <w:sz w:val="17"/>
                <w:szCs w:val="17"/>
                <w:lang w:eastAsia="fr-FR"/>
              </w:rPr>
            </w:pPr>
            <w:r w:rsidRPr="00F8295D">
              <w:rPr>
                <w:rFonts w:eastAsia="Times New Roman" w:cs="Arial"/>
                <w:b/>
                <w:bCs/>
                <w:color w:val="000000"/>
                <w:sz w:val="17"/>
                <w:szCs w:val="17"/>
                <w:lang w:eastAsia="fr-FR"/>
              </w:rPr>
              <w:t>280</w:t>
            </w:r>
          </w:p>
        </w:tc>
        <w:tc>
          <w:tcPr>
            <w:tcW w:w="630" w:type="dxa"/>
            <w:tcBorders>
              <w:top w:val="nil"/>
              <w:left w:val="single" w:sz="4" w:space="0" w:color="auto"/>
              <w:bottom w:val="nil"/>
              <w:right w:val="single" w:sz="8" w:space="0" w:color="auto"/>
            </w:tcBorders>
            <w:shd w:val="clear" w:color="auto" w:fill="F2F2F2" w:themeFill="background1" w:themeFillShade="F2"/>
            <w:noWrap/>
            <w:tcMar>
              <w:top w:w="28" w:type="dxa"/>
              <w:left w:w="28" w:type="dxa"/>
              <w:bottom w:w="28" w:type="dxa"/>
              <w:right w:w="28" w:type="dxa"/>
            </w:tcMar>
            <w:vAlign w:val="center"/>
          </w:tcPr>
          <w:p w14:paraId="25BBF24E" w14:textId="58D71C1D" w:rsidR="0030468E" w:rsidRPr="00F8295D" w:rsidRDefault="0030468E">
            <w:pPr>
              <w:spacing w:before="0" w:after="0" w:line="240" w:lineRule="auto"/>
              <w:jc w:val="center"/>
              <w:rPr>
                <w:rFonts w:eastAsia="Times New Roman" w:cs="Arial"/>
                <w:b/>
                <w:bCs/>
                <w:color w:val="000000"/>
                <w:sz w:val="17"/>
                <w:szCs w:val="17"/>
                <w:lang w:eastAsia="fr-FR"/>
              </w:rPr>
            </w:pPr>
            <w:r w:rsidRPr="00F8295D">
              <w:rPr>
                <w:rFonts w:eastAsia="Times New Roman" w:cs="Arial"/>
                <w:b/>
                <w:bCs/>
                <w:color w:val="000000"/>
                <w:sz w:val="17"/>
                <w:szCs w:val="17"/>
                <w:lang w:eastAsia="fr-FR"/>
              </w:rPr>
              <w:t>100%</w:t>
            </w:r>
          </w:p>
        </w:tc>
        <w:tc>
          <w:tcPr>
            <w:tcW w:w="733" w:type="dxa"/>
            <w:tcBorders>
              <w:top w:val="nil"/>
              <w:left w:val="nil"/>
              <w:bottom w:val="nil"/>
              <w:right w:val="single" w:sz="12" w:space="0" w:color="auto"/>
            </w:tcBorders>
            <w:shd w:val="clear" w:color="auto" w:fill="F2F2F2" w:themeFill="background1" w:themeFillShade="F2"/>
            <w:noWrap/>
            <w:tcMar>
              <w:top w:w="28" w:type="dxa"/>
              <w:left w:w="28" w:type="dxa"/>
              <w:bottom w:w="28" w:type="dxa"/>
              <w:right w:w="28" w:type="dxa"/>
            </w:tcMar>
            <w:vAlign w:val="center"/>
          </w:tcPr>
          <w:p w14:paraId="364B5C59" w14:textId="4F5E7B4C" w:rsidR="0030468E" w:rsidRPr="00F8295D" w:rsidRDefault="00524A3E">
            <w:pPr>
              <w:spacing w:before="0" w:after="0" w:line="240" w:lineRule="auto"/>
              <w:jc w:val="center"/>
              <w:rPr>
                <w:rFonts w:eastAsia="Times New Roman" w:cs="Arial"/>
                <w:color w:val="000000"/>
                <w:sz w:val="17"/>
                <w:szCs w:val="17"/>
                <w:lang w:eastAsia="fr-FR"/>
              </w:rPr>
            </w:pPr>
            <w:r w:rsidRPr="00F8295D">
              <w:rPr>
                <w:rFonts w:eastAsia="Times New Roman" w:cs="Arial"/>
                <w:color w:val="000000"/>
                <w:sz w:val="17"/>
                <w:szCs w:val="17"/>
                <w:lang w:eastAsia="fr-FR"/>
              </w:rPr>
              <w:t>42,8</w:t>
            </w:r>
          </w:p>
        </w:tc>
      </w:tr>
      <w:tr w:rsidR="00253B37" w:rsidRPr="00F8295D" w14:paraId="32E21EE1" w14:textId="77777777" w:rsidTr="00524A3E">
        <w:trPr>
          <w:trHeight w:val="302"/>
        </w:trPr>
        <w:tc>
          <w:tcPr>
            <w:tcW w:w="1054" w:type="dxa"/>
            <w:tcBorders>
              <w:top w:val="single" w:sz="8" w:space="0" w:color="auto"/>
              <w:left w:val="single" w:sz="12" w:space="0" w:color="auto"/>
              <w:bottom w:val="single" w:sz="12" w:space="0" w:color="auto"/>
              <w:right w:val="single" w:sz="8" w:space="0" w:color="auto"/>
            </w:tcBorders>
            <w:shd w:val="clear" w:color="auto" w:fill="F2F2F2" w:themeFill="background1" w:themeFillShade="F2"/>
            <w:tcMar>
              <w:top w:w="28" w:type="dxa"/>
              <w:left w:w="28" w:type="dxa"/>
              <w:bottom w:w="28" w:type="dxa"/>
              <w:right w:w="28" w:type="dxa"/>
            </w:tcMar>
            <w:vAlign w:val="center"/>
            <w:hideMark/>
          </w:tcPr>
          <w:p w14:paraId="3EF373FA" w14:textId="77777777" w:rsidR="0030468E" w:rsidRPr="00F8295D" w:rsidRDefault="0030468E">
            <w:pPr>
              <w:spacing w:before="0" w:after="0" w:line="240" w:lineRule="auto"/>
              <w:jc w:val="left"/>
              <w:rPr>
                <w:rFonts w:eastAsia="Times New Roman" w:cs="Arial"/>
                <w:b/>
                <w:color w:val="000000"/>
                <w:sz w:val="17"/>
                <w:szCs w:val="17"/>
                <w:lang w:eastAsia="fr-FR"/>
              </w:rPr>
            </w:pPr>
            <w:r w:rsidRPr="00F8295D" w:rsidDel="008B4852">
              <w:rPr>
                <w:rFonts w:eastAsia="Times New Roman" w:cs="Arial"/>
                <w:b/>
                <w:color w:val="000000"/>
                <w:sz w:val="17"/>
                <w:szCs w:val="17"/>
                <w:lang w:eastAsia="fr-FR"/>
              </w:rPr>
              <w:t xml:space="preserve"> </w:t>
            </w:r>
            <w:r w:rsidRPr="00F8295D">
              <w:rPr>
                <w:rFonts w:eastAsia="Times New Roman" w:cs="Arial"/>
                <w:b/>
                <w:color w:val="000000"/>
                <w:sz w:val="17"/>
                <w:szCs w:val="17"/>
                <w:lang w:eastAsia="fr-FR"/>
              </w:rPr>
              <w:t>Total</w:t>
            </w:r>
          </w:p>
        </w:tc>
        <w:tc>
          <w:tcPr>
            <w:tcW w:w="632" w:type="dxa"/>
            <w:tcBorders>
              <w:top w:val="single" w:sz="8" w:space="0" w:color="auto"/>
              <w:left w:val="nil"/>
              <w:bottom w:val="single" w:sz="12" w:space="0" w:color="auto"/>
              <w:right w:val="nil"/>
            </w:tcBorders>
            <w:shd w:val="clear" w:color="auto" w:fill="F2F2F2" w:themeFill="background1" w:themeFillShade="F2"/>
            <w:noWrap/>
            <w:tcMar>
              <w:top w:w="28" w:type="dxa"/>
              <w:left w:w="28" w:type="dxa"/>
              <w:bottom w:w="28" w:type="dxa"/>
              <w:right w:w="28" w:type="dxa"/>
            </w:tcMar>
            <w:vAlign w:val="center"/>
            <w:hideMark/>
          </w:tcPr>
          <w:p w14:paraId="1CB50800" w14:textId="77777777" w:rsidR="0030468E" w:rsidRPr="00F8295D" w:rsidRDefault="0030468E">
            <w:pPr>
              <w:spacing w:before="0" w:after="0" w:line="240" w:lineRule="auto"/>
              <w:jc w:val="center"/>
              <w:rPr>
                <w:rFonts w:eastAsia="Times New Roman" w:cs="Arial"/>
                <w:b/>
                <w:bCs/>
                <w:color w:val="000000"/>
                <w:sz w:val="17"/>
                <w:szCs w:val="17"/>
                <w:lang w:eastAsia="fr-FR"/>
              </w:rPr>
            </w:pPr>
            <w:r w:rsidRPr="00F8295D">
              <w:rPr>
                <w:rFonts w:eastAsia="Times New Roman" w:cs="Arial"/>
                <w:b/>
                <w:bCs/>
                <w:color w:val="000000"/>
                <w:sz w:val="17"/>
                <w:szCs w:val="17"/>
                <w:lang w:eastAsia="fr-FR"/>
              </w:rPr>
              <w:t>18 918</w:t>
            </w:r>
          </w:p>
        </w:tc>
        <w:tc>
          <w:tcPr>
            <w:tcW w:w="655" w:type="dxa"/>
            <w:tcBorders>
              <w:top w:val="single" w:sz="8" w:space="0" w:color="auto"/>
              <w:left w:val="single" w:sz="4" w:space="0" w:color="auto"/>
              <w:bottom w:val="single" w:sz="12" w:space="0" w:color="auto"/>
              <w:right w:val="single" w:sz="8" w:space="0" w:color="auto"/>
            </w:tcBorders>
            <w:shd w:val="clear" w:color="auto" w:fill="F2F2F2" w:themeFill="background1" w:themeFillShade="F2"/>
            <w:noWrap/>
            <w:tcMar>
              <w:top w:w="28" w:type="dxa"/>
              <w:left w:w="28" w:type="dxa"/>
              <w:bottom w:w="28" w:type="dxa"/>
              <w:right w:w="28" w:type="dxa"/>
            </w:tcMar>
            <w:vAlign w:val="center"/>
            <w:hideMark/>
          </w:tcPr>
          <w:p w14:paraId="6800BB18" w14:textId="77777777" w:rsidR="0030468E" w:rsidRPr="00F8295D" w:rsidRDefault="0030468E">
            <w:pPr>
              <w:spacing w:before="0" w:after="0" w:line="240" w:lineRule="auto"/>
              <w:jc w:val="center"/>
              <w:rPr>
                <w:rFonts w:eastAsia="Times New Roman" w:cs="Arial"/>
                <w:b/>
                <w:bCs/>
                <w:color w:val="000000"/>
                <w:sz w:val="17"/>
                <w:szCs w:val="17"/>
                <w:lang w:eastAsia="fr-FR"/>
              </w:rPr>
            </w:pPr>
            <w:r w:rsidRPr="00F8295D">
              <w:rPr>
                <w:rFonts w:eastAsia="Times New Roman" w:cs="Arial"/>
                <w:b/>
                <w:bCs/>
                <w:color w:val="000000"/>
                <w:sz w:val="17"/>
                <w:szCs w:val="17"/>
                <w:lang w:eastAsia="fr-FR"/>
              </w:rPr>
              <w:t>14,6%</w:t>
            </w:r>
          </w:p>
        </w:tc>
        <w:tc>
          <w:tcPr>
            <w:tcW w:w="656" w:type="dxa"/>
            <w:tcBorders>
              <w:top w:val="single" w:sz="8" w:space="0" w:color="auto"/>
              <w:left w:val="nil"/>
              <w:bottom w:val="single" w:sz="12" w:space="0" w:color="auto"/>
              <w:right w:val="nil"/>
            </w:tcBorders>
            <w:shd w:val="clear" w:color="auto" w:fill="F2F2F2" w:themeFill="background1" w:themeFillShade="F2"/>
            <w:noWrap/>
            <w:tcMar>
              <w:top w:w="28" w:type="dxa"/>
              <w:left w:w="28" w:type="dxa"/>
              <w:bottom w:w="28" w:type="dxa"/>
              <w:right w:w="28" w:type="dxa"/>
            </w:tcMar>
            <w:vAlign w:val="center"/>
            <w:hideMark/>
          </w:tcPr>
          <w:p w14:paraId="7F16726A" w14:textId="77777777" w:rsidR="0030468E" w:rsidRPr="00F8295D" w:rsidRDefault="0030468E">
            <w:pPr>
              <w:spacing w:before="0" w:after="0" w:line="240" w:lineRule="auto"/>
              <w:jc w:val="center"/>
              <w:rPr>
                <w:rFonts w:eastAsia="Times New Roman" w:cs="Arial"/>
                <w:b/>
                <w:bCs/>
                <w:color w:val="000000"/>
                <w:sz w:val="17"/>
                <w:szCs w:val="17"/>
                <w:lang w:eastAsia="fr-FR"/>
              </w:rPr>
            </w:pPr>
            <w:r w:rsidRPr="00F8295D">
              <w:rPr>
                <w:rFonts w:eastAsia="Times New Roman" w:cs="Arial"/>
                <w:b/>
                <w:bCs/>
                <w:color w:val="000000"/>
                <w:sz w:val="17"/>
                <w:szCs w:val="17"/>
                <w:lang w:eastAsia="fr-FR"/>
              </w:rPr>
              <w:t>27 839</w:t>
            </w:r>
          </w:p>
        </w:tc>
        <w:tc>
          <w:tcPr>
            <w:tcW w:w="656" w:type="dxa"/>
            <w:tcBorders>
              <w:top w:val="single" w:sz="8" w:space="0" w:color="auto"/>
              <w:left w:val="single" w:sz="4" w:space="0" w:color="auto"/>
              <w:bottom w:val="single" w:sz="12" w:space="0" w:color="auto"/>
              <w:right w:val="single" w:sz="8" w:space="0" w:color="auto"/>
            </w:tcBorders>
            <w:shd w:val="clear" w:color="auto" w:fill="F2F2F2" w:themeFill="background1" w:themeFillShade="F2"/>
            <w:noWrap/>
            <w:tcMar>
              <w:top w:w="28" w:type="dxa"/>
              <w:left w:w="28" w:type="dxa"/>
              <w:bottom w:w="28" w:type="dxa"/>
              <w:right w:w="28" w:type="dxa"/>
            </w:tcMar>
            <w:vAlign w:val="center"/>
            <w:hideMark/>
          </w:tcPr>
          <w:p w14:paraId="1B303F86" w14:textId="77777777" w:rsidR="0030468E" w:rsidRPr="00F8295D" w:rsidRDefault="0030468E">
            <w:pPr>
              <w:spacing w:before="0" w:after="0" w:line="240" w:lineRule="auto"/>
              <w:jc w:val="center"/>
              <w:rPr>
                <w:rFonts w:eastAsia="Times New Roman" w:cs="Arial"/>
                <w:b/>
                <w:bCs/>
                <w:color w:val="000000"/>
                <w:sz w:val="17"/>
                <w:szCs w:val="17"/>
                <w:lang w:eastAsia="fr-FR"/>
              </w:rPr>
            </w:pPr>
            <w:r w:rsidRPr="00F8295D">
              <w:rPr>
                <w:rFonts w:eastAsia="Times New Roman" w:cs="Arial"/>
                <w:b/>
                <w:bCs/>
                <w:color w:val="000000"/>
                <w:sz w:val="17"/>
                <w:szCs w:val="17"/>
                <w:lang w:eastAsia="fr-FR"/>
              </w:rPr>
              <w:t>21,5%</w:t>
            </w:r>
          </w:p>
        </w:tc>
        <w:tc>
          <w:tcPr>
            <w:tcW w:w="656" w:type="dxa"/>
            <w:tcBorders>
              <w:top w:val="single" w:sz="8" w:space="0" w:color="auto"/>
              <w:left w:val="nil"/>
              <w:bottom w:val="single" w:sz="12" w:space="0" w:color="auto"/>
              <w:right w:val="nil"/>
            </w:tcBorders>
            <w:shd w:val="clear" w:color="auto" w:fill="F2F2F2" w:themeFill="background1" w:themeFillShade="F2"/>
            <w:noWrap/>
            <w:tcMar>
              <w:top w:w="28" w:type="dxa"/>
              <w:left w:w="28" w:type="dxa"/>
              <w:bottom w:w="28" w:type="dxa"/>
              <w:right w:w="28" w:type="dxa"/>
            </w:tcMar>
            <w:vAlign w:val="center"/>
            <w:hideMark/>
          </w:tcPr>
          <w:p w14:paraId="2501CAA1" w14:textId="77777777" w:rsidR="0030468E" w:rsidRPr="00F8295D" w:rsidRDefault="0030468E">
            <w:pPr>
              <w:spacing w:before="0" w:after="0" w:line="240" w:lineRule="auto"/>
              <w:jc w:val="center"/>
              <w:rPr>
                <w:rFonts w:eastAsia="Times New Roman" w:cs="Arial"/>
                <w:b/>
                <w:bCs/>
                <w:color w:val="000000"/>
                <w:sz w:val="17"/>
                <w:szCs w:val="17"/>
                <w:lang w:eastAsia="fr-FR"/>
              </w:rPr>
            </w:pPr>
            <w:r w:rsidRPr="00F8295D">
              <w:rPr>
                <w:rFonts w:eastAsia="Times New Roman" w:cs="Arial"/>
                <w:b/>
                <w:bCs/>
                <w:color w:val="000000"/>
                <w:sz w:val="17"/>
                <w:szCs w:val="17"/>
                <w:lang w:eastAsia="fr-FR"/>
              </w:rPr>
              <w:t>40 516</w:t>
            </w:r>
          </w:p>
        </w:tc>
        <w:tc>
          <w:tcPr>
            <w:tcW w:w="656" w:type="dxa"/>
            <w:tcBorders>
              <w:top w:val="single" w:sz="8" w:space="0" w:color="auto"/>
              <w:left w:val="single" w:sz="4" w:space="0" w:color="auto"/>
              <w:bottom w:val="single" w:sz="12" w:space="0" w:color="auto"/>
              <w:right w:val="single" w:sz="8" w:space="0" w:color="auto"/>
            </w:tcBorders>
            <w:shd w:val="clear" w:color="auto" w:fill="F2F2F2" w:themeFill="background1" w:themeFillShade="F2"/>
            <w:noWrap/>
            <w:tcMar>
              <w:top w:w="28" w:type="dxa"/>
              <w:left w:w="28" w:type="dxa"/>
              <w:bottom w:w="28" w:type="dxa"/>
              <w:right w:w="28" w:type="dxa"/>
            </w:tcMar>
            <w:vAlign w:val="center"/>
            <w:hideMark/>
          </w:tcPr>
          <w:p w14:paraId="50C738E3" w14:textId="77777777" w:rsidR="0030468E" w:rsidRPr="00F8295D" w:rsidRDefault="0030468E">
            <w:pPr>
              <w:spacing w:before="0" w:after="0" w:line="240" w:lineRule="auto"/>
              <w:jc w:val="center"/>
              <w:rPr>
                <w:rFonts w:eastAsia="Times New Roman" w:cs="Arial"/>
                <w:b/>
                <w:bCs/>
                <w:color w:val="000000"/>
                <w:sz w:val="17"/>
                <w:szCs w:val="17"/>
                <w:lang w:eastAsia="fr-FR"/>
              </w:rPr>
            </w:pPr>
            <w:r w:rsidRPr="00F8295D">
              <w:rPr>
                <w:rFonts w:eastAsia="Times New Roman" w:cs="Arial"/>
                <w:b/>
                <w:bCs/>
                <w:color w:val="000000"/>
                <w:sz w:val="17"/>
                <w:szCs w:val="17"/>
                <w:lang w:eastAsia="fr-FR"/>
              </w:rPr>
              <w:t>31,3%</w:t>
            </w:r>
          </w:p>
        </w:tc>
        <w:tc>
          <w:tcPr>
            <w:tcW w:w="656" w:type="dxa"/>
            <w:tcBorders>
              <w:top w:val="single" w:sz="8" w:space="0" w:color="auto"/>
              <w:left w:val="nil"/>
              <w:bottom w:val="single" w:sz="12" w:space="0" w:color="auto"/>
              <w:right w:val="nil"/>
            </w:tcBorders>
            <w:shd w:val="clear" w:color="auto" w:fill="F2F2F2" w:themeFill="background1" w:themeFillShade="F2"/>
            <w:noWrap/>
            <w:tcMar>
              <w:top w:w="28" w:type="dxa"/>
              <w:left w:w="28" w:type="dxa"/>
              <w:bottom w:w="28" w:type="dxa"/>
              <w:right w:w="28" w:type="dxa"/>
            </w:tcMar>
            <w:vAlign w:val="center"/>
            <w:hideMark/>
          </w:tcPr>
          <w:p w14:paraId="05DE315D" w14:textId="77777777" w:rsidR="0030468E" w:rsidRPr="00F8295D" w:rsidRDefault="0030468E">
            <w:pPr>
              <w:spacing w:before="0" w:after="0" w:line="240" w:lineRule="auto"/>
              <w:jc w:val="center"/>
              <w:rPr>
                <w:rFonts w:eastAsia="Times New Roman" w:cs="Arial"/>
                <w:b/>
                <w:bCs/>
                <w:color w:val="000000"/>
                <w:sz w:val="17"/>
                <w:szCs w:val="17"/>
                <w:lang w:eastAsia="fr-FR"/>
              </w:rPr>
            </w:pPr>
            <w:r w:rsidRPr="00F8295D">
              <w:rPr>
                <w:rFonts w:eastAsia="Times New Roman" w:cs="Arial"/>
                <w:b/>
                <w:bCs/>
                <w:color w:val="000000"/>
                <w:sz w:val="17"/>
                <w:szCs w:val="17"/>
                <w:lang w:eastAsia="fr-FR"/>
              </w:rPr>
              <w:t>21 626</w:t>
            </w:r>
          </w:p>
        </w:tc>
        <w:tc>
          <w:tcPr>
            <w:tcW w:w="656" w:type="dxa"/>
            <w:tcBorders>
              <w:top w:val="single" w:sz="8" w:space="0" w:color="auto"/>
              <w:left w:val="single" w:sz="4" w:space="0" w:color="auto"/>
              <w:bottom w:val="single" w:sz="12" w:space="0" w:color="auto"/>
              <w:right w:val="single" w:sz="8" w:space="0" w:color="auto"/>
            </w:tcBorders>
            <w:shd w:val="clear" w:color="auto" w:fill="F2F2F2" w:themeFill="background1" w:themeFillShade="F2"/>
            <w:noWrap/>
            <w:tcMar>
              <w:top w:w="28" w:type="dxa"/>
              <w:left w:w="28" w:type="dxa"/>
              <w:bottom w:w="28" w:type="dxa"/>
              <w:right w:w="28" w:type="dxa"/>
            </w:tcMar>
            <w:vAlign w:val="center"/>
            <w:hideMark/>
          </w:tcPr>
          <w:p w14:paraId="3818688B" w14:textId="77777777" w:rsidR="0030468E" w:rsidRPr="00F8295D" w:rsidRDefault="0030468E">
            <w:pPr>
              <w:spacing w:before="0" w:after="0" w:line="240" w:lineRule="auto"/>
              <w:jc w:val="center"/>
              <w:rPr>
                <w:rFonts w:eastAsia="Times New Roman" w:cs="Arial"/>
                <w:b/>
                <w:bCs/>
                <w:color w:val="000000"/>
                <w:sz w:val="17"/>
                <w:szCs w:val="17"/>
                <w:lang w:eastAsia="fr-FR"/>
              </w:rPr>
            </w:pPr>
            <w:r w:rsidRPr="00F8295D">
              <w:rPr>
                <w:rFonts w:eastAsia="Times New Roman" w:cs="Arial"/>
                <w:b/>
                <w:bCs/>
                <w:color w:val="000000"/>
                <w:sz w:val="17"/>
                <w:szCs w:val="17"/>
                <w:lang w:eastAsia="fr-FR"/>
              </w:rPr>
              <w:t>16,7%</w:t>
            </w:r>
          </w:p>
        </w:tc>
        <w:tc>
          <w:tcPr>
            <w:tcW w:w="656" w:type="dxa"/>
            <w:tcBorders>
              <w:top w:val="single" w:sz="8" w:space="0" w:color="auto"/>
              <w:left w:val="nil"/>
              <w:bottom w:val="single" w:sz="12" w:space="0" w:color="auto"/>
              <w:right w:val="nil"/>
            </w:tcBorders>
            <w:shd w:val="clear" w:color="auto" w:fill="F2F2F2" w:themeFill="background1" w:themeFillShade="F2"/>
            <w:noWrap/>
            <w:tcMar>
              <w:top w:w="28" w:type="dxa"/>
              <w:left w:w="28" w:type="dxa"/>
              <w:bottom w:w="28" w:type="dxa"/>
              <w:right w:w="28" w:type="dxa"/>
            </w:tcMar>
            <w:vAlign w:val="center"/>
            <w:hideMark/>
          </w:tcPr>
          <w:p w14:paraId="1B6F7956" w14:textId="77777777" w:rsidR="0030468E" w:rsidRPr="00F8295D" w:rsidRDefault="0030468E">
            <w:pPr>
              <w:spacing w:before="0" w:after="0" w:line="240" w:lineRule="auto"/>
              <w:jc w:val="center"/>
              <w:rPr>
                <w:rFonts w:eastAsia="Times New Roman" w:cs="Arial"/>
                <w:b/>
                <w:bCs/>
                <w:color w:val="000000"/>
                <w:sz w:val="17"/>
                <w:szCs w:val="17"/>
                <w:lang w:eastAsia="fr-FR"/>
              </w:rPr>
            </w:pPr>
            <w:r w:rsidRPr="00F8295D">
              <w:rPr>
                <w:rFonts w:eastAsia="Times New Roman" w:cs="Arial"/>
                <w:b/>
                <w:bCs/>
                <w:color w:val="000000"/>
                <w:sz w:val="17"/>
                <w:szCs w:val="17"/>
                <w:lang w:eastAsia="fr-FR"/>
              </w:rPr>
              <w:t>20 654</w:t>
            </w:r>
          </w:p>
        </w:tc>
        <w:tc>
          <w:tcPr>
            <w:tcW w:w="656" w:type="dxa"/>
            <w:tcBorders>
              <w:top w:val="single" w:sz="8" w:space="0" w:color="auto"/>
              <w:left w:val="single" w:sz="4" w:space="0" w:color="auto"/>
              <w:bottom w:val="single" w:sz="12" w:space="0" w:color="auto"/>
              <w:right w:val="single" w:sz="8" w:space="0" w:color="auto"/>
            </w:tcBorders>
            <w:shd w:val="clear" w:color="auto" w:fill="F2F2F2" w:themeFill="background1" w:themeFillShade="F2"/>
            <w:noWrap/>
            <w:tcMar>
              <w:top w:w="28" w:type="dxa"/>
              <w:left w:w="28" w:type="dxa"/>
              <w:bottom w:w="28" w:type="dxa"/>
              <w:right w:w="28" w:type="dxa"/>
            </w:tcMar>
            <w:vAlign w:val="center"/>
            <w:hideMark/>
          </w:tcPr>
          <w:p w14:paraId="1E8E8DBE" w14:textId="77777777" w:rsidR="0030468E" w:rsidRPr="00F8295D" w:rsidRDefault="0030468E">
            <w:pPr>
              <w:spacing w:before="0" w:after="0" w:line="240" w:lineRule="auto"/>
              <w:jc w:val="center"/>
              <w:rPr>
                <w:rFonts w:eastAsia="Times New Roman" w:cs="Arial"/>
                <w:b/>
                <w:bCs/>
                <w:color w:val="000000"/>
                <w:sz w:val="17"/>
                <w:szCs w:val="17"/>
                <w:lang w:eastAsia="fr-FR"/>
              </w:rPr>
            </w:pPr>
            <w:r w:rsidRPr="00F8295D">
              <w:rPr>
                <w:rFonts w:eastAsia="Times New Roman" w:cs="Arial"/>
                <w:b/>
                <w:bCs/>
                <w:color w:val="000000"/>
                <w:sz w:val="17"/>
                <w:szCs w:val="17"/>
                <w:lang w:eastAsia="fr-FR"/>
              </w:rPr>
              <w:t>15,9%</w:t>
            </w:r>
          </w:p>
        </w:tc>
        <w:tc>
          <w:tcPr>
            <w:tcW w:w="799" w:type="dxa"/>
            <w:tcBorders>
              <w:top w:val="single" w:sz="8" w:space="0" w:color="auto"/>
              <w:left w:val="nil"/>
              <w:bottom w:val="single" w:sz="12" w:space="0" w:color="auto"/>
              <w:right w:val="nil"/>
            </w:tcBorders>
            <w:shd w:val="clear" w:color="auto" w:fill="F2F2F2" w:themeFill="background1" w:themeFillShade="F2"/>
            <w:noWrap/>
            <w:tcMar>
              <w:top w:w="28" w:type="dxa"/>
              <w:left w:w="28" w:type="dxa"/>
              <w:bottom w:w="28" w:type="dxa"/>
              <w:right w:w="28" w:type="dxa"/>
            </w:tcMar>
            <w:vAlign w:val="center"/>
            <w:hideMark/>
          </w:tcPr>
          <w:p w14:paraId="5DE08006" w14:textId="77777777" w:rsidR="0030468E" w:rsidRPr="00F8295D" w:rsidRDefault="0030468E">
            <w:pPr>
              <w:spacing w:before="0" w:after="0" w:line="240" w:lineRule="auto"/>
              <w:jc w:val="center"/>
              <w:rPr>
                <w:rFonts w:eastAsia="Times New Roman" w:cs="Arial"/>
                <w:b/>
                <w:bCs/>
                <w:color w:val="000000"/>
                <w:sz w:val="17"/>
                <w:szCs w:val="17"/>
                <w:lang w:eastAsia="fr-FR"/>
              </w:rPr>
            </w:pPr>
            <w:r w:rsidRPr="00F8295D">
              <w:rPr>
                <w:rFonts w:eastAsia="Times New Roman" w:cs="Arial"/>
                <w:b/>
                <w:bCs/>
                <w:color w:val="000000"/>
                <w:sz w:val="17"/>
                <w:szCs w:val="17"/>
                <w:lang w:eastAsia="fr-FR"/>
              </w:rPr>
              <w:t>129 553</w:t>
            </w:r>
          </w:p>
        </w:tc>
        <w:tc>
          <w:tcPr>
            <w:tcW w:w="630" w:type="dxa"/>
            <w:tcBorders>
              <w:top w:val="single" w:sz="8" w:space="0" w:color="auto"/>
              <w:left w:val="single" w:sz="4" w:space="0" w:color="auto"/>
              <w:bottom w:val="single" w:sz="12" w:space="0" w:color="auto"/>
              <w:right w:val="single" w:sz="8" w:space="0" w:color="auto"/>
            </w:tcBorders>
            <w:shd w:val="clear" w:color="auto" w:fill="F2F2F2" w:themeFill="background1" w:themeFillShade="F2"/>
            <w:noWrap/>
            <w:tcMar>
              <w:top w:w="28" w:type="dxa"/>
              <w:left w:w="28" w:type="dxa"/>
              <w:bottom w:w="28" w:type="dxa"/>
              <w:right w:w="28" w:type="dxa"/>
            </w:tcMar>
            <w:vAlign w:val="center"/>
            <w:hideMark/>
          </w:tcPr>
          <w:p w14:paraId="089C4365" w14:textId="77777777" w:rsidR="0030468E" w:rsidRPr="00F8295D" w:rsidRDefault="0030468E">
            <w:pPr>
              <w:spacing w:before="0" w:after="0" w:line="240" w:lineRule="auto"/>
              <w:jc w:val="center"/>
              <w:rPr>
                <w:rFonts w:eastAsia="Times New Roman" w:cs="Arial"/>
                <w:b/>
                <w:bCs/>
                <w:color w:val="000000"/>
                <w:sz w:val="17"/>
                <w:szCs w:val="17"/>
                <w:lang w:eastAsia="fr-FR"/>
              </w:rPr>
            </w:pPr>
            <w:r w:rsidRPr="00F8295D">
              <w:rPr>
                <w:rFonts w:eastAsia="Times New Roman" w:cs="Arial"/>
                <w:b/>
                <w:bCs/>
                <w:color w:val="000000"/>
                <w:sz w:val="17"/>
                <w:szCs w:val="17"/>
                <w:lang w:eastAsia="fr-FR"/>
              </w:rPr>
              <w:t>100%</w:t>
            </w:r>
          </w:p>
        </w:tc>
        <w:tc>
          <w:tcPr>
            <w:tcW w:w="733" w:type="dxa"/>
            <w:tcBorders>
              <w:top w:val="single" w:sz="8" w:space="0" w:color="auto"/>
              <w:left w:val="nil"/>
              <w:bottom w:val="single" w:sz="12" w:space="0" w:color="auto"/>
              <w:right w:val="single" w:sz="12" w:space="0" w:color="auto"/>
            </w:tcBorders>
            <w:shd w:val="clear" w:color="auto" w:fill="F2F2F2" w:themeFill="background1" w:themeFillShade="F2"/>
            <w:noWrap/>
            <w:tcMar>
              <w:top w:w="28" w:type="dxa"/>
              <w:left w:w="28" w:type="dxa"/>
              <w:bottom w:w="28" w:type="dxa"/>
              <w:right w:w="28" w:type="dxa"/>
            </w:tcMar>
            <w:vAlign w:val="center"/>
            <w:hideMark/>
          </w:tcPr>
          <w:p w14:paraId="6DD22BAB" w14:textId="77777777" w:rsidR="0030468E" w:rsidRPr="00F8295D" w:rsidRDefault="0030468E">
            <w:pPr>
              <w:spacing w:before="0" w:after="0" w:line="240" w:lineRule="auto"/>
              <w:jc w:val="center"/>
              <w:rPr>
                <w:rFonts w:eastAsia="Times New Roman" w:cs="Arial"/>
                <w:b/>
                <w:bCs/>
                <w:color w:val="000000"/>
                <w:sz w:val="17"/>
                <w:szCs w:val="17"/>
                <w:lang w:eastAsia="fr-FR"/>
              </w:rPr>
            </w:pPr>
            <w:r w:rsidRPr="00F8295D">
              <w:rPr>
                <w:rFonts w:eastAsia="Times New Roman" w:cs="Arial"/>
                <w:b/>
                <w:bCs/>
                <w:color w:val="000000"/>
                <w:sz w:val="17"/>
                <w:szCs w:val="17"/>
                <w:lang w:eastAsia="fr-FR"/>
              </w:rPr>
              <w:t>59</w:t>
            </w:r>
          </w:p>
        </w:tc>
      </w:tr>
    </w:tbl>
    <w:p w14:paraId="5EF0C017" w14:textId="252C8C62" w:rsidR="0030468E" w:rsidRDefault="0030468E" w:rsidP="005B36B3">
      <w:pPr>
        <w:spacing w:before="0" w:after="0"/>
        <w:rPr>
          <w:rFonts w:cs="Arial"/>
          <w:i/>
          <w:sz w:val="16"/>
          <w:szCs w:val="16"/>
        </w:rPr>
      </w:pPr>
      <w:r w:rsidRPr="00F8295D">
        <w:rPr>
          <w:rFonts w:cs="Arial"/>
          <w:i/>
          <w:sz w:val="16"/>
          <w:szCs w:val="16"/>
        </w:rPr>
        <w:t xml:space="preserve">Source : Enquête </w:t>
      </w:r>
      <w:r w:rsidRPr="00F8295D">
        <w:rPr>
          <w:rFonts w:cs="Arial"/>
          <w:i/>
          <w:sz w:val="17"/>
          <w:szCs w:val="17"/>
        </w:rPr>
        <w:t>ANCREAI</w:t>
      </w:r>
      <w:r w:rsidRPr="00F8295D">
        <w:rPr>
          <w:rFonts w:cs="Arial"/>
          <w:i/>
          <w:sz w:val="16"/>
          <w:szCs w:val="16"/>
        </w:rPr>
        <w:t xml:space="preserve"> 2024 </w:t>
      </w:r>
    </w:p>
    <w:p w14:paraId="3A145A84" w14:textId="49ED02B3" w:rsidR="00FD52E6" w:rsidRPr="00B91F10" w:rsidRDefault="00FD52E6" w:rsidP="00B91F10">
      <w:pPr>
        <w:spacing w:before="0"/>
        <w:rPr>
          <w:rFonts w:cs="Arial"/>
          <w:i/>
          <w:sz w:val="18"/>
          <w:szCs w:val="18"/>
        </w:rPr>
      </w:pPr>
      <w:r w:rsidRPr="00B91F10">
        <w:rPr>
          <w:rFonts w:cs="Arial"/>
          <w:b/>
          <w:bCs/>
          <w:i/>
          <w:sz w:val="18"/>
          <w:szCs w:val="18"/>
        </w:rPr>
        <w:t>Lecture</w:t>
      </w:r>
      <w:r w:rsidRPr="00B91F10">
        <w:rPr>
          <w:rFonts w:cs="Arial"/>
          <w:i/>
          <w:sz w:val="18"/>
          <w:szCs w:val="18"/>
        </w:rPr>
        <w:t xml:space="preserve"> : Parmi les </w:t>
      </w:r>
      <w:r w:rsidR="00696CA6" w:rsidRPr="00B91F10">
        <w:rPr>
          <w:rFonts w:cs="Arial"/>
          <w:i/>
          <w:sz w:val="18"/>
          <w:szCs w:val="18"/>
        </w:rPr>
        <w:t xml:space="preserve">tutelles </w:t>
      </w:r>
      <w:r w:rsidRPr="00B91F10">
        <w:rPr>
          <w:rFonts w:cs="Arial"/>
          <w:i/>
          <w:sz w:val="18"/>
          <w:szCs w:val="18"/>
        </w:rPr>
        <w:t>gérées par les mandataires en 2023, 1</w:t>
      </w:r>
      <w:r w:rsidR="00631287" w:rsidRPr="00B91F10">
        <w:rPr>
          <w:rFonts w:cs="Arial"/>
          <w:i/>
          <w:sz w:val="18"/>
          <w:szCs w:val="18"/>
        </w:rPr>
        <w:t>6,9</w:t>
      </w:r>
      <w:r w:rsidRPr="00B91F10">
        <w:rPr>
          <w:rFonts w:cs="Arial"/>
          <w:i/>
          <w:sz w:val="18"/>
          <w:szCs w:val="18"/>
        </w:rPr>
        <w:t>% concern</w:t>
      </w:r>
      <w:r w:rsidR="0050685B" w:rsidRPr="00B91F10">
        <w:rPr>
          <w:rFonts w:cs="Arial"/>
          <w:i/>
          <w:sz w:val="18"/>
          <w:szCs w:val="18"/>
        </w:rPr>
        <w:t>ai</w:t>
      </w:r>
      <w:r w:rsidRPr="00B91F10">
        <w:rPr>
          <w:rFonts w:cs="Arial"/>
          <w:i/>
          <w:sz w:val="18"/>
          <w:szCs w:val="18"/>
        </w:rPr>
        <w:t>ent des majeurs</w:t>
      </w:r>
      <w:r w:rsidR="003F7B0D" w:rsidRPr="00B91F10">
        <w:rPr>
          <w:rFonts w:cs="Arial"/>
          <w:i/>
          <w:sz w:val="18"/>
          <w:szCs w:val="18"/>
        </w:rPr>
        <w:t xml:space="preserve"> de moins de 25 ans</w:t>
      </w:r>
      <w:r w:rsidRPr="00B91F10">
        <w:rPr>
          <w:rFonts w:cs="Arial"/>
          <w:i/>
          <w:sz w:val="18"/>
          <w:szCs w:val="18"/>
        </w:rPr>
        <w:t xml:space="preserve">. </w:t>
      </w:r>
    </w:p>
    <w:p w14:paraId="55060D18" w14:textId="133CF7C7" w:rsidR="0030468E" w:rsidRPr="00F8295D" w:rsidRDefault="0030468E" w:rsidP="001B1CCD">
      <w:pPr>
        <w:pStyle w:val="Titre4"/>
      </w:pPr>
      <w:bookmarkStart w:id="175" w:name="_Toc467519657"/>
      <w:r w:rsidRPr="00F8295D">
        <w:t xml:space="preserve">15% </w:t>
      </w:r>
      <w:r w:rsidRPr="00F8295D" w:rsidDel="004D0865">
        <w:t xml:space="preserve">des </w:t>
      </w:r>
      <w:r w:rsidRPr="00F8295D">
        <w:t xml:space="preserve">mesures de protection juridique révisées </w:t>
      </w:r>
      <w:bookmarkEnd w:id="175"/>
      <w:r w:rsidRPr="00F8295D">
        <w:t>en cours d’année</w:t>
      </w:r>
    </w:p>
    <w:p w14:paraId="64312A48" w14:textId="77777777" w:rsidR="0030468E" w:rsidRPr="00F8295D" w:rsidRDefault="0030468E" w:rsidP="0030468E">
      <w:pPr>
        <w:rPr>
          <w:rFonts w:cs="Arial"/>
        </w:rPr>
      </w:pPr>
      <w:r w:rsidRPr="00F8295D">
        <w:rPr>
          <w:rFonts w:cs="Arial"/>
        </w:rPr>
        <w:t>15% des majeurs de l’échantillon ont connu une révision de leur mesure de protection dans le courant de l’année 2023.</w:t>
      </w:r>
    </w:p>
    <w:p w14:paraId="4D3000D2" w14:textId="6D8A69F7" w:rsidR="0030468E" w:rsidRPr="00F8295D" w:rsidRDefault="0030468E" w:rsidP="000C58C0">
      <w:pPr>
        <w:pStyle w:val="Lgende"/>
        <w:keepNext/>
        <w:spacing w:before="240" w:after="0"/>
        <w:rPr>
          <w:rFonts w:ascii="Arial" w:hAnsi="Arial" w:cs="Arial"/>
        </w:rPr>
      </w:pPr>
      <w:bookmarkStart w:id="176" w:name="_Toc175926266"/>
      <w:bookmarkStart w:id="177" w:name="_Toc198232174"/>
      <w:r w:rsidRPr="00F8295D">
        <w:rPr>
          <w:rFonts w:ascii="Arial" w:hAnsi="Arial" w:cs="Arial"/>
        </w:rPr>
        <w:lastRenderedPageBreak/>
        <w:t xml:space="preserve">Figure </w:t>
      </w:r>
      <w:r w:rsidRPr="00F8295D">
        <w:rPr>
          <w:rFonts w:ascii="Arial" w:hAnsi="Arial" w:cs="Arial"/>
        </w:rPr>
        <w:fldChar w:fldCharType="begin"/>
      </w:r>
      <w:r w:rsidRPr="00F8295D">
        <w:rPr>
          <w:rFonts w:ascii="Arial" w:hAnsi="Arial" w:cs="Arial"/>
        </w:rPr>
        <w:instrText xml:space="preserve"> SEQ Figure \* ARABIC </w:instrText>
      </w:r>
      <w:r w:rsidRPr="00F8295D">
        <w:rPr>
          <w:rFonts w:ascii="Arial" w:hAnsi="Arial" w:cs="Arial"/>
        </w:rPr>
        <w:fldChar w:fldCharType="separate"/>
      </w:r>
      <w:r w:rsidR="00B37AFA">
        <w:rPr>
          <w:rFonts w:ascii="Arial" w:hAnsi="Arial" w:cs="Arial"/>
          <w:noProof/>
        </w:rPr>
        <w:t>18</w:t>
      </w:r>
      <w:r w:rsidRPr="00F8295D">
        <w:rPr>
          <w:rFonts w:ascii="Arial" w:hAnsi="Arial" w:cs="Arial"/>
        </w:rPr>
        <w:fldChar w:fldCharType="end"/>
      </w:r>
      <w:r w:rsidRPr="00F8295D">
        <w:rPr>
          <w:rFonts w:ascii="Arial" w:hAnsi="Arial" w:cs="Arial"/>
        </w:rPr>
        <w:t>. Révision de la mesure en cours de l'année 2023</w:t>
      </w:r>
      <w:bookmarkEnd w:id="176"/>
      <w:bookmarkEnd w:id="177"/>
    </w:p>
    <w:p w14:paraId="459C4B03" w14:textId="77777777" w:rsidR="0030468E" w:rsidRPr="00F8295D" w:rsidRDefault="0030468E" w:rsidP="000C58C0">
      <w:pPr>
        <w:spacing w:before="0" w:after="0"/>
        <w:jc w:val="left"/>
        <w:rPr>
          <w:rFonts w:cs="Arial"/>
        </w:rPr>
      </w:pPr>
      <w:r w:rsidRPr="00F8295D">
        <w:rPr>
          <w:rFonts w:cs="Arial"/>
          <w:noProof/>
        </w:rPr>
        <w:drawing>
          <wp:inline distT="0" distB="0" distL="0" distR="0" wp14:anchorId="1A31B280" wp14:editId="4CBA8925">
            <wp:extent cx="6149975" cy="2432050"/>
            <wp:effectExtent l="12700" t="12700" r="9525" b="6350"/>
            <wp:docPr id="933519557" name="Graphique 4">
              <a:extLst xmlns:a="http://schemas.openxmlformats.org/drawingml/2006/main">
                <a:ext uri="{FF2B5EF4-FFF2-40B4-BE49-F238E27FC236}">
                  <a16:creationId xmlns:a16="http://schemas.microsoft.com/office/drawing/2014/main" id="{12ED6146-C136-FEB2-1091-D5675C9B5C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17F679F3" w14:textId="77777777" w:rsidR="0030468E" w:rsidRPr="00F8295D" w:rsidRDefault="0030468E" w:rsidP="0030468E">
      <w:pPr>
        <w:spacing w:before="0"/>
        <w:rPr>
          <w:rFonts w:cs="Arial"/>
          <w:i/>
          <w:sz w:val="16"/>
          <w:szCs w:val="16"/>
        </w:rPr>
      </w:pPr>
      <w:r w:rsidRPr="00F8295D">
        <w:rPr>
          <w:rFonts w:cs="Arial"/>
          <w:i/>
          <w:sz w:val="16"/>
          <w:szCs w:val="16"/>
        </w:rPr>
        <w:t>Source : Enquête ANCREAI 2024 </w:t>
      </w:r>
    </w:p>
    <w:p w14:paraId="65B11A2B" w14:textId="7210A0DC" w:rsidR="0030468E" w:rsidRPr="00F8295D" w:rsidRDefault="0030468E" w:rsidP="001B1CCD">
      <w:pPr>
        <w:pStyle w:val="Titre4"/>
      </w:pPr>
      <w:bookmarkStart w:id="178" w:name="_Toc467519658"/>
      <w:r w:rsidRPr="00F8295D">
        <w:t>Trois</w:t>
      </w:r>
      <w:r w:rsidR="006C6B5B">
        <w:t xml:space="preserve"> </w:t>
      </w:r>
      <w:r w:rsidRPr="00F8295D">
        <w:t xml:space="preserve">quarts des mesures révisées ont été reconduites sans modification </w:t>
      </w:r>
      <w:bookmarkEnd w:id="178"/>
    </w:p>
    <w:p w14:paraId="50EEB695" w14:textId="580DD1AF" w:rsidR="0030468E" w:rsidRPr="00241725" w:rsidRDefault="0030468E" w:rsidP="0030468E">
      <w:pPr>
        <w:spacing w:after="0"/>
        <w:rPr>
          <w:rFonts w:cs="Arial"/>
          <w:szCs w:val="24"/>
        </w:rPr>
      </w:pPr>
      <w:r w:rsidRPr="00F8295D">
        <w:rPr>
          <w:rFonts w:cs="Arial"/>
          <w:szCs w:val="24"/>
        </w:rPr>
        <w:t>75,3% des mesures qui ont fait l’objet d’une révision en 2023 ont été reconduites sans modification.</w:t>
      </w:r>
      <w:r w:rsidR="00241725">
        <w:rPr>
          <w:rFonts w:cs="Arial"/>
          <w:szCs w:val="24"/>
        </w:rPr>
        <w:t xml:space="preserve"> </w:t>
      </w:r>
      <w:r w:rsidRPr="00F8295D">
        <w:rPr>
          <w:rFonts w:cs="Arial"/>
        </w:rPr>
        <w:t>A contrario, près d’un quart des mesures révisées au cours de l’année 2023 ont fait l’objet d’une modification.</w:t>
      </w:r>
    </w:p>
    <w:p w14:paraId="70DF6571" w14:textId="1FCC0699" w:rsidR="0030468E" w:rsidRPr="00F8295D" w:rsidRDefault="0030468E" w:rsidP="00490B4C">
      <w:pPr>
        <w:pStyle w:val="Lgende"/>
        <w:keepNext/>
        <w:spacing w:before="240" w:after="0"/>
        <w:rPr>
          <w:rFonts w:ascii="Arial" w:hAnsi="Arial" w:cs="Arial"/>
        </w:rPr>
      </w:pPr>
      <w:bookmarkStart w:id="179" w:name="_Toc175926215"/>
      <w:bookmarkStart w:id="180" w:name="_Toc198232215"/>
      <w:r w:rsidRPr="00F8295D">
        <w:rPr>
          <w:rFonts w:ascii="Arial" w:hAnsi="Arial" w:cs="Arial"/>
        </w:rPr>
        <w:t xml:space="preserve">Tableau </w:t>
      </w:r>
      <w:r w:rsidRPr="00F8295D">
        <w:rPr>
          <w:rFonts w:ascii="Arial" w:hAnsi="Arial" w:cs="Arial"/>
        </w:rPr>
        <w:fldChar w:fldCharType="begin"/>
      </w:r>
      <w:r w:rsidRPr="00F8295D">
        <w:rPr>
          <w:rFonts w:ascii="Arial" w:hAnsi="Arial" w:cs="Arial"/>
        </w:rPr>
        <w:instrText xml:space="preserve"> SEQ Tableau \* ARABIC </w:instrText>
      </w:r>
      <w:r w:rsidRPr="00F8295D">
        <w:rPr>
          <w:rFonts w:ascii="Arial" w:hAnsi="Arial" w:cs="Arial"/>
        </w:rPr>
        <w:fldChar w:fldCharType="separate"/>
      </w:r>
      <w:r w:rsidR="00B37AFA">
        <w:rPr>
          <w:rFonts w:ascii="Arial" w:hAnsi="Arial" w:cs="Arial"/>
          <w:noProof/>
        </w:rPr>
        <w:t>37</w:t>
      </w:r>
      <w:r w:rsidRPr="00F8295D">
        <w:rPr>
          <w:rFonts w:ascii="Arial" w:hAnsi="Arial" w:cs="Arial"/>
        </w:rPr>
        <w:fldChar w:fldCharType="end"/>
      </w:r>
      <w:r w:rsidRPr="00F8295D">
        <w:rPr>
          <w:rFonts w:ascii="Arial" w:hAnsi="Arial" w:cs="Arial"/>
        </w:rPr>
        <w:t>. Décisions prises par le Juge dans le cadre des révisions de mesures 2023</w:t>
      </w:r>
      <w:bookmarkEnd w:id="179"/>
      <w:bookmarkEnd w:id="180"/>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4A0" w:firstRow="1" w:lastRow="0" w:firstColumn="1" w:lastColumn="0" w:noHBand="0" w:noVBand="1"/>
      </w:tblPr>
      <w:tblGrid>
        <w:gridCol w:w="7594"/>
        <w:gridCol w:w="1004"/>
        <w:gridCol w:w="1128"/>
      </w:tblGrid>
      <w:tr w:rsidR="0030468E" w:rsidRPr="00F8295D" w14:paraId="035CF969" w14:textId="77777777">
        <w:trPr>
          <w:trHeight w:val="291"/>
        </w:trPr>
        <w:tc>
          <w:tcPr>
            <w:tcW w:w="3904" w:type="pct"/>
            <w:shd w:val="clear" w:color="auto" w:fill="DBE5F1" w:themeFill="accent1" w:themeFillTint="33"/>
            <w:noWrap/>
            <w:tcMar>
              <w:top w:w="28" w:type="dxa"/>
              <w:left w:w="28" w:type="dxa"/>
              <w:bottom w:w="28" w:type="dxa"/>
              <w:right w:w="28" w:type="dxa"/>
            </w:tcMar>
            <w:vAlign w:val="center"/>
            <w:hideMark/>
          </w:tcPr>
          <w:p w14:paraId="45438ECB" w14:textId="77777777" w:rsidR="0030468E" w:rsidRPr="00F8295D" w:rsidRDefault="0030468E">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Type de révision</w:t>
            </w:r>
          </w:p>
        </w:tc>
        <w:tc>
          <w:tcPr>
            <w:tcW w:w="516" w:type="pct"/>
            <w:shd w:val="clear" w:color="auto" w:fill="DBE5F1" w:themeFill="accent1" w:themeFillTint="33"/>
            <w:noWrap/>
            <w:tcMar>
              <w:top w:w="28" w:type="dxa"/>
              <w:left w:w="28" w:type="dxa"/>
              <w:bottom w:w="28" w:type="dxa"/>
              <w:right w:w="28" w:type="dxa"/>
            </w:tcMar>
            <w:vAlign w:val="center"/>
            <w:hideMark/>
          </w:tcPr>
          <w:p w14:paraId="4BC9ED91" w14:textId="77777777" w:rsidR="0030468E" w:rsidRPr="00F8295D" w:rsidRDefault="0030468E">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Eff.</w:t>
            </w:r>
          </w:p>
        </w:tc>
        <w:tc>
          <w:tcPr>
            <w:tcW w:w="580" w:type="pct"/>
            <w:shd w:val="clear" w:color="auto" w:fill="DBE5F1" w:themeFill="accent1" w:themeFillTint="33"/>
            <w:noWrap/>
            <w:tcMar>
              <w:top w:w="28" w:type="dxa"/>
              <w:left w:w="28" w:type="dxa"/>
              <w:bottom w:w="28" w:type="dxa"/>
              <w:right w:w="28" w:type="dxa"/>
            </w:tcMar>
            <w:vAlign w:val="center"/>
            <w:hideMark/>
          </w:tcPr>
          <w:p w14:paraId="1CABBC21" w14:textId="77777777" w:rsidR="0030468E" w:rsidRPr="00F8295D" w:rsidRDefault="0030468E">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w:t>
            </w:r>
          </w:p>
        </w:tc>
      </w:tr>
      <w:tr w:rsidR="0030468E" w:rsidRPr="00F8295D" w14:paraId="15557EF7" w14:textId="77777777">
        <w:trPr>
          <w:trHeight w:val="291"/>
        </w:trPr>
        <w:tc>
          <w:tcPr>
            <w:tcW w:w="3904" w:type="pct"/>
            <w:shd w:val="clear" w:color="auto" w:fill="auto"/>
            <w:noWrap/>
            <w:tcMar>
              <w:top w:w="28" w:type="dxa"/>
              <w:left w:w="28" w:type="dxa"/>
              <w:bottom w:w="28" w:type="dxa"/>
              <w:right w:w="28" w:type="dxa"/>
            </w:tcMar>
            <w:vAlign w:val="center"/>
            <w:hideMark/>
          </w:tcPr>
          <w:p w14:paraId="20D8E632" w14:textId="77777777" w:rsidR="0030468E" w:rsidRPr="00F8295D" w:rsidRDefault="0030468E">
            <w:pPr>
              <w:spacing w:before="0" w:after="0" w:line="240" w:lineRule="auto"/>
              <w:jc w:val="left"/>
              <w:rPr>
                <w:rFonts w:eastAsia="Times New Roman" w:cs="Arial"/>
                <w:b/>
                <w:color w:val="000000"/>
                <w:sz w:val="20"/>
                <w:szCs w:val="20"/>
                <w:lang w:eastAsia="fr-FR"/>
              </w:rPr>
            </w:pPr>
            <w:r w:rsidRPr="00F8295D">
              <w:rPr>
                <w:rFonts w:eastAsia="Times New Roman" w:cs="Arial"/>
                <w:b/>
                <w:color w:val="000000"/>
                <w:sz w:val="20"/>
                <w:szCs w:val="20"/>
                <w:lang w:eastAsia="fr-FR"/>
              </w:rPr>
              <w:t>Mainlevée</w:t>
            </w:r>
          </w:p>
        </w:tc>
        <w:tc>
          <w:tcPr>
            <w:tcW w:w="516" w:type="pct"/>
            <w:shd w:val="clear" w:color="auto" w:fill="auto"/>
            <w:noWrap/>
            <w:tcMar>
              <w:top w:w="28" w:type="dxa"/>
              <w:left w:w="28" w:type="dxa"/>
              <w:bottom w:w="28" w:type="dxa"/>
              <w:right w:w="28" w:type="dxa"/>
            </w:tcMar>
            <w:vAlign w:val="center"/>
            <w:hideMark/>
          </w:tcPr>
          <w:p w14:paraId="3C03D6B8" w14:textId="77777777" w:rsidR="0030468E" w:rsidRPr="00F8295D" w:rsidRDefault="0030468E">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157</w:t>
            </w:r>
          </w:p>
        </w:tc>
        <w:tc>
          <w:tcPr>
            <w:tcW w:w="580" w:type="pct"/>
            <w:shd w:val="clear" w:color="auto" w:fill="auto"/>
            <w:noWrap/>
            <w:tcMar>
              <w:top w:w="28" w:type="dxa"/>
              <w:left w:w="28" w:type="dxa"/>
              <w:bottom w:w="28" w:type="dxa"/>
              <w:right w:w="28" w:type="dxa"/>
            </w:tcMar>
            <w:vAlign w:val="center"/>
            <w:hideMark/>
          </w:tcPr>
          <w:p w14:paraId="7A51206A" w14:textId="77777777" w:rsidR="0030468E" w:rsidRPr="00F8295D" w:rsidRDefault="0030468E">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0,8%</w:t>
            </w:r>
          </w:p>
        </w:tc>
      </w:tr>
      <w:tr w:rsidR="0030468E" w:rsidRPr="00F8295D" w14:paraId="6C5D7F09" w14:textId="77777777">
        <w:trPr>
          <w:trHeight w:val="291"/>
        </w:trPr>
        <w:tc>
          <w:tcPr>
            <w:tcW w:w="3904" w:type="pct"/>
            <w:shd w:val="clear" w:color="auto" w:fill="auto"/>
            <w:noWrap/>
            <w:tcMar>
              <w:top w:w="28" w:type="dxa"/>
              <w:left w:w="28" w:type="dxa"/>
              <w:bottom w:w="28" w:type="dxa"/>
              <w:right w:w="28" w:type="dxa"/>
            </w:tcMar>
            <w:vAlign w:val="center"/>
            <w:hideMark/>
          </w:tcPr>
          <w:p w14:paraId="0BF49855" w14:textId="77777777" w:rsidR="0030468E" w:rsidRPr="00F8295D" w:rsidRDefault="0030468E">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 xml:space="preserve">Reconduction sans modification </w:t>
            </w:r>
            <w:r w:rsidRPr="00F8295D">
              <w:rPr>
                <w:rFonts w:eastAsia="Times New Roman" w:cs="Arial"/>
                <w:iCs/>
                <w:color w:val="000000"/>
                <w:sz w:val="20"/>
                <w:szCs w:val="20"/>
                <w:lang w:eastAsia="fr-FR"/>
              </w:rPr>
              <w:t>(d</w:t>
            </w:r>
            <w:r w:rsidRPr="00F8295D">
              <w:rPr>
                <w:rFonts w:eastAsia="Times New Roman" w:cs="Arial"/>
                <w:bCs/>
                <w:iCs/>
                <w:color w:val="000000"/>
                <w:sz w:val="20"/>
                <w:szCs w:val="20"/>
                <w:lang w:eastAsia="fr-FR"/>
              </w:rPr>
              <w:t>ate d’échéance de l’ancienne mesure)</w:t>
            </w:r>
          </w:p>
        </w:tc>
        <w:tc>
          <w:tcPr>
            <w:tcW w:w="516" w:type="pct"/>
            <w:shd w:val="clear" w:color="auto" w:fill="auto"/>
            <w:noWrap/>
            <w:tcMar>
              <w:top w:w="28" w:type="dxa"/>
              <w:left w:w="28" w:type="dxa"/>
              <w:bottom w:w="28" w:type="dxa"/>
              <w:right w:w="28" w:type="dxa"/>
            </w:tcMar>
            <w:vAlign w:val="center"/>
            <w:hideMark/>
          </w:tcPr>
          <w:p w14:paraId="4184BD1C" w14:textId="77777777" w:rsidR="0030468E" w:rsidRPr="00F8295D" w:rsidRDefault="0030468E">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14 526</w:t>
            </w:r>
          </w:p>
        </w:tc>
        <w:tc>
          <w:tcPr>
            <w:tcW w:w="580" w:type="pct"/>
            <w:shd w:val="clear" w:color="auto" w:fill="auto"/>
            <w:noWrap/>
            <w:tcMar>
              <w:top w:w="28" w:type="dxa"/>
              <w:left w:w="28" w:type="dxa"/>
              <w:bottom w:w="28" w:type="dxa"/>
              <w:right w:w="28" w:type="dxa"/>
            </w:tcMar>
            <w:vAlign w:val="center"/>
            <w:hideMark/>
          </w:tcPr>
          <w:p w14:paraId="1C57B8E9" w14:textId="77777777" w:rsidR="0030468E" w:rsidRPr="00F8295D" w:rsidRDefault="0030468E">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75,3%</w:t>
            </w:r>
          </w:p>
        </w:tc>
      </w:tr>
      <w:tr w:rsidR="0030468E" w:rsidRPr="00F8295D" w14:paraId="7192BDCE" w14:textId="77777777">
        <w:trPr>
          <w:trHeight w:val="291"/>
        </w:trPr>
        <w:tc>
          <w:tcPr>
            <w:tcW w:w="3904" w:type="pct"/>
            <w:shd w:val="clear" w:color="auto" w:fill="auto"/>
            <w:noWrap/>
            <w:tcMar>
              <w:top w:w="28" w:type="dxa"/>
              <w:left w:w="28" w:type="dxa"/>
              <w:bottom w:w="28" w:type="dxa"/>
              <w:right w:w="28" w:type="dxa"/>
            </w:tcMar>
            <w:vAlign w:val="center"/>
            <w:hideMark/>
          </w:tcPr>
          <w:p w14:paraId="59DF658B" w14:textId="77777777" w:rsidR="0030468E" w:rsidRPr="00F8295D" w:rsidRDefault="0030468E">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Reconduction avec modification</w:t>
            </w:r>
          </w:p>
        </w:tc>
        <w:tc>
          <w:tcPr>
            <w:tcW w:w="516" w:type="pct"/>
            <w:shd w:val="clear" w:color="auto" w:fill="auto"/>
            <w:noWrap/>
            <w:tcMar>
              <w:top w:w="28" w:type="dxa"/>
              <w:left w:w="28" w:type="dxa"/>
              <w:bottom w:w="28" w:type="dxa"/>
              <w:right w:w="28" w:type="dxa"/>
            </w:tcMar>
            <w:vAlign w:val="center"/>
            <w:hideMark/>
          </w:tcPr>
          <w:p w14:paraId="6A476746" w14:textId="77777777" w:rsidR="0030468E" w:rsidRPr="00F8295D" w:rsidRDefault="0030468E">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4 613</w:t>
            </w:r>
          </w:p>
        </w:tc>
        <w:tc>
          <w:tcPr>
            <w:tcW w:w="580" w:type="pct"/>
            <w:shd w:val="clear" w:color="auto" w:fill="auto"/>
            <w:noWrap/>
            <w:tcMar>
              <w:top w:w="28" w:type="dxa"/>
              <w:left w:w="28" w:type="dxa"/>
              <w:bottom w:w="28" w:type="dxa"/>
              <w:right w:w="28" w:type="dxa"/>
            </w:tcMar>
            <w:vAlign w:val="center"/>
            <w:hideMark/>
          </w:tcPr>
          <w:p w14:paraId="5051EA34" w14:textId="77777777" w:rsidR="0030468E" w:rsidRPr="00F8295D" w:rsidRDefault="0030468E">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23,9%</w:t>
            </w:r>
          </w:p>
        </w:tc>
      </w:tr>
      <w:tr w:rsidR="0030468E" w:rsidRPr="00F8295D" w14:paraId="6D139BCC" w14:textId="77777777">
        <w:trPr>
          <w:trHeight w:val="291"/>
        </w:trPr>
        <w:tc>
          <w:tcPr>
            <w:tcW w:w="3904" w:type="pct"/>
            <w:shd w:val="clear" w:color="auto" w:fill="auto"/>
            <w:noWrap/>
            <w:tcMar>
              <w:top w:w="28" w:type="dxa"/>
              <w:left w:w="28" w:type="dxa"/>
              <w:bottom w:w="28" w:type="dxa"/>
              <w:right w:w="28" w:type="dxa"/>
            </w:tcMar>
            <w:vAlign w:val="center"/>
          </w:tcPr>
          <w:p w14:paraId="25887DC6" w14:textId="77777777" w:rsidR="0030468E" w:rsidRPr="00F8295D" w:rsidRDefault="0030468E">
            <w:pPr>
              <w:spacing w:before="0" w:after="0" w:line="240" w:lineRule="auto"/>
              <w:jc w:val="right"/>
              <w:rPr>
                <w:rFonts w:eastAsia="Times New Roman" w:cs="Arial"/>
                <w:b/>
                <w:iCs/>
                <w:sz w:val="20"/>
                <w:szCs w:val="20"/>
                <w:lang w:eastAsia="fr-FR"/>
              </w:rPr>
            </w:pPr>
            <w:r w:rsidRPr="00F8295D">
              <w:rPr>
                <w:rFonts w:eastAsia="Times New Roman" w:cs="Arial"/>
                <w:iCs/>
                <w:sz w:val="20"/>
                <w:szCs w:val="20"/>
                <w:lang w:eastAsia="fr-FR"/>
              </w:rPr>
              <w:t>Renforcement de la mesure</w:t>
            </w:r>
          </w:p>
        </w:tc>
        <w:tc>
          <w:tcPr>
            <w:tcW w:w="516" w:type="pct"/>
            <w:shd w:val="clear" w:color="auto" w:fill="auto"/>
            <w:noWrap/>
            <w:tcMar>
              <w:top w:w="28" w:type="dxa"/>
              <w:left w:w="28" w:type="dxa"/>
              <w:bottom w:w="28" w:type="dxa"/>
              <w:right w:w="28" w:type="dxa"/>
            </w:tcMar>
            <w:vAlign w:val="center"/>
          </w:tcPr>
          <w:p w14:paraId="004DEB2D" w14:textId="77777777" w:rsidR="0030468E" w:rsidRPr="00F8295D" w:rsidRDefault="0030468E">
            <w:pPr>
              <w:spacing w:before="0" w:after="0" w:line="240" w:lineRule="auto"/>
              <w:jc w:val="center"/>
              <w:rPr>
                <w:rFonts w:eastAsia="Times New Roman" w:cs="Arial"/>
                <w:iCs/>
                <w:sz w:val="20"/>
                <w:szCs w:val="20"/>
                <w:lang w:eastAsia="fr-FR"/>
              </w:rPr>
            </w:pPr>
            <w:r w:rsidRPr="00F8295D">
              <w:rPr>
                <w:rFonts w:eastAsia="Times New Roman" w:cs="Arial"/>
                <w:iCs/>
                <w:sz w:val="20"/>
                <w:szCs w:val="20"/>
                <w:lang w:eastAsia="fr-FR"/>
              </w:rPr>
              <w:t>2 530</w:t>
            </w:r>
          </w:p>
        </w:tc>
        <w:tc>
          <w:tcPr>
            <w:tcW w:w="580" w:type="pct"/>
            <w:shd w:val="clear" w:color="auto" w:fill="auto"/>
            <w:noWrap/>
            <w:tcMar>
              <w:top w:w="28" w:type="dxa"/>
              <w:left w:w="28" w:type="dxa"/>
              <w:bottom w:w="28" w:type="dxa"/>
              <w:right w:w="28" w:type="dxa"/>
            </w:tcMar>
            <w:vAlign w:val="center"/>
          </w:tcPr>
          <w:p w14:paraId="4843D372" w14:textId="77777777" w:rsidR="0030468E" w:rsidRPr="00F8295D" w:rsidRDefault="0030468E">
            <w:pPr>
              <w:spacing w:before="0" w:after="0" w:line="240" w:lineRule="auto"/>
              <w:jc w:val="center"/>
              <w:rPr>
                <w:rFonts w:eastAsia="Times New Roman" w:cs="Arial"/>
                <w:iCs/>
                <w:sz w:val="20"/>
                <w:szCs w:val="20"/>
                <w:lang w:eastAsia="fr-FR"/>
              </w:rPr>
            </w:pPr>
            <w:r w:rsidRPr="00F8295D">
              <w:rPr>
                <w:rFonts w:eastAsia="Times New Roman" w:cs="Arial"/>
                <w:iCs/>
                <w:sz w:val="20"/>
                <w:szCs w:val="20"/>
                <w:lang w:eastAsia="fr-FR"/>
              </w:rPr>
              <w:t>13,1%</w:t>
            </w:r>
          </w:p>
        </w:tc>
      </w:tr>
      <w:tr w:rsidR="0030468E" w:rsidRPr="00F8295D" w14:paraId="73208900" w14:textId="77777777">
        <w:trPr>
          <w:trHeight w:val="291"/>
        </w:trPr>
        <w:tc>
          <w:tcPr>
            <w:tcW w:w="3904" w:type="pct"/>
            <w:shd w:val="clear" w:color="auto" w:fill="auto"/>
            <w:noWrap/>
            <w:tcMar>
              <w:top w:w="28" w:type="dxa"/>
              <w:left w:w="28" w:type="dxa"/>
              <w:bottom w:w="28" w:type="dxa"/>
              <w:right w:w="28" w:type="dxa"/>
            </w:tcMar>
            <w:vAlign w:val="center"/>
          </w:tcPr>
          <w:p w14:paraId="244CD21A" w14:textId="77777777" w:rsidR="0030468E" w:rsidRPr="00F8295D" w:rsidRDefault="0030468E">
            <w:pPr>
              <w:spacing w:before="0" w:after="0" w:line="240" w:lineRule="auto"/>
              <w:jc w:val="right"/>
              <w:rPr>
                <w:rFonts w:eastAsia="Times New Roman" w:cs="Arial"/>
                <w:b/>
                <w:iCs/>
                <w:sz w:val="20"/>
                <w:szCs w:val="20"/>
                <w:lang w:eastAsia="fr-FR"/>
              </w:rPr>
            </w:pPr>
            <w:r w:rsidRPr="00F8295D">
              <w:rPr>
                <w:rFonts w:eastAsia="Times New Roman" w:cs="Arial"/>
                <w:iCs/>
                <w:sz w:val="20"/>
                <w:szCs w:val="20"/>
                <w:lang w:eastAsia="fr-FR"/>
              </w:rPr>
              <w:t>Allégement de la mesure</w:t>
            </w:r>
          </w:p>
        </w:tc>
        <w:tc>
          <w:tcPr>
            <w:tcW w:w="516" w:type="pct"/>
            <w:shd w:val="clear" w:color="auto" w:fill="auto"/>
            <w:noWrap/>
            <w:tcMar>
              <w:top w:w="28" w:type="dxa"/>
              <w:left w:w="28" w:type="dxa"/>
              <w:bottom w:w="28" w:type="dxa"/>
              <w:right w:w="28" w:type="dxa"/>
            </w:tcMar>
            <w:vAlign w:val="center"/>
          </w:tcPr>
          <w:p w14:paraId="322505FD" w14:textId="77777777" w:rsidR="0030468E" w:rsidRPr="00F8295D" w:rsidRDefault="0030468E">
            <w:pPr>
              <w:spacing w:before="0" w:after="0" w:line="240" w:lineRule="auto"/>
              <w:jc w:val="center"/>
              <w:rPr>
                <w:rFonts w:eastAsia="Times New Roman" w:cs="Arial"/>
                <w:iCs/>
                <w:sz w:val="20"/>
                <w:szCs w:val="20"/>
                <w:lang w:eastAsia="fr-FR"/>
              </w:rPr>
            </w:pPr>
            <w:r w:rsidRPr="00F8295D">
              <w:rPr>
                <w:rFonts w:eastAsia="Times New Roman" w:cs="Arial"/>
                <w:iCs/>
                <w:sz w:val="20"/>
                <w:szCs w:val="20"/>
                <w:lang w:eastAsia="fr-FR"/>
              </w:rPr>
              <w:t>571</w:t>
            </w:r>
          </w:p>
        </w:tc>
        <w:tc>
          <w:tcPr>
            <w:tcW w:w="580" w:type="pct"/>
            <w:shd w:val="clear" w:color="auto" w:fill="auto"/>
            <w:noWrap/>
            <w:tcMar>
              <w:top w:w="28" w:type="dxa"/>
              <w:left w:w="28" w:type="dxa"/>
              <w:bottom w:w="28" w:type="dxa"/>
              <w:right w:w="28" w:type="dxa"/>
            </w:tcMar>
            <w:vAlign w:val="center"/>
          </w:tcPr>
          <w:p w14:paraId="51638CE2" w14:textId="77777777" w:rsidR="0030468E" w:rsidRPr="00F8295D" w:rsidRDefault="0030468E">
            <w:pPr>
              <w:spacing w:before="0" w:after="0" w:line="240" w:lineRule="auto"/>
              <w:jc w:val="center"/>
              <w:rPr>
                <w:rFonts w:eastAsia="Times New Roman" w:cs="Arial"/>
                <w:iCs/>
                <w:sz w:val="20"/>
                <w:szCs w:val="20"/>
                <w:lang w:eastAsia="fr-FR"/>
              </w:rPr>
            </w:pPr>
            <w:r w:rsidRPr="00F8295D">
              <w:rPr>
                <w:rFonts w:eastAsia="Times New Roman" w:cs="Arial"/>
                <w:iCs/>
                <w:sz w:val="20"/>
                <w:szCs w:val="20"/>
                <w:lang w:eastAsia="fr-FR"/>
              </w:rPr>
              <w:t>3,0%</w:t>
            </w:r>
          </w:p>
        </w:tc>
      </w:tr>
      <w:tr w:rsidR="0030468E" w:rsidRPr="00F8295D" w14:paraId="005839BC" w14:textId="77777777">
        <w:trPr>
          <w:trHeight w:val="291"/>
        </w:trPr>
        <w:tc>
          <w:tcPr>
            <w:tcW w:w="3904" w:type="pct"/>
            <w:shd w:val="clear" w:color="auto" w:fill="auto"/>
            <w:noWrap/>
            <w:tcMar>
              <w:top w:w="28" w:type="dxa"/>
              <w:left w:w="28" w:type="dxa"/>
              <w:bottom w:w="28" w:type="dxa"/>
              <w:right w:w="28" w:type="dxa"/>
            </w:tcMar>
            <w:vAlign w:val="center"/>
          </w:tcPr>
          <w:p w14:paraId="4234A91B" w14:textId="126FC544" w:rsidR="0030468E" w:rsidRPr="00F8295D" w:rsidRDefault="0030468E">
            <w:pPr>
              <w:spacing w:before="0" w:after="0" w:line="240" w:lineRule="auto"/>
              <w:jc w:val="right"/>
              <w:rPr>
                <w:rFonts w:eastAsia="Times New Roman" w:cs="Arial"/>
                <w:b/>
                <w:iCs/>
                <w:sz w:val="20"/>
                <w:szCs w:val="20"/>
                <w:lang w:eastAsia="fr-FR"/>
              </w:rPr>
            </w:pPr>
            <w:r w:rsidRPr="00F8295D">
              <w:rPr>
                <w:rFonts w:eastAsia="Times New Roman" w:cs="Arial"/>
                <w:iCs/>
                <w:sz w:val="20"/>
                <w:szCs w:val="20"/>
                <w:lang w:eastAsia="fr-FR"/>
              </w:rPr>
              <w:t xml:space="preserve">Motif </w:t>
            </w:r>
            <w:r w:rsidR="004950CA">
              <w:rPr>
                <w:rFonts w:eastAsia="Times New Roman" w:cs="Arial"/>
                <w:iCs/>
                <w:sz w:val="20"/>
                <w:szCs w:val="20"/>
                <w:lang w:eastAsia="fr-FR"/>
              </w:rPr>
              <w:t xml:space="preserve">de la modification </w:t>
            </w:r>
            <w:r w:rsidRPr="00F8295D">
              <w:rPr>
                <w:rFonts w:eastAsia="Times New Roman" w:cs="Arial"/>
                <w:iCs/>
                <w:sz w:val="20"/>
                <w:szCs w:val="20"/>
                <w:lang w:eastAsia="fr-FR"/>
              </w:rPr>
              <w:t xml:space="preserve">inconnu </w:t>
            </w:r>
          </w:p>
        </w:tc>
        <w:tc>
          <w:tcPr>
            <w:tcW w:w="516" w:type="pct"/>
            <w:shd w:val="clear" w:color="auto" w:fill="auto"/>
            <w:noWrap/>
            <w:tcMar>
              <w:top w:w="28" w:type="dxa"/>
              <w:left w:w="28" w:type="dxa"/>
              <w:bottom w:w="28" w:type="dxa"/>
              <w:right w:w="28" w:type="dxa"/>
            </w:tcMar>
            <w:vAlign w:val="center"/>
          </w:tcPr>
          <w:p w14:paraId="79483E0E" w14:textId="77777777" w:rsidR="0030468E" w:rsidRPr="00F8295D" w:rsidRDefault="0030468E">
            <w:pPr>
              <w:spacing w:before="0" w:after="0" w:line="240" w:lineRule="auto"/>
              <w:jc w:val="center"/>
              <w:rPr>
                <w:rFonts w:eastAsia="Times New Roman" w:cs="Arial"/>
                <w:iCs/>
                <w:sz w:val="20"/>
                <w:szCs w:val="20"/>
                <w:lang w:eastAsia="fr-FR"/>
              </w:rPr>
            </w:pPr>
            <w:r w:rsidRPr="00F8295D">
              <w:rPr>
                <w:rFonts w:eastAsia="Times New Roman" w:cs="Arial"/>
                <w:iCs/>
                <w:sz w:val="20"/>
                <w:szCs w:val="20"/>
                <w:lang w:eastAsia="fr-FR"/>
              </w:rPr>
              <w:t>1 513</w:t>
            </w:r>
          </w:p>
        </w:tc>
        <w:tc>
          <w:tcPr>
            <w:tcW w:w="580" w:type="pct"/>
            <w:shd w:val="clear" w:color="auto" w:fill="auto"/>
            <w:noWrap/>
            <w:tcMar>
              <w:top w:w="28" w:type="dxa"/>
              <w:left w:w="28" w:type="dxa"/>
              <w:bottom w:w="28" w:type="dxa"/>
              <w:right w:w="28" w:type="dxa"/>
            </w:tcMar>
            <w:vAlign w:val="center"/>
          </w:tcPr>
          <w:p w14:paraId="6381A9B4" w14:textId="77777777" w:rsidR="0030468E" w:rsidRPr="00F8295D" w:rsidRDefault="0030468E">
            <w:pPr>
              <w:spacing w:before="0" w:after="0" w:line="240" w:lineRule="auto"/>
              <w:jc w:val="center"/>
              <w:rPr>
                <w:rFonts w:eastAsia="Times New Roman" w:cs="Arial"/>
                <w:iCs/>
                <w:sz w:val="20"/>
                <w:szCs w:val="20"/>
                <w:lang w:eastAsia="fr-FR"/>
              </w:rPr>
            </w:pPr>
            <w:r w:rsidRPr="00F8295D">
              <w:rPr>
                <w:rFonts w:eastAsia="Times New Roman" w:cs="Arial"/>
                <w:iCs/>
                <w:sz w:val="20"/>
                <w:szCs w:val="20"/>
                <w:lang w:eastAsia="fr-FR"/>
              </w:rPr>
              <w:t>7,8%</w:t>
            </w:r>
          </w:p>
        </w:tc>
      </w:tr>
      <w:tr w:rsidR="0030468E" w:rsidRPr="00F8295D" w14:paraId="1A92AE6B" w14:textId="77777777">
        <w:trPr>
          <w:trHeight w:val="291"/>
        </w:trPr>
        <w:tc>
          <w:tcPr>
            <w:tcW w:w="3904" w:type="pct"/>
            <w:shd w:val="clear" w:color="auto" w:fill="F2F2F2" w:themeFill="background1" w:themeFillShade="F2"/>
            <w:noWrap/>
            <w:tcMar>
              <w:top w:w="28" w:type="dxa"/>
              <w:left w:w="28" w:type="dxa"/>
              <w:bottom w:w="28" w:type="dxa"/>
              <w:right w:w="28" w:type="dxa"/>
            </w:tcMar>
            <w:vAlign w:val="center"/>
          </w:tcPr>
          <w:p w14:paraId="53AB7E85" w14:textId="77777777" w:rsidR="0030468E" w:rsidRPr="00F8295D" w:rsidRDefault="0030468E">
            <w:pPr>
              <w:spacing w:before="0" w:after="0" w:line="240" w:lineRule="auto"/>
              <w:rPr>
                <w:rFonts w:eastAsia="Times New Roman" w:cs="Arial"/>
                <w:b/>
                <w:color w:val="000000"/>
                <w:sz w:val="20"/>
                <w:szCs w:val="20"/>
                <w:lang w:eastAsia="fr-FR"/>
              </w:rPr>
            </w:pPr>
            <w:r w:rsidRPr="00F8295D">
              <w:rPr>
                <w:rFonts w:eastAsia="Times New Roman" w:cs="Arial"/>
                <w:b/>
                <w:color w:val="000000"/>
                <w:sz w:val="20"/>
                <w:szCs w:val="20"/>
                <w:lang w:eastAsia="fr-FR"/>
              </w:rPr>
              <w:t>Total</w:t>
            </w:r>
          </w:p>
        </w:tc>
        <w:tc>
          <w:tcPr>
            <w:tcW w:w="516" w:type="pct"/>
            <w:shd w:val="clear" w:color="auto" w:fill="F2F2F2" w:themeFill="background1" w:themeFillShade="F2"/>
            <w:noWrap/>
            <w:tcMar>
              <w:top w:w="28" w:type="dxa"/>
              <w:left w:w="28" w:type="dxa"/>
              <w:bottom w:w="28" w:type="dxa"/>
              <w:right w:w="28" w:type="dxa"/>
            </w:tcMar>
            <w:vAlign w:val="center"/>
          </w:tcPr>
          <w:p w14:paraId="75218803" w14:textId="77777777" w:rsidR="0030468E" w:rsidRPr="00F8295D" w:rsidRDefault="0030468E">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19 296</w:t>
            </w:r>
          </w:p>
        </w:tc>
        <w:tc>
          <w:tcPr>
            <w:tcW w:w="580" w:type="pct"/>
            <w:shd w:val="clear" w:color="auto" w:fill="F2F2F2" w:themeFill="background1" w:themeFillShade="F2"/>
            <w:noWrap/>
            <w:tcMar>
              <w:top w:w="28" w:type="dxa"/>
              <w:left w:w="28" w:type="dxa"/>
              <w:bottom w:w="28" w:type="dxa"/>
              <w:right w:w="28" w:type="dxa"/>
            </w:tcMar>
            <w:vAlign w:val="center"/>
          </w:tcPr>
          <w:p w14:paraId="226BBF32" w14:textId="77777777" w:rsidR="0030468E" w:rsidRPr="00F8295D" w:rsidRDefault="0030468E">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100%</w:t>
            </w:r>
          </w:p>
        </w:tc>
      </w:tr>
    </w:tbl>
    <w:p w14:paraId="0839FCC4" w14:textId="77777777" w:rsidR="0030468E" w:rsidRPr="00F8295D" w:rsidRDefault="0030468E" w:rsidP="00490B4C">
      <w:pPr>
        <w:spacing w:before="0" w:after="240"/>
        <w:rPr>
          <w:rFonts w:cs="Arial"/>
          <w:i/>
          <w:sz w:val="16"/>
          <w:szCs w:val="16"/>
        </w:rPr>
      </w:pPr>
      <w:r w:rsidRPr="00F8295D">
        <w:rPr>
          <w:rFonts w:cs="Arial"/>
          <w:i/>
          <w:sz w:val="16"/>
          <w:szCs w:val="16"/>
        </w:rPr>
        <w:t>Source : Enquête ANCREAI 2024</w:t>
      </w:r>
    </w:p>
    <w:p w14:paraId="33A2A007" w14:textId="5BC65863" w:rsidR="0030468E" w:rsidRPr="00F8295D" w:rsidRDefault="0030468E" w:rsidP="0030468E">
      <w:pPr>
        <w:rPr>
          <w:rFonts w:cs="Arial"/>
        </w:rPr>
      </w:pPr>
      <w:r w:rsidRPr="00F8295D">
        <w:rPr>
          <w:rFonts w:cs="Arial"/>
        </w:rPr>
        <w:t>Pour les reconductions avec modifications (24% des effectifs), il s’agit avant tout du renforcement de la mesure (13% des mesures concernées). Dans 3% des cas seulement il s’agit d’un allégement de la mesure. Enfin, pour 8% des mesures, le</w:t>
      </w:r>
      <w:r w:rsidR="00213746">
        <w:rPr>
          <w:rFonts w:cs="Arial"/>
        </w:rPr>
        <w:t xml:space="preserve"> mandataire déclare de ne pas </w:t>
      </w:r>
      <w:r w:rsidR="00165F4E">
        <w:rPr>
          <w:rFonts w:cs="Arial"/>
        </w:rPr>
        <w:t>connaître</w:t>
      </w:r>
      <w:r w:rsidR="00213746">
        <w:rPr>
          <w:rFonts w:cs="Arial"/>
        </w:rPr>
        <w:t xml:space="preserve"> le</w:t>
      </w:r>
      <w:r w:rsidRPr="00F8295D">
        <w:rPr>
          <w:rFonts w:cs="Arial"/>
        </w:rPr>
        <w:t xml:space="preserve"> motif de </w:t>
      </w:r>
      <w:r w:rsidR="004930E1">
        <w:rPr>
          <w:rFonts w:cs="Arial"/>
        </w:rPr>
        <w:t xml:space="preserve">la </w:t>
      </w:r>
      <w:r w:rsidRPr="00F8295D">
        <w:rPr>
          <w:rFonts w:cs="Arial"/>
        </w:rPr>
        <w:t xml:space="preserve">modification </w:t>
      </w:r>
      <w:r w:rsidR="00B73E3F">
        <w:rPr>
          <w:rFonts w:cs="Arial"/>
        </w:rPr>
        <w:t>de la mesure</w:t>
      </w:r>
      <w:r w:rsidRPr="00F8295D">
        <w:rPr>
          <w:rFonts w:cs="Arial"/>
        </w:rPr>
        <w:t>.</w:t>
      </w:r>
    </w:p>
    <w:p w14:paraId="00E2088F" w14:textId="77777777" w:rsidR="0030468E" w:rsidRPr="00F8295D" w:rsidRDefault="0030468E" w:rsidP="001B1CCD">
      <w:pPr>
        <w:pStyle w:val="Titre4"/>
      </w:pPr>
      <w:r w:rsidRPr="00F8295D">
        <w:t xml:space="preserve">6% des mandataires ont été dessaisis du mandat  </w:t>
      </w:r>
    </w:p>
    <w:p w14:paraId="7A6F0B85" w14:textId="58CDFA84" w:rsidR="0030468E" w:rsidRPr="00F8295D" w:rsidRDefault="0030468E" w:rsidP="0030468E">
      <w:pPr>
        <w:spacing w:after="0"/>
        <w:rPr>
          <w:rFonts w:cs="Arial"/>
        </w:rPr>
      </w:pPr>
      <w:r w:rsidRPr="69C27695">
        <w:rPr>
          <w:rFonts w:cs="Arial"/>
        </w:rPr>
        <w:t>Seulement 6% des mandataires ont été dessaisis du mandat</w:t>
      </w:r>
      <w:r w:rsidR="00B136B8" w:rsidRPr="69C27695">
        <w:rPr>
          <w:rFonts w:cs="Arial"/>
        </w:rPr>
        <w:t xml:space="preserve"> (avec continuation de la mesure)</w:t>
      </w:r>
      <w:r w:rsidRPr="69C27695">
        <w:rPr>
          <w:rFonts w:cs="Arial"/>
        </w:rPr>
        <w:t>. Parmi les mesures concernées, plus de la moitié (54%) ont été transférées vers un autre professionnel (service mandataire, mandataire individuel ou préposés d’établissement) du même département, contre seulement 2% qui ont été transférées à la famille.</w:t>
      </w:r>
    </w:p>
    <w:p w14:paraId="1119E8A7" w14:textId="31B7D29E" w:rsidR="0030468E" w:rsidRPr="00F8295D" w:rsidRDefault="0030468E" w:rsidP="00490B4C">
      <w:pPr>
        <w:pStyle w:val="Lgende"/>
        <w:keepNext/>
        <w:spacing w:before="240" w:after="0"/>
        <w:rPr>
          <w:rFonts w:ascii="Arial" w:hAnsi="Arial" w:cs="Arial"/>
        </w:rPr>
      </w:pPr>
      <w:bookmarkStart w:id="181" w:name="_Toc175926267"/>
      <w:bookmarkStart w:id="182" w:name="_Toc198232175"/>
      <w:r w:rsidRPr="00F8295D">
        <w:rPr>
          <w:rFonts w:ascii="Arial" w:hAnsi="Arial" w:cs="Arial"/>
        </w:rPr>
        <w:lastRenderedPageBreak/>
        <w:t xml:space="preserve">Figure </w:t>
      </w:r>
      <w:r w:rsidRPr="00F8295D">
        <w:rPr>
          <w:rFonts w:ascii="Arial" w:hAnsi="Arial" w:cs="Arial"/>
        </w:rPr>
        <w:fldChar w:fldCharType="begin"/>
      </w:r>
      <w:r w:rsidRPr="00F8295D">
        <w:rPr>
          <w:rFonts w:ascii="Arial" w:hAnsi="Arial" w:cs="Arial"/>
        </w:rPr>
        <w:instrText xml:space="preserve"> SEQ Figure \* ARABIC </w:instrText>
      </w:r>
      <w:r w:rsidRPr="00F8295D">
        <w:rPr>
          <w:rFonts w:ascii="Arial" w:hAnsi="Arial" w:cs="Arial"/>
        </w:rPr>
        <w:fldChar w:fldCharType="separate"/>
      </w:r>
      <w:r w:rsidR="00B37AFA">
        <w:rPr>
          <w:rFonts w:ascii="Arial" w:hAnsi="Arial" w:cs="Arial"/>
          <w:noProof/>
        </w:rPr>
        <w:t>19</w:t>
      </w:r>
      <w:r w:rsidRPr="00F8295D">
        <w:rPr>
          <w:rFonts w:ascii="Arial" w:hAnsi="Arial" w:cs="Arial"/>
        </w:rPr>
        <w:fldChar w:fldCharType="end"/>
      </w:r>
      <w:r w:rsidRPr="00F8295D">
        <w:rPr>
          <w:rFonts w:ascii="Arial" w:hAnsi="Arial" w:cs="Arial"/>
        </w:rPr>
        <w:t>. Dessaisissement du MJPM</w:t>
      </w:r>
      <w:bookmarkEnd w:id="181"/>
      <w:r w:rsidR="002D77CC">
        <w:rPr>
          <w:rStyle w:val="Appelnotedebasdep"/>
          <w:rFonts w:ascii="Arial" w:hAnsi="Arial" w:cs="Arial"/>
        </w:rPr>
        <w:footnoteReference w:id="32"/>
      </w:r>
      <w:bookmarkEnd w:id="182"/>
    </w:p>
    <w:p w14:paraId="29FF0CEF" w14:textId="77777777" w:rsidR="0030468E" w:rsidRPr="00F8295D" w:rsidRDefault="0030468E" w:rsidP="00490B4C">
      <w:pPr>
        <w:spacing w:before="0" w:after="0"/>
        <w:rPr>
          <w:rFonts w:cs="Arial"/>
        </w:rPr>
      </w:pPr>
      <w:r w:rsidRPr="00F8295D">
        <w:rPr>
          <w:rFonts w:cs="Arial"/>
          <w:noProof/>
        </w:rPr>
        <w:drawing>
          <wp:inline distT="0" distB="0" distL="0" distR="0" wp14:anchorId="42A13037" wp14:editId="5773286F">
            <wp:extent cx="6178550" cy="2787650"/>
            <wp:effectExtent l="12700" t="12700" r="6350" b="6350"/>
            <wp:docPr id="195615771" name="Graphique 4">
              <a:extLst xmlns:a="http://schemas.openxmlformats.org/drawingml/2006/main">
                <a:ext uri="{FF2B5EF4-FFF2-40B4-BE49-F238E27FC236}">
                  <a16:creationId xmlns:a16="http://schemas.microsoft.com/office/drawing/2014/main" id="{E4B1ED5C-0023-3B8E-BE69-1765A0D8C0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8A0047E" w14:textId="77777777" w:rsidR="0030468E" w:rsidRPr="00F8295D" w:rsidRDefault="0030468E" w:rsidP="00490B4C">
      <w:pPr>
        <w:spacing w:before="0" w:after="60" w:line="240" w:lineRule="auto"/>
        <w:rPr>
          <w:rFonts w:cs="Arial"/>
          <w:i/>
          <w:sz w:val="20"/>
          <w:szCs w:val="20"/>
        </w:rPr>
      </w:pPr>
      <w:r w:rsidRPr="00F8295D">
        <w:rPr>
          <w:rFonts w:cs="Arial"/>
          <w:i/>
          <w:sz w:val="20"/>
          <w:szCs w:val="20"/>
        </w:rPr>
        <w:t>*Autre : transfert interne, remplacement congé maternité, remplacement sur poste, transfert famille à un professionnel, etc.</w:t>
      </w:r>
    </w:p>
    <w:p w14:paraId="6DD91D2D" w14:textId="77777777" w:rsidR="0030468E" w:rsidRPr="00F8295D" w:rsidRDefault="0030468E" w:rsidP="00490B4C">
      <w:pPr>
        <w:spacing w:before="60" w:after="240"/>
        <w:rPr>
          <w:rFonts w:cs="Arial"/>
          <w:i/>
          <w:sz w:val="16"/>
          <w:szCs w:val="16"/>
        </w:rPr>
      </w:pPr>
      <w:r w:rsidRPr="00F8295D">
        <w:rPr>
          <w:rFonts w:cs="Arial"/>
          <w:i/>
          <w:sz w:val="16"/>
          <w:szCs w:val="16"/>
        </w:rPr>
        <w:t>Source : Enquête ANCREAI 2024</w:t>
      </w:r>
    </w:p>
    <w:p w14:paraId="3D414B86" w14:textId="0B17E3C4" w:rsidR="0030468E" w:rsidRPr="00F8295D" w:rsidRDefault="0030468E" w:rsidP="001B1CCD">
      <w:pPr>
        <w:pStyle w:val="Titre4"/>
      </w:pPr>
      <w:r w:rsidRPr="00F8295D">
        <w:t>Les trois</w:t>
      </w:r>
      <w:r w:rsidR="00DB06FA">
        <w:t xml:space="preserve"> </w:t>
      </w:r>
      <w:r w:rsidRPr="00F8295D">
        <w:t>quarts des MJPM ont été désignés au moment de la mise en place de la première mesure de protection juridique</w:t>
      </w:r>
    </w:p>
    <w:p w14:paraId="400845C5" w14:textId="67F31AC3" w:rsidR="00EE5C6D" w:rsidRDefault="00EE5C6D" w:rsidP="0030468E">
      <w:pPr>
        <w:spacing w:before="240" w:after="0"/>
        <w:rPr>
          <w:rFonts w:cs="Arial"/>
          <w:szCs w:val="24"/>
        </w:rPr>
      </w:pPr>
      <w:r w:rsidRPr="00EE5C6D">
        <w:rPr>
          <w:rFonts w:cs="Arial"/>
          <w:szCs w:val="24"/>
        </w:rPr>
        <w:t>74% des MJPM interrogés accompagnent le majeur protégé depuis la mise en place de la première mesure de protection juridique, contre 22% qui accompagnent le majeur protégé à la suite d'un transfert de mesure.</w:t>
      </w:r>
    </w:p>
    <w:p w14:paraId="6CCA1CA2" w14:textId="1605A2D3" w:rsidR="00490B4C" w:rsidRPr="00F8295D" w:rsidRDefault="00490B4C" w:rsidP="00490B4C">
      <w:pPr>
        <w:pStyle w:val="Lgende"/>
        <w:keepNext/>
        <w:spacing w:before="240" w:after="0"/>
        <w:rPr>
          <w:rFonts w:ascii="Arial" w:hAnsi="Arial" w:cs="Arial"/>
        </w:rPr>
      </w:pPr>
      <w:bookmarkStart w:id="183" w:name="_Toc198232176"/>
      <w:r w:rsidRPr="00F8295D">
        <w:rPr>
          <w:rFonts w:ascii="Arial" w:hAnsi="Arial" w:cs="Arial"/>
        </w:rPr>
        <w:t xml:space="preserve">Figure </w:t>
      </w:r>
      <w:r w:rsidRPr="00F8295D">
        <w:rPr>
          <w:rFonts w:ascii="Arial" w:hAnsi="Arial" w:cs="Arial"/>
        </w:rPr>
        <w:fldChar w:fldCharType="begin"/>
      </w:r>
      <w:r w:rsidRPr="00F8295D">
        <w:rPr>
          <w:rFonts w:ascii="Arial" w:hAnsi="Arial" w:cs="Arial"/>
        </w:rPr>
        <w:instrText xml:space="preserve"> SEQ Figure \* ARABIC </w:instrText>
      </w:r>
      <w:r w:rsidRPr="00F8295D">
        <w:rPr>
          <w:rFonts w:ascii="Arial" w:hAnsi="Arial" w:cs="Arial"/>
        </w:rPr>
        <w:fldChar w:fldCharType="separate"/>
      </w:r>
      <w:r w:rsidR="00B37AFA">
        <w:rPr>
          <w:rFonts w:ascii="Arial" w:hAnsi="Arial" w:cs="Arial"/>
          <w:noProof/>
        </w:rPr>
        <w:t>20</w:t>
      </w:r>
      <w:r w:rsidRPr="00F8295D">
        <w:rPr>
          <w:rFonts w:ascii="Arial" w:hAnsi="Arial" w:cs="Arial"/>
        </w:rPr>
        <w:fldChar w:fldCharType="end"/>
      </w:r>
      <w:r w:rsidRPr="00F8295D">
        <w:rPr>
          <w:rFonts w:ascii="Arial" w:hAnsi="Arial" w:cs="Arial"/>
        </w:rPr>
        <w:t>. Circonstance</w:t>
      </w:r>
      <w:r w:rsidR="00CD0571">
        <w:rPr>
          <w:rFonts w:ascii="Arial" w:hAnsi="Arial" w:cs="Arial"/>
        </w:rPr>
        <w:t>s</w:t>
      </w:r>
      <w:r w:rsidRPr="00F8295D">
        <w:rPr>
          <w:rFonts w:ascii="Arial" w:hAnsi="Arial" w:cs="Arial"/>
        </w:rPr>
        <w:t xml:space="preserve"> </w:t>
      </w:r>
      <w:r w:rsidR="00E90539">
        <w:rPr>
          <w:rFonts w:ascii="Arial" w:hAnsi="Arial" w:cs="Arial"/>
        </w:rPr>
        <w:t>du début de suivi de la mesure par le MJPM</w:t>
      </w:r>
      <w:bookmarkEnd w:id="183"/>
    </w:p>
    <w:p w14:paraId="4C5D641A" w14:textId="77777777" w:rsidR="0030468E" w:rsidRPr="00F8295D" w:rsidRDefault="0030468E" w:rsidP="00E875D4">
      <w:pPr>
        <w:spacing w:before="0" w:after="0"/>
        <w:jc w:val="left"/>
        <w:rPr>
          <w:rFonts w:cs="Arial"/>
          <w:szCs w:val="24"/>
        </w:rPr>
      </w:pPr>
      <w:r w:rsidRPr="00F8295D">
        <w:rPr>
          <w:rFonts w:cs="Arial"/>
          <w:noProof/>
        </w:rPr>
        <w:drawing>
          <wp:inline distT="0" distB="0" distL="0" distR="0" wp14:anchorId="32446BB9" wp14:editId="59F89E61">
            <wp:extent cx="6165850" cy="2225675"/>
            <wp:effectExtent l="12700" t="12700" r="6350" b="9525"/>
            <wp:docPr id="232581773" name="Graphique 3">
              <a:extLst xmlns:a="http://schemas.openxmlformats.org/drawingml/2006/main">
                <a:ext uri="{FF2B5EF4-FFF2-40B4-BE49-F238E27FC236}">
                  <a16:creationId xmlns:a16="http://schemas.microsoft.com/office/drawing/2014/main" id="{FA86A3A3-BA52-81BC-8280-713683C57F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3C154C0" w14:textId="0AB7831A" w:rsidR="00D22449" w:rsidRPr="000B26C5" w:rsidRDefault="00D22449" w:rsidP="000B26C5">
      <w:pPr>
        <w:spacing w:before="0" w:after="0"/>
        <w:rPr>
          <w:rFonts w:cs="Arial"/>
          <w:i/>
          <w:sz w:val="18"/>
          <w:szCs w:val="18"/>
        </w:rPr>
      </w:pPr>
      <w:r w:rsidRPr="000B26C5">
        <w:rPr>
          <w:rFonts w:cs="Arial"/>
          <w:i/>
          <w:sz w:val="18"/>
          <w:szCs w:val="18"/>
        </w:rPr>
        <w:t xml:space="preserve">*Autre : </w:t>
      </w:r>
      <w:r w:rsidR="009A2278" w:rsidRPr="000B26C5">
        <w:rPr>
          <w:rFonts w:cs="Arial"/>
          <w:i/>
          <w:sz w:val="18"/>
          <w:szCs w:val="18"/>
        </w:rPr>
        <w:t xml:space="preserve">Transfert interne, </w:t>
      </w:r>
      <w:r w:rsidR="00D9361D" w:rsidRPr="000B26C5">
        <w:rPr>
          <w:rFonts w:cs="Arial"/>
          <w:i/>
          <w:sz w:val="18"/>
          <w:szCs w:val="18"/>
        </w:rPr>
        <w:t xml:space="preserve">Prise de poste du MJPM, </w:t>
      </w:r>
      <w:r w:rsidR="008701AD" w:rsidRPr="000B26C5">
        <w:rPr>
          <w:rFonts w:cs="Arial"/>
          <w:i/>
          <w:sz w:val="18"/>
          <w:szCs w:val="18"/>
        </w:rPr>
        <w:t xml:space="preserve">Mesure AD-HOC, </w:t>
      </w:r>
      <w:r w:rsidR="00D8071B" w:rsidRPr="000B26C5">
        <w:rPr>
          <w:rFonts w:cs="Arial"/>
          <w:i/>
          <w:sz w:val="18"/>
          <w:szCs w:val="18"/>
        </w:rPr>
        <w:t>Reprise d’u</w:t>
      </w:r>
      <w:r w:rsidR="00B907D3" w:rsidRPr="000B26C5">
        <w:rPr>
          <w:rFonts w:cs="Arial"/>
          <w:i/>
          <w:sz w:val="18"/>
          <w:szCs w:val="18"/>
        </w:rPr>
        <w:t xml:space="preserve">n </w:t>
      </w:r>
      <w:r w:rsidR="00D8071B" w:rsidRPr="000B26C5">
        <w:rPr>
          <w:rFonts w:cs="Arial"/>
          <w:i/>
          <w:sz w:val="18"/>
          <w:szCs w:val="18"/>
        </w:rPr>
        <w:t>suivi</w:t>
      </w:r>
      <w:r w:rsidR="00B907D3" w:rsidRPr="000B26C5">
        <w:rPr>
          <w:rFonts w:cs="Arial"/>
          <w:i/>
          <w:sz w:val="18"/>
          <w:szCs w:val="18"/>
        </w:rPr>
        <w:t xml:space="preserve"> de protection</w:t>
      </w:r>
      <w:r w:rsidR="009C0143" w:rsidRPr="000B26C5">
        <w:rPr>
          <w:rFonts w:cs="Arial"/>
          <w:i/>
          <w:sz w:val="18"/>
          <w:szCs w:val="18"/>
        </w:rPr>
        <w:t xml:space="preserve"> après mainlevée </w:t>
      </w:r>
      <w:r w:rsidR="00AF1D81" w:rsidRPr="000B26C5">
        <w:rPr>
          <w:rFonts w:cs="Arial"/>
          <w:i/>
          <w:sz w:val="18"/>
          <w:szCs w:val="18"/>
        </w:rPr>
        <w:t xml:space="preserve">quelques années </w:t>
      </w:r>
      <w:r w:rsidR="000B26C5" w:rsidRPr="000B26C5">
        <w:rPr>
          <w:rFonts w:cs="Arial"/>
          <w:i/>
          <w:sz w:val="18"/>
          <w:szCs w:val="18"/>
        </w:rPr>
        <w:t>auparavant, etc.</w:t>
      </w:r>
    </w:p>
    <w:p w14:paraId="35D60A5E" w14:textId="3C977F0B" w:rsidR="0030468E" w:rsidRDefault="0030468E" w:rsidP="000B26C5">
      <w:pPr>
        <w:spacing w:before="0" w:after="0"/>
        <w:rPr>
          <w:rFonts w:cs="Arial"/>
          <w:i/>
          <w:sz w:val="16"/>
          <w:szCs w:val="16"/>
        </w:rPr>
      </w:pPr>
      <w:r w:rsidRPr="00F8295D">
        <w:rPr>
          <w:rFonts w:cs="Arial"/>
          <w:i/>
          <w:sz w:val="16"/>
          <w:szCs w:val="16"/>
        </w:rPr>
        <w:t>Source : Enquête ANCREAI 2024</w:t>
      </w:r>
    </w:p>
    <w:p w14:paraId="6F589894" w14:textId="57885C8C" w:rsidR="0030468E" w:rsidRPr="00F8295D" w:rsidRDefault="0030468E" w:rsidP="0030468E">
      <w:pPr>
        <w:spacing w:after="0"/>
        <w:rPr>
          <w:rFonts w:cs="Arial"/>
          <w:szCs w:val="24"/>
        </w:rPr>
      </w:pPr>
      <w:r w:rsidRPr="00F8295D">
        <w:rPr>
          <w:rFonts w:cs="Arial"/>
          <w:szCs w:val="24"/>
        </w:rPr>
        <w:lastRenderedPageBreak/>
        <w:t xml:space="preserve">Parmi les </w:t>
      </w:r>
      <w:r w:rsidR="008C0626">
        <w:rPr>
          <w:rFonts w:cs="Arial"/>
          <w:szCs w:val="24"/>
        </w:rPr>
        <w:t>suivis</w:t>
      </w:r>
      <w:r w:rsidRPr="00F8295D">
        <w:rPr>
          <w:rFonts w:cs="Arial"/>
          <w:szCs w:val="24"/>
        </w:rPr>
        <w:t xml:space="preserve"> mis en place suite à un transfert, 35% </w:t>
      </w:r>
      <w:r w:rsidR="00E4555F">
        <w:rPr>
          <w:rFonts w:cs="Arial"/>
          <w:szCs w:val="24"/>
        </w:rPr>
        <w:t xml:space="preserve">des mesures </w:t>
      </w:r>
      <w:r w:rsidRPr="00F8295D">
        <w:rPr>
          <w:rFonts w:cs="Arial"/>
          <w:szCs w:val="24"/>
        </w:rPr>
        <w:t xml:space="preserve">étaient gérées précédemment par la famille du majeur protégé. </w:t>
      </w:r>
    </w:p>
    <w:p w14:paraId="34E25D34" w14:textId="77777777" w:rsidR="0030468E" w:rsidRPr="00F8295D" w:rsidRDefault="0030468E" w:rsidP="0030468E">
      <w:pPr>
        <w:spacing w:after="0"/>
        <w:rPr>
          <w:rFonts w:cs="Arial"/>
        </w:rPr>
      </w:pPr>
      <w:r w:rsidRPr="00F8295D">
        <w:rPr>
          <w:rFonts w:cs="Arial"/>
        </w:rPr>
        <w:t>Pour les mesures gérées par les professionnels, les changements opérés se sont réalisés principalement au sein de la même catégorie de mandataires : 41% des mesures gérées par les services mandataires, 43% des mesures gérées par des mandataires individuels et seulement 25% des mesures gérées par les préposés d’établissement. On peut noter que 43% des mesures gérées actuellement par un préposé d’établissement étaient préalablement gérées par un service mandataire et beaucoup plus rarement par un mandataire individuel (11%).</w:t>
      </w:r>
    </w:p>
    <w:p w14:paraId="6B1E5C0B" w14:textId="56E708D5" w:rsidR="0030468E" w:rsidRPr="00F8295D" w:rsidRDefault="0030468E" w:rsidP="00CD44FB">
      <w:pPr>
        <w:pStyle w:val="Lgende"/>
        <w:keepNext/>
        <w:spacing w:before="240" w:after="0"/>
        <w:rPr>
          <w:rFonts w:ascii="Arial" w:hAnsi="Arial" w:cs="Arial"/>
        </w:rPr>
      </w:pPr>
      <w:bookmarkStart w:id="184" w:name="_Toc198232216"/>
      <w:r w:rsidRPr="00F8295D">
        <w:rPr>
          <w:rFonts w:ascii="Arial" w:hAnsi="Arial" w:cs="Arial"/>
        </w:rPr>
        <w:t xml:space="preserve">Tableau </w:t>
      </w:r>
      <w:r w:rsidRPr="00F8295D">
        <w:rPr>
          <w:rFonts w:ascii="Arial" w:hAnsi="Arial" w:cs="Arial"/>
        </w:rPr>
        <w:fldChar w:fldCharType="begin"/>
      </w:r>
      <w:r w:rsidRPr="00F8295D">
        <w:rPr>
          <w:rFonts w:ascii="Arial" w:hAnsi="Arial" w:cs="Arial"/>
        </w:rPr>
        <w:instrText xml:space="preserve"> SEQ Tableau \* ARABIC </w:instrText>
      </w:r>
      <w:r w:rsidRPr="00F8295D">
        <w:rPr>
          <w:rFonts w:ascii="Arial" w:hAnsi="Arial" w:cs="Arial"/>
        </w:rPr>
        <w:fldChar w:fldCharType="separate"/>
      </w:r>
      <w:r w:rsidR="00B37AFA">
        <w:rPr>
          <w:rFonts w:ascii="Arial" w:hAnsi="Arial" w:cs="Arial"/>
          <w:noProof/>
        </w:rPr>
        <w:t>38</w:t>
      </w:r>
      <w:r w:rsidRPr="00F8295D">
        <w:rPr>
          <w:rFonts w:ascii="Arial" w:hAnsi="Arial" w:cs="Arial"/>
        </w:rPr>
        <w:fldChar w:fldCharType="end"/>
      </w:r>
      <w:r w:rsidRPr="00F8295D">
        <w:rPr>
          <w:rFonts w:ascii="Arial" w:hAnsi="Arial" w:cs="Arial"/>
        </w:rPr>
        <w:t>. Type de transfert de la mesure, par catégorie de MJPM</w:t>
      </w:r>
      <w:bookmarkEnd w:id="184"/>
    </w:p>
    <w:tbl>
      <w:tblPr>
        <w:tblW w:w="9737" w:type="dxa"/>
        <w:tblLayout w:type="fixed"/>
        <w:tblCellMar>
          <w:left w:w="70" w:type="dxa"/>
          <w:right w:w="70" w:type="dxa"/>
        </w:tblCellMar>
        <w:tblLook w:val="04A0" w:firstRow="1" w:lastRow="0" w:firstColumn="1" w:lastColumn="0" w:noHBand="0" w:noVBand="1"/>
      </w:tblPr>
      <w:tblGrid>
        <w:gridCol w:w="2943"/>
        <w:gridCol w:w="848"/>
        <w:gridCol w:w="850"/>
        <w:gridCol w:w="849"/>
        <w:gridCol w:w="850"/>
        <w:gridCol w:w="848"/>
        <w:gridCol w:w="850"/>
        <w:gridCol w:w="849"/>
        <w:gridCol w:w="850"/>
      </w:tblGrid>
      <w:tr w:rsidR="0030468E" w:rsidRPr="00F8295D" w14:paraId="773B39CA" w14:textId="77777777" w:rsidTr="00823E97">
        <w:trPr>
          <w:trHeight w:val="284"/>
        </w:trPr>
        <w:tc>
          <w:tcPr>
            <w:tcW w:w="2943" w:type="dxa"/>
            <w:vMerge w:val="restart"/>
            <w:tcBorders>
              <w:top w:val="single" w:sz="8" w:space="0" w:color="auto"/>
              <w:left w:val="single" w:sz="8" w:space="0" w:color="auto"/>
              <w:bottom w:val="nil"/>
              <w:right w:val="single" w:sz="8" w:space="0" w:color="auto"/>
            </w:tcBorders>
            <w:shd w:val="clear" w:color="000000" w:fill="DEEAF6"/>
            <w:tcMar>
              <w:top w:w="28" w:type="dxa"/>
              <w:left w:w="28" w:type="dxa"/>
              <w:bottom w:w="28" w:type="dxa"/>
              <w:right w:w="28" w:type="dxa"/>
            </w:tcMar>
            <w:vAlign w:val="center"/>
            <w:hideMark/>
          </w:tcPr>
          <w:p w14:paraId="06BE0F21" w14:textId="77777777" w:rsidR="0030468E" w:rsidRPr="00F8295D" w:rsidRDefault="0030468E">
            <w:pPr>
              <w:spacing w:before="0" w:after="0" w:line="240" w:lineRule="auto"/>
              <w:rPr>
                <w:rFonts w:eastAsia="Times New Roman" w:cs="Arial"/>
                <w:b/>
                <w:bCs/>
                <w:color w:val="FF0000"/>
                <w:sz w:val="20"/>
                <w:szCs w:val="20"/>
                <w:lang w:eastAsia="fr-FR"/>
              </w:rPr>
            </w:pPr>
            <w:r w:rsidRPr="00F8295D">
              <w:rPr>
                <w:rFonts w:eastAsia="Times New Roman" w:cs="Arial"/>
                <w:b/>
                <w:bCs/>
                <w:color w:val="FF0000"/>
                <w:sz w:val="20"/>
                <w:szCs w:val="20"/>
                <w:lang w:eastAsia="fr-FR"/>
              </w:rPr>
              <w:t> </w:t>
            </w:r>
          </w:p>
        </w:tc>
        <w:tc>
          <w:tcPr>
            <w:tcW w:w="1698" w:type="dxa"/>
            <w:gridSpan w:val="2"/>
            <w:tcBorders>
              <w:top w:val="single" w:sz="8" w:space="0" w:color="auto"/>
              <w:left w:val="nil"/>
              <w:bottom w:val="single" w:sz="8" w:space="0" w:color="auto"/>
              <w:right w:val="single" w:sz="8" w:space="0" w:color="000000"/>
            </w:tcBorders>
            <w:shd w:val="clear" w:color="000000" w:fill="DEEAF6"/>
            <w:tcMar>
              <w:top w:w="28" w:type="dxa"/>
              <w:left w:w="28" w:type="dxa"/>
              <w:bottom w:w="28" w:type="dxa"/>
              <w:right w:w="28" w:type="dxa"/>
            </w:tcMar>
            <w:vAlign w:val="center"/>
            <w:hideMark/>
          </w:tcPr>
          <w:p w14:paraId="445725A7" w14:textId="77777777" w:rsidR="0030468E" w:rsidRPr="00F8295D" w:rsidRDefault="0030468E">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MI</w:t>
            </w:r>
          </w:p>
        </w:tc>
        <w:tc>
          <w:tcPr>
            <w:tcW w:w="1699" w:type="dxa"/>
            <w:gridSpan w:val="2"/>
            <w:tcBorders>
              <w:top w:val="single" w:sz="8" w:space="0" w:color="auto"/>
              <w:left w:val="nil"/>
              <w:bottom w:val="single" w:sz="8" w:space="0" w:color="auto"/>
              <w:right w:val="nil"/>
            </w:tcBorders>
            <w:shd w:val="clear" w:color="000000" w:fill="DEEAF6"/>
            <w:tcMar>
              <w:top w:w="28" w:type="dxa"/>
              <w:left w:w="28" w:type="dxa"/>
              <w:bottom w:w="28" w:type="dxa"/>
              <w:right w:w="28" w:type="dxa"/>
            </w:tcMar>
            <w:vAlign w:val="center"/>
            <w:hideMark/>
          </w:tcPr>
          <w:p w14:paraId="5E4C4824" w14:textId="77777777" w:rsidR="0030468E" w:rsidRPr="00F8295D" w:rsidRDefault="0030468E">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PE</w:t>
            </w:r>
          </w:p>
        </w:tc>
        <w:tc>
          <w:tcPr>
            <w:tcW w:w="1698" w:type="dxa"/>
            <w:gridSpan w:val="2"/>
            <w:tcBorders>
              <w:top w:val="single" w:sz="8" w:space="0" w:color="auto"/>
              <w:left w:val="single" w:sz="8" w:space="0" w:color="auto"/>
              <w:bottom w:val="single" w:sz="8" w:space="0" w:color="auto"/>
              <w:right w:val="single" w:sz="8" w:space="0" w:color="000000"/>
            </w:tcBorders>
            <w:shd w:val="clear" w:color="000000" w:fill="DEEAF6"/>
            <w:tcMar>
              <w:top w:w="28" w:type="dxa"/>
              <w:left w:w="28" w:type="dxa"/>
              <w:bottom w:w="28" w:type="dxa"/>
              <w:right w:w="28" w:type="dxa"/>
            </w:tcMar>
            <w:vAlign w:val="center"/>
            <w:hideMark/>
          </w:tcPr>
          <w:p w14:paraId="2F786A11" w14:textId="77777777" w:rsidR="0030468E" w:rsidRPr="00F8295D" w:rsidRDefault="0030468E">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SM</w:t>
            </w:r>
          </w:p>
        </w:tc>
        <w:tc>
          <w:tcPr>
            <w:tcW w:w="1699" w:type="dxa"/>
            <w:gridSpan w:val="2"/>
            <w:tcBorders>
              <w:top w:val="single" w:sz="8" w:space="0" w:color="auto"/>
              <w:left w:val="nil"/>
              <w:bottom w:val="single" w:sz="8" w:space="0" w:color="auto"/>
              <w:right w:val="single" w:sz="8" w:space="0" w:color="000000"/>
            </w:tcBorders>
            <w:shd w:val="clear" w:color="auto" w:fill="F2F2F2" w:themeFill="background1" w:themeFillShade="F2"/>
            <w:tcMar>
              <w:top w:w="28" w:type="dxa"/>
              <w:left w:w="28" w:type="dxa"/>
              <w:bottom w:w="28" w:type="dxa"/>
              <w:right w:w="28" w:type="dxa"/>
            </w:tcMar>
            <w:vAlign w:val="center"/>
            <w:hideMark/>
          </w:tcPr>
          <w:p w14:paraId="3989D19D" w14:textId="77777777" w:rsidR="0030468E" w:rsidRPr="00F8295D" w:rsidRDefault="0030468E">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Total</w:t>
            </w:r>
          </w:p>
        </w:tc>
      </w:tr>
      <w:tr w:rsidR="0030468E" w:rsidRPr="00F8295D" w14:paraId="12DA79AA" w14:textId="77777777" w:rsidTr="00823E97">
        <w:trPr>
          <w:trHeight w:val="284"/>
        </w:trPr>
        <w:tc>
          <w:tcPr>
            <w:tcW w:w="2943" w:type="dxa"/>
            <w:vMerge/>
            <w:tcBorders>
              <w:top w:val="single" w:sz="8" w:space="0" w:color="auto"/>
              <w:left w:val="single" w:sz="8" w:space="0" w:color="auto"/>
              <w:bottom w:val="nil"/>
              <w:right w:val="single" w:sz="8" w:space="0" w:color="auto"/>
            </w:tcBorders>
            <w:tcMar>
              <w:top w:w="28" w:type="dxa"/>
              <w:left w:w="28" w:type="dxa"/>
              <w:bottom w:w="28" w:type="dxa"/>
              <w:right w:w="28" w:type="dxa"/>
            </w:tcMar>
            <w:vAlign w:val="center"/>
            <w:hideMark/>
          </w:tcPr>
          <w:p w14:paraId="3624FEB5" w14:textId="77777777" w:rsidR="0030468E" w:rsidRPr="00F8295D" w:rsidRDefault="0030468E">
            <w:pPr>
              <w:spacing w:before="0" w:after="0" w:line="240" w:lineRule="auto"/>
              <w:jc w:val="left"/>
              <w:rPr>
                <w:rFonts w:eastAsia="Times New Roman" w:cs="Arial"/>
                <w:b/>
                <w:bCs/>
                <w:color w:val="FF0000"/>
                <w:sz w:val="20"/>
                <w:szCs w:val="20"/>
                <w:lang w:eastAsia="fr-FR"/>
              </w:rPr>
            </w:pPr>
          </w:p>
        </w:tc>
        <w:tc>
          <w:tcPr>
            <w:tcW w:w="848" w:type="dxa"/>
            <w:tcBorders>
              <w:top w:val="nil"/>
              <w:left w:val="nil"/>
              <w:bottom w:val="nil"/>
              <w:right w:val="nil"/>
            </w:tcBorders>
            <w:shd w:val="clear" w:color="000000" w:fill="DEEAF6"/>
            <w:tcMar>
              <w:top w:w="28" w:type="dxa"/>
              <w:left w:w="28" w:type="dxa"/>
              <w:bottom w:w="28" w:type="dxa"/>
              <w:right w:w="28" w:type="dxa"/>
            </w:tcMar>
            <w:vAlign w:val="center"/>
            <w:hideMark/>
          </w:tcPr>
          <w:p w14:paraId="444C3733" w14:textId="77777777" w:rsidR="0030468E" w:rsidRPr="00F8295D" w:rsidRDefault="0030468E">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Eff.</w:t>
            </w:r>
          </w:p>
        </w:tc>
        <w:tc>
          <w:tcPr>
            <w:tcW w:w="849" w:type="dxa"/>
            <w:tcBorders>
              <w:top w:val="nil"/>
              <w:left w:val="single" w:sz="4" w:space="0" w:color="auto"/>
              <w:bottom w:val="nil"/>
              <w:right w:val="nil"/>
            </w:tcBorders>
            <w:shd w:val="clear" w:color="000000" w:fill="DEEAF6"/>
            <w:tcMar>
              <w:top w:w="28" w:type="dxa"/>
              <w:left w:w="28" w:type="dxa"/>
              <w:bottom w:w="28" w:type="dxa"/>
              <w:right w:w="28" w:type="dxa"/>
            </w:tcMar>
            <w:vAlign w:val="center"/>
            <w:hideMark/>
          </w:tcPr>
          <w:p w14:paraId="3AEE8A60" w14:textId="77777777" w:rsidR="0030468E" w:rsidRPr="00F8295D" w:rsidRDefault="0030468E">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w:t>
            </w:r>
          </w:p>
        </w:tc>
        <w:tc>
          <w:tcPr>
            <w:tcW w:w="849" w:type="dxa"/>
            <w:tcBorders>
              <w:top w:val="nil"/>
              <w:left w:val="single" w:sz="8" w:space="0" w:color="auto"/>
              <w:bottom w:val="nil"/>
              <w:right w:val="nil"/>
            </w:tcBorders>
            <w:shd w:val="clear" w:color="000000" w:fill="DEEAF6"/>
            <w:tcMar>
              <w:top w:w="28" w:type="dxa"/>
              <w:left w:w="28" w:type="dxa"/>
              <w:bottom w:w="28" w:type="dxa"/>
              <w:right w:w="28" w:type="dxa"/>
            </w:tcMar>
            <w:vAlign w:val="center"/>
            <w:hideMark/>
          </w:tcPr>
          <w:p w14:paraId="6C3F5F76" w14:textId="77777777" w:rsidR="0030468E" w:rsidRPr="00F8295D" w:rsidRDefault="0030468E">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Eff.</w:t>
            </w:r>
          </w:p>
        </w:tc>
        <w:tc>
          <w:tcPr>
            <w:tcW w:w="849" w:type="dxa"/>
            <w:tcBorders>
              <w:top w:val="nil"/>
              <w:left w:val="single" w:sz="4" w:space="0" w:color="auto"/>
              <w:bottom w:val="nil"/>
              <w:right w:val="single" w:sz="8" w:space="0" w:color="auto"/>
            </w:tcBorders>
            <w:shd w:val="clear" w:color="000000" w:fill="DEEAF6"/>
            <w:tcMar>
              <w:top w:w="28" w:type="dxa"/>
              <w:left w:w="28" w:type="dxa"/>
              <w:bottom w:w="28" w:type="dxa"/>
              <w:right w:w="28" w:type="dxa"/>
            </w:tcMar>
            <w:vAlign w:val="center"/>
            <w:hideMark/>
          </w:tcPr>
          <w:p w14:paraId="563E22DC" w14:textId="77777777" w:rsidR="0030468E" w:rsidRPr="00F8295D" w:rsidRDefault="0030468E">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w:t>
            </w:r>
          </w:p>
        </w:tc>
        <w:tc>
          <w:tcPr>
            <w:tcW w:w="848" w:type="dxa"/>
            <w:tcBorders>
              <w:top w:val="nil"/>
              <w:left w:val="nil"/>
              <w:bottom w:val="nil"/>
              <w:right w:val="nil"/>
            </w:tcBorders>
            <w:shd w:val="clear" w:color="000000" w:fill="DEEAF6"/>
            <w:tcMar>
              <w:top w:w="28" w:type="dxa"/>
              <w:left w:w="28" w:type="dxa"/>
              <w:bottom w:w="28" w:type="dxa"/>
              <w:right w:w="28" w:type="dxa"/>
            </w:tcMar>
            <w:vAlign w:val="center"/>
            <w:hideMark/>
          </w:tcPr>
          <w:p w14:paraId="28CC2877" w14:textId="77777777" w:rsidR="0030468E" w:rsidRPr="00F8295D" w:rsidRDefault="0030468E">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Eff.</w:t>
            </w:r>
          </w:p>
        </w:tc>
        <w:tc>
          <w:tcPr>
            <w:tcW w:w="849" w:type="dxa"/>
            <w:tcBorders>
              <w:top w:val="nil"/>
              <w:left w:val="single" w:sz="4" w:space="0" w:color="auto"/>
              <w:bottom w:val="nil"/>
              <w:right w:val="single" w:sz="8" w:space="0" w:color="auto"/>
            </w:tcBorders>
            <w:shd w:val="clear" w:color="000000" w:fill="DEEAF6"/>
            <w:tcMar>
              <w:top w:w="28" w:type="dxa"/>
              <w:left w:w="28" w:type="dxa"/>
              <w:bottom w:w="28" w:type="dxa"/>
              <w:right w:w="28" w:type="dxa"/>
            </w:tcMar>
            <w:vAlign w:val="center"/>
            <w:hideMark/>
          </w:tcPr>
          <w:p w14:paraId="3B392F34" w14:textId="77777777" w:rsidR="0030468E" w:rsidRPr="00F8295D" w:rsidRDefault="0030468E">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w:t>
            </w:r>
          </w:p>
        </w:tc>
        <w:tc>
          <w:tcPr>
            <w:tcW w:w="849" w:type="dxa"/>
            <w:tcBorders>
              <w:top w:val="nil"/>
              <w:left w:val="nil"/>
              <w:bottom w:val="nil"/>
              <w:right w:val="nil"/>
            </w:tcBorders>
            <w:shd w:val="clear" w:color="auto" w:fill="F2F2F2" w:themeFill="background1" w:themeFillShade="F2"/>
            <w:tcMar>
              <w:top w:w="28" w:type="dxa"/>
              <w:left w:w="28" w:type="dxa"/>
              <w:bottom w:w="28" w:type="dxa"/>
              <w:right w:w="28" w:type="dxa"/>
            </w:tcMar>
            <w:vAlign w:val="center"/>
            <w:hideMark/>
          </w:tcPr>
          <w:p w14:paraId="1BD4ACCB" w14:textId="77777777" w:rsidR="0030468E" w:rsidRPr="00F8295D" w:rsidRDefault="0030468E">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Eff.</w:t>
            </w:r>
          </w:p>
        </w:tc>
        <w:tc>
          <w:tcPr>
            <w:tcW w:w="849" w:type="dxa"/>
            <w:tcBorders>
              <w:top w:val="nil"/>
              <w:left w:val="single" w:sz="4" w:space="0" w:color="auto"/>
              <w:bottom w:val="nil"/>
              <w:right w:val="single" w:sz="8" w:space="0" w:color="auto"/>
            </w:tcBorders>
            <w:shd w:val="clear" w:color="auto" w:fill="F2F2F2" w:themeFill="background1" w:themeFillShade="F2"/>
            <w:tcMar>
              <w:top w:w="28" w:type="dxa"/>
              <w:left w:w="28" w:type="dxa"/>
              <w:bottom w:w="28" w:type="dxa"/>
              <w:right w:w="28" w:type="dxa"/>
            </w:tcMar>
            <w:vAlign w:val="center"/>
            <w:hideMark/>
          </w:tcPr>
          <w:p w14:paraId="48F5A57D" w14:textId="77777777" w:rsidR="0030468E" w:rsidRPr="00F8295D" w:rsidRDefault="0030468E">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w:t>
            </w:r>
          </w:p>
        </w:tc>
      </w:tr>
      <w:tr w:rsidR="0030468E" w:rsidRPr="00F8295D" w14:paraId="4F4540BD" w14:textId="77777777" w:rsidTr="00823E97">
        <w:trPr>
          <w:trHeight w:val="284"/>
        </w:trPr>
        <w:tc>
          <w:tcPr>
            <w:tcW w:w="2943" w:type="dxa"/>
            <w:tcBorders>
              <w:top w:val="single" w:sz="4" w:space="0" w:color="auto"/>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627A2CA6" w14:textId="77777777" w:rsidR="0030468E" w:rsidRPr="00F8295D" w:rsidRDefault="0030468E">
            <w:pPr>
              <w:spacing w:before="0" w:after="0" w:line="240" w:lineRule="auto"/>
              <w:jc w:val="left"/>
              <w:rPr>
                <w:rFonts w:eastAsia="Times New Roman" w:cs="Arial"/>
                <w:b/>
                <w:bCs/>
                <w:color w:val="000000"/>
                <w:sz w:val="20"/>
                <w:szCs w:val="20"/>
                <w:lang w:eastAsia="fr-FR"/>
              </w:rPr>
            </w:pPr>
            <w:r w:rsidRPr="00F8295D">
              <w:rPr>
                <w:rFonts w:eastAsia="Times New Roman" w:cs="Arial"/>
                <w:b/>
                <w:bCs/>
                <w:color w:val="000000"/>
                <w:sz w:val="20"/>
                <w:szCs w:val="20"/>
                <w:lang w:eastAsia="fr-FR"/>
              </w:rPr>
              <w:t>Transfert d'une mesure familiale</w:t>
            </w:r>
          </w:p>
        </w:tc>
        <w:tc>
          <w:tcPr>
            <w:tcW w:w="848" w:type="dxa"/>
            <w:tcBorders>
              <w:top w:val="single" w:sz="4" w:space="0" w:color="auto"/>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040FB77F" w14:textId="77777777" w:rsidR="0030468E" w:rsidRPr="00F8295D" w:rsidRDefault="0030468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1938</w:t>
            </w:r>
          </w:p>
        </w:tc>
        <w:tc>
          <w:tcPr>
            <w:tcW w:w="849" w:type="dxa"/>
            <w:tcBorders>
              <w:top w:val="single" w:sz="4" w:space="0" w:color="auto"/>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69FF38C8" w14:textId="77777777" w:rsidR="0030468E" w:rsidRPr="00F8295D" w:rsidRDefault="0030468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32%</w:t>
            </w:r>
          </w:p>
        </w:tc>
        <w:tc>
          <w:tcPr>
            <w:tcW w:w="849" w:type="dxa"/>
            <w:tcBorders>
              <w:top w:val="single" w:sz="4" w:space="0" w:color="auto"/>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7F3252F4" w14:textId="77777777" w:rsidR="0030468E" w:rsidRPr="00F8295D" w:rsidRDefault="0030468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470</w:t>
            </w:r>
          </w:p>
        </w:tc>
        <w:tc>
          <w:tcPr>
            <w:tcW w:w="849" w:type="dxa"/>
            <w:tcBorders>
              <w:top w:val="single" w:sz="4" w:space="0" w:color="auto"/>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48A555F9" w14:textId="77777777" w:rsidR="0030468E" w:rsidRPr="00F8295D" w:rsidRDefault="0030468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21%</w:t>
            </w:r>
          </w:p>
        </w:tc>
        <w:tc>
          <w:tcPr>
            <w:tcW w:w="848" w:type="dxa"/>
            <w:tcBorders>
              <w:top w:val="single" w:sz="4" w:space="0" w:color="auto"/>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09E00AB3" w14:textId="77777777" w:rsidR="0030468E" w:rsidRPr="00F8295D" w:rsidRDefault="0030468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7490</w:t>
            </w:r>
          </w:p>
        </w:tc>
        <w:tc>
          <w:tcPr>
            <w:tcW w:w="849" w:type="dxa"/>
            <w:tcBorders>
              <w:top w:val="single" w:sz="4" w:space="0" w:color="auto"/>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73073550" w14:textId="77777777" w:rsidR="0030468E" w:rsidRPr="00F8295D" w:rsidRDefault="0030468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38%</w:t>
            </w:r>
          </w:p>
        </w:tc>
        <w:tc>
          <w:tcPr>
            <w:tcW w:w="849" w:type="dxa"/>
            <w:tcBorders>
              <w:top w:val="single" w:sz="4" w:space="0" w:color="auto"/>
              <w:left w:val="nil"/>
              <w:bottom w:val="single" w:sz="4" w:space="0" w:color="auto"/>
              <w:right w:val="single" w:sz="4" w:space="0" w:color="auto"/>
            </w:tcBorders>
            <w:shd w:val="clear" w:color="auto" w:fill="F2F2F2" w:themeFill="background1" w:themeFillShade="F2"/>
            <w:noWrap/>
            <w:tcMar>
              <w:top w:w="28" w:type="dxa"/>
              <w:left w:w="28" w:type="dxa"/>
              <w:bottom w:w="28" w:type="dxa"/>
              <w:right w:w="28" w:type="dxa"/>
            </w:tcMar>
            <w:vAlign w:val="center"/>
            <w:hideMark/>
          </w:tcPr>
          <w:p w14:paraId="7695386B" w14:textId="77777777" w:rsidR="0030468E" w:rsidRPr="00F8295D" w:rsidRDefault="0030468E">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9898</w:t>
            </w:r>
          </w:p>
        </w:tc>
        <w:tc>
          <w:tcPr>
            <w:tcW w:w="849" w:type="dxa"/>
            <w:tcBorders>
              <w:top w:val="single" w:sz="4" w:space="0" w:color="auto"/>
              <w:left w:val="nil"/>
              <w:bottom w:val="single" w:sz="4" w:space="0" w:color="auto"/>
              <w:right w:val="single" w:sz="8" w:space="0" w:color="auto"/>
            </w:tcBorders>
            <w:shd w:val="clear" w:color="auto" w:fill="F2F2F2" w:themeFill="background1" w:themeFillShade="F2"/>
            <w:noWrap/>
            <w:tcMar>
              <w:top w:w="28" w:type="dxa"/>
              <w:left w:w="28" w:type="dxa"/>
              <w:bottom w:w="28" w:type="dxa"/>
              <w:right w:w="28" w:type="dxa"/>
            </w:tcMar>
            <w:vAlign w:val="center"/>
            <w:hideMark/>
          </w:tcPr>
          <w:p w14:paraId="55A25289" w14:textId="77777777" w:rsidR="0030468E" w:rsidRPr="00F8295D" w:rsidRDefault="0030468E">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35%</w:t>
            </w:r>
          </w:p>
        </w:tc>
      </w:tr>
      <w:tr w:rsidR="0030468E" w:rsidRPr="00F8295D" w14:paraId="1F974D8E" w14:textId="77777777" w:rsidTr="00823E97">
        <w:trPr>
          <w:trHeight w:val="284"/>
        </w:trPr>
        <w:tc>
          <w:tcPr>
            <w:tcW w:w="2943" w:type="dxa"/>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2ED16CE0" w14:textId="228BCAFF" w:rsidR="0030468E" w:rsidRPr="00F8295D" w:rsidRDefault="0030468E">
            <w:pPr>
              <w:spacing w:before="0" w:after="0" w:line="240" w:lineRule="auto"/>
              <w:jc w:val="left"/>
              <w:rPr>
                <w:rFonts w:eastAsia="Times New Roman" w:cs="Arial"/>
                <w:b/>
                <w:bCs/>
                <w:color w:val="000000"/>
                <w:sz w:val="20"/>
                <w:szCs w:val="20"/>
                <w:lang w:eastAsia="fr-FR"/>
              </w:rPr>
            </w:pPr>
            <w:r w:rsidRPr="00F8295D">
              <w:rPr>
                <w:rFonts w:eastAsia="Times New Roman" w:cs="Arial"/>
                <w:b/>
                <w:bCs/>
                <w:color w:val="000000"/>
                <w:sz w:val="20"/>
                <w:szCs w:val="20"/>
                <w:lang w:eastAsia="fr-FR"/>
              </w:rPr>
              <w:t xml:space="preserve">Transfert d'une mesure gérée par un autre SM </w:t>
            </w:r>
          </w:p>
        </w:tc>
        <w:tc>
          <w:tcPr>
            <w:tcW w:w="848"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334A9B87" w14:textId="77777777" w:rsidR="0030468E" w:rsidRPr="00F8295D" w:rsidRDefault="0030468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1154</w:t>
            </w:r>
          </w:p>
        </w:tc>
        <w:tc>
          <w:tcPr>
            <w:tcW w:w="849"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503D4ED4" w14:textId="77777777" w:rsidR="0030468E" w:rsidRPr="00F8295D" w:rsidRDefault="0030468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19%</w:t>
            </w:r>
          </w:p>
        </w:tc>
        <w:tc>
          <w:tcPr>
            <w:tcW w:w="849"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5B05EB1D" w14:textId="77777777" w:rsidR="0030468E" w:rsidRPr="00F8295D" w:rsidRDefault="0030468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969</w:t>
            </w:r>
          </w:p>
        </w:tc>
        <w:tc>
          <w:tcPr>
            <w:tcW w:w="849"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0D19980C" w14:textId="77777777" w:rsidR="0030468E" w:rsidRPr="00F8295D" w:rsidRDefault="0030468E">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43%</w:t>
            </w:r>
          </w:p>
        </w:tc>
        <w:tc>
          <w:tcPr>
            <w:tcW w:w="848"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29EAB60A" w14:textId="77777777" w:rsidR="0030468E" w:rsidRPr="00F8295D" w:rsidRDefault="0030468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8065</w:t>
            </w:r>
          </w:p>
        </w:tc>
        <w:tc>
          <w:tcPr>
            <w:tcW w:w="849"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2C566185" w14:textId="77777777" w:rsidR="0030468E" w:rsidRPr="00F8295D" w:rsidRDefault="0030468E">
            <w:pPr>
              <w:spacing w:before="0" w:after="0" w:line="240" w:lineRule="auto"/>
              <w:jc w:val="center"/>
              <w:rPr>
                <w:rFonts w:eastAsia="Times New Roman" w:cs="Arial"/>
                <w:color w:val="000000"/>
                <w:sz w:val="20"/>
                <w:szCs w:val="20"/>
                <w:u w:val="single"/>
                <w:lang w:eastAsia="fr-FR"/>
              </w:rPr>
            </w:pPr>
            <w:r w:rsidRPr="00F8295D">
              <w:rPr>
                <w:rFonts w:eastAsia="Times New Roman" w:cs="Arial"/>
                <w:color w:val="000000"/>
                <w:sz w:val="20"/>
                <w:szCs w:val="20"/>
                <w:u w:val="single"/>
                <w:lang w:eastAsia="fr-FR"/>
              </w:rPr>
              <w:t>41%</w:t>
            </w:r>
          </w:p>
        </w:tc>
        <w:tc>
          <w:tcPr>
            <w:tcW w:w="849" w:type="dxa"/>
            <w:tcBorders>
              <w:top w:val="nil"/>
              <w:left w:val="nil"/>
              <w:bottom w:val="single" w:sz="4" w:space="0" w:color="auto"/>
              <w:right w:val="single" w:sz="4" w:space="0" w:color="auto"/>
            </w:tcBorders>
            <w:shd w:val="clear" w:color="auto" w:fill="F2F2F2" w:themeFill="background1" w:themeFillShade="F2"/>
            <w:noWrap/>
            <w:tcMar>
              <w:top w:w="28" w:type="dxa"/>
              <w:left w:w="28" w:type="dxa"/>
              <w:bottom w:w="28" w:type="dxa"/>
              <w:right w:w="28" w:type="dxa"/>
            </w:tcMar>
            <w:vAlign w:val="center"/>
            <w:hideMark/>
          </w:tcPr>
          <w:p w14:paraId="08E7F486" w14:textId="77777777" w:rsidR="0030468E" w:rsidRPr="00F8295D" w:rsidRDefault="0030468E">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10187</w:t>
            </w:r>
          </w:p>
        </w:tc>
        <w:tc>
          <w:tcPr>
            <w:tcW w:w="849" w:type="dxa"/>
            <w:tcBorders>
              <w:top w:val="nil"/>
              <w:left w:val="nil"/>
              <w:bottom w:val="single" w:sz="4" w:space="0" w:color="auto"/>
              <w:right w:val="single" w:sz="8" w:space="0" w:color="auto"/>
            </w:tcBorders>
            <w:shd w:val="clear" w:color="auto" w:fill="F2F2F2" w:themeFill="background1" w:themeFillShade="F2"/>
            <w:noWrap/>
            <w:tcMar>
              <w:top w:w="28" w:type="dxa"/>
              <w:left w:w="28" w:type="dxa"/>
              <w:bottom w:w="28" w:type="dxa"/>
              <w:right w:w="28" w:type="dxa"/>
            </w:tcMar>
            <w:vAlign w:val="center"/>
            <w:hideMark/>
          </w:tcPr>
          <w:p w14:paraId="459C7DEA" w14:textId="77777777" w:rsidR="0030468E" w:rsidRPr="00F8295D" w:rsidRDefault="0030468E">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36%</w:t>
            </w:r>
          </w:p>
        </w:tc>
      </w:tr>
      <w:tr w:rsidR="0030468E" w:rsidRPr="00F8295D" w14:paraId="014A7554" w14:textId="77777777" w:rsidTr="00823E97">
        <w:trPr>
          <w:trHeight w:val="284"/>
        </w:trPr>
        <w:tc>
          <w:tcPr>
            <w:tcW w:w="2943" w:type="dxa"/>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0A87085F" w14:textId="77777777" w:rsidR="0030468E" w:rsidRPr="00F8295D" w:rsidRDefault="0030468E">
            <w:pPr>
              <w:spacing w:before="0" w:after="0" w:line="240" w:lineRule="auto"/>
              <w:jc w:val="left"/>
              <w:rPr>
                <w:rFonts w:eastAsia="Times New Roman" w:cs="Arial"/>
                <w:b/>
                <w:bCs/>
                <w:color w:val="000000"/>
                <w:sz w:val="20"/>
                <w:szCs w:val="20"/>
                <w:lang w:eastAsia="fr-FR"/>
              </w:rPr>
            </w:pPr>
            <w:r w:rsidRPr="00F8295D">
              <w:rPr>
                <w:rFonts w:eastAsia="Times New Roman" w:cs="Arial"/>
                <w:b/>
                <w:bCs/>
                <w:color w:val="000000"/>
                <w:sz w:val="20"/>
                <w:szCs w:val="20"/>
                <w:lang w:eastAsia="fr-FR"/>
              </w:rPr>
              <w:t>Transfert d'une mesure gérée par un MI</w:t>
            </w:r>
          </w:p>
        </w:tc>
        <w:tc>
          <w:tcPr>
            <w:tcW w:w="848"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7958D86F" w14:textId="77777777" w:rsidR="0030468E" w:rsidRPr="00F8295D" w:rsidRDefault="0030468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2605</w:t>
            </w:r>
          </w:p>
        </w:tc>
        <w:tc>
          <w:tcPr>
            <w:tcW w:w="849"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607415CE" w14:textId="77777777" w:rsidR="0030468E" w:rsidRPr="00F8295D" w:rsidRDefault="0030468E">
            <w:pPr>
              <w:spacing w:before="0" w:after="0" w:line="240" w:lineRule="auto"/>
              <w:jc w:val="center"/>
              <w:rPr>
                <w:rFonts w:eastAsia="Times New Roman" w:cs="Arial"/>
                <w:color w:val="000000"/>
                <w:sz w:val="20"/>
                <w:szCs w:val="20"/>
                <w:u w:val="single"/>
                <w:lang w:eastAsia="fr-FR"/>
              </w:rPr>
            </w:pPr>
            <w:r w:rsidRPr="00F8295D">
              <w:rPr>
                <w:rFonts w:eastAsia="Times New Roman" w:cs="Arial"/>
                <w:color w:val="000000"/>
                <w:sz w:val="20"/>
                <w:szCs w:val="20"/>
                <w:u w:val="single"/>
                <w:lang w:eastAsia="fr-FR"/>
              </w:rPr>
              <w:t>43%</w:t>
            </w:r>
          </w:p>
        </w:tc>
        <w:tc>
          <w:tcPr>
            <w:tcW w:w="849"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607566DC" w14:textId="77777777" w:rsidR="0030468E" w:rsidRPr="00F8295D" w:rsidRDefault="0030468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242</w:t>
            </w:r>
          </w:p>
        </w:tc>
        <w:tc>
          <w:tcPr>
            <w:tcW w:w="849"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12F7FCC3" w14:textId="77777777" w:rsidR="0030468E" w:rsidRPr="00F8295D" w:rsidRDefault="0030468E">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11%</w:t>
            </w:r>
          </w:p>
        </w:tc>
        <w:tc>
          <w:tcPr>
            <w:tcW w:w="848"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4EA87B76" w14:textId="77777777" w:rsidR="0030468E" w:rsidRPr="00F8295D" w:rsidRDefault="0030468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2362</w:t>
            </w:r>
          </w:p>
        </w:tc>
        <w:tc>
          <w:tcPr>
            <w:tcW w:w="849"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309547AB" w14:textId="77777777" w:rsidR="0030468E" w:rsidRPr="00F8295D" w:rsidRDefault="0030468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12%</w:t>
            </w:r>
          </w:p>
        </w:tc>
        <w:tc>
          <w:tcPr>
            <w:tcW w:w="849" w:type="dxa"/>
            <w:tcBorders>
              <w:top w:val="nil"/>
              <w:left w:val="nil"/>
              <w:bottom w:val="single" w:sz="4" w:space="0" w:color="auto"/>
              <w:right w:val="single" w:sz="4" w:space="0" w:color="auto"/>
            </w:tcBorders>
            <w:shd w:val="clear" w:color="auto" w:fill="F2F2F2" w:themeFill="background1" w:themeFillShade="F2"/>
            <w:noWrap/>
            <w:tcMar>
              <w:top w:w="28" w:type="dxa"/>
              <w:left w:w="28" w:type="dxa"/>
              <w:bottom w:w="28" w:type="dxa"/>
              <w:right w:w="28" w:type="dxa"/>
            </w:tcMar>
            <w:vAlign w:val="center"/>
            <w:hideMark/>
          </w:tcPr>
          <w:p w14:paraId="69EB30E1" w14:textId="77777777" w:rsidR="0030468E" w:rsidRPr="00F8295D" w:rsidRDefault="0030468E">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5208</w:t>
            </w:r>
          </w:p>
        </w:tc>
        <w:tc>
          <w:tcPr>
            <w:tcW w:w="849" w:type="dxa"/>
            <w:tcBorders>
              <w:top w:val="nil"/>
              <w:left w:val="nil"/>
              <w:bottom w:val="single" w:sz="4" w:space="0" w:color="auto"/>
              <w:right w:val="single" w:sz="8" w:space="0" w:color="auto"/>
            </w:tcBorders>
            <w:shd w:val="clear" w:color="auto" w:fill="F2F2F2" w:themeFill="background1" w:themeFillShade="F2"/>
            <w:noWrap/>
            <w:tcMar>
              <w:top w:w="28" w:type="dxa"/>
              <w:left w:w="28" w:type="dxa"/>
              <w:bottom w:w="28" w:type="dxa"/>
              <w:right w:w="28" w:type="dxa"/>
            </w:tcMar>
            <w:vAlign w:val="center"/>
            <w:hideMark/>
          </w:tcPr>
          <w:p w14:paraId="7EBF05B2" w14:textId="77777777" w:rsidR="0030468E" w:rsidRPr="00F8295D" w:rsidRDefault="0030468E">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19%</w:t>
            </w:r>
          </w:p>
        </w:tc>
      </w:tr>
      <w:tr w:rsidR="0030468E" w:rsidRPr="00F8295D" w14:paraId="30FE1E99" w14:textId="77777777" w:rsidTr="00823E97">
        <w:trPr>
          <w:trHeight w:val="283"/>
        </w:trPr>
        <w:tc>
          <w:tcPr>
            <w:tcW w:w="2943" w:type="dxa"/>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2083CE24" w14:textId="77777777" w:rsidR="0030468E" w:rsidRPr="00F8295D" w:rsidRDefault="0030468E">
            <w:pPr>
              <w:spacing w:before="0" w:after="0" w:line="240" w:lineRule="auto"/>
              <w:jc w:val="left"/>
              <w:rPr>
                <w:rFonts w:eastAsia="Times New Roman" w:cs="Arial"/>
                <w:b/>
                <w:bCs/>
                <w:color w:val="000000"/>
                <w:sz w:val="20"/>
                <w:szCs w:val="20"/>
                <w:lang w:eastAsia="fr-FR"/>
              </w:rPr>
            </w:pPr>
            <w:r w:rsidRPr="00F8295D">
              <w:rPr>
                <w:rFonts w:eastAsia="Times New Roman" w:cs="Arial"/>
                <w:b/>
                <w:bCs/>
                <w:color w:val="000000"/>
                <w:sz w:val="20"/>
                <w:szCs w:val="20"/>
                <w:lang w:eastAsia="fr-FR"/>
              </w:rPr>
              <w:t>Transfert d'une mesure gérée par un PE</w:t>
            </w:r>
          </w:p>
        </w:tc>
        <w:tc>
          <w:tcPr>
            <w:tcW w:w="848"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7B87FE83" w14:textId="77777777" w:rsidR="0030468E" w:rsidRPr="00F8295D" w:rsidRDefault="0030468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401</w:t>
            </w:r>
          </w:p>
        </w:tc>
        <w:tc>
          <w:tcPr>
            <w:tcW w:w="849"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2B3BDF37" w14:textId="77777777" w:rsidR="0030468E" w:rsidRPr="00F8295D" w:rsidRDefault="0030468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6%</w:t>
            </w:r>
          </w:p>
        </w:tc>
        <w:tc>
          <w:tcPr>
            <w:tcW w:w="849"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32EF0757" w14:textId="77777777" w:rsidR="0030468E" w:rsidRPr="00F8295D" w:rsidRDefault="0030468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556</w:t>
            </w:r>
          </w:p>
        </w:tc>
        <w:tc>
          <w:tcPr>
            <w:tcW w:w="849"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16F95D97" w14:textId="77777777" w:rsidR="0030468E" w:rsidRPr="00F8295D" w:rsidRDefault="0030468E">
            <w:pPr>
              <w:spacing w:before="0" w:after="0" w:line="240" w:lineRule="auto"/>
              <w:jc w:val="center"/>
              <w:rPr>
                <w:rFonts w:eastAsia="Times New Roman" w:cs="Arial"/>
                <w:color w:val="000000"/>
                <w:sz w:val="20"/>
                <w:szCs w:val="20"/>
                <w:u w:val="single"/>
                <w:lang w:eastAsia="fr-FR"/>
              </w:rPr>
            </w:pPr>
            <w:r w:rsidRPr="00F8295D">
              <w:rPr>
                <w:rFonts w:eastAsia="Times New Roman" w:cs="Arial"/>
                <w:color w:val="000000"/>
                <w:sz w:val="20"/>
                <w:szCs w:val="20"/>
                <w:u w:val="single"/>
                <w:lang w:eastAsia="fr-FR"/>
              </w:rPr>
              <w:t>25%</w:t>
            </w:r>
          </w:p>
        </w:tc>
        <w:tc>
          <w:tcPr>
            <w:tcW w:w="848"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77881A2E" w14:textId="77777777" w:rsidR="0030468E" w:rsidRPr="00F8295D" w:rsidRDefault="0030468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1684</w:t>
            </w:r>
          </w:p>
        </w:tc>
        <w:tc>
          <w:tcPr>
            <w:tcW w:w="849" w:type="dxa"/>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3B615CFC" w14:textId="77777777" w:rsidR="0030468E" w:rsidRPr="00F8295D" w:rsidRDefault="0030468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9%</w:t>
            </w:r>
          </w:p>
        </w:tc>
        <w:tc>
          <w:tcPr>
            <w:tcW w:w="849" w:type="dxa"/>
            <w:tcBorders>
              <w:top w:val="nil"/>
              <w:left w:val="nil"/>
              <w:bottom w:val="single" w:sz="4" w:space="0" w:color="auto"/>
              <w:right w:val="single" w:sz="4" w:space="0" w:color="auto"/>
            </w:tcBorders>
            <w:shd w:val="clear" w:color="auto" w:fill="F2F2F2" w:themeFill="background1" w:themeFillShade="F2"/>
            <w:noWrap/>
            <w:tcMar>
              <w:top w:w="28" w:type="dxa"/>
              <w:left w:w="28" w:type="dxa"/>
              <w:bottom w:w="28" w:type="dxa"/>
              <w:right w:w="28" w:type="dxa"/>
            </w:tcMar>
            <w:vAlign w:val="center"/>
            <w:hideMark/>
          </w:tcPr>
          <w:p w14:paraId="2138F635" w14:textId="77777777" w:rsidR="0030468E" w:rsidRPr="00F8295D" w:rsidRDefault="0030468E">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2641</w:t>
            </w:r>
          </w:p>
        </w:tc>
        <w:tc>
          <w:tcPr>
            <w:tcW w:w="849" w:type="dxa"/>
            <w:tcBorders>
              <w:top w:val="nil"/>
              <w:left w:val="nil"/>
              <w:bottom w:val="single" w:sz="4" w:space="0" w:color="auto"/>
              <w:right w:val="single" w:sz="8" w:space="0" w:color="auto"/>
            </w:tcBorders>
            <w:shd w:val="clear" w:color="auto" w:fill="F2F2F2" w:themeFill="background1" w:themeFillShade="F2"/>
            <w:noWrap/>
            <w:tcMar>
              <w:top w:w="28" w:type="dxa"/>
              <w:left w:w="28" w:type="dxa"/>
              <w:bottom w:w="28" w:type="dxa"/>
              <w:right w:w="28" w:type="dxa"/>
            </w:tcMar>
            <w:vAlign w:val="center"/>
            <w:hideMark/>
          </w:tcPr>
          <w:p w14:paraId="214A0DBF" w14:textId="77777777" w:rsidR="0030468E" w:rsidRPr="00F8295D" w:rsidRDefault="0030468E">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10%</w:t>
            </w:r>
          </w:p>
        </w:tc>
      </w:tr>
      <w:tr w:rsidR="0030468E" w:rsidRPr="00F8295D" w14:paraId="6875DB04" w14:textId="77777777" w:rsidTr="00823E97">
        <w:trPr>
          <w:trHeight w:val="284"/>
        </w:trPr>
        <w:tc>
          <w:tcPr>
            <w:tcW w:w="2943" w:type="dxa"/>
            <w:tcBorders>
              <w:top w:val="nil"/>
              <w:left w:val="single" w:sz="8" w:space="0" w:color="auto"/>
              <w:bottom w:val="single" w:sz="8" w:space="0" w:color="auto"/>
              <w:right w:val="single" w:sz="4" w:space="0" w:color="auto"/>
            </w:tcBorders>
            <w:shd w:val="clear" w:color="auto" w:fill="F2F2F2" w:themeFill="background1" w:themeFillShade="F2"/>
            <w:tcMar>
              <w:top w:w="28" w:type="dxa"/>
              <w:left w:w="28" w:type="dxa"/>
              <w:bottom w:w="28" w:type="dxa"/>
              <w:right w:w="28" w:type="dxa"/>
            </w:tcMar>
            <w:vAlign w:val="center"/>
            <w:hideMark/>
          </w:tcPr>
          <w:p w14:paraId="1FE88EA1" w14:textId="77777777" w:rsidR="0030468E" w:rsidRPr="00F8295D" w:rsidRDefault="0030468E">
            <w:pPr>
              <w:spacing w:before="0" w:after="0" w:line="240" w:lineRule="auto"/>
              <w:jc w:val="left"/>
              <w:rPr>
                <w:rFonts w:eastAsia="Times New Roman" w:cs="Arial"/>
                <w:b/>
                <w:bCs/>
                <w:color w:val="000000"/>
                <w:sz w:val="20"/>
                <w:szCs w:val="20"/>
                <w:lang w:eastAsia="fr-FR"/>
              </w:rPr>
            </w:pPr>
            <w:r w:rsidRPr="00F8295D">
              <w:rPr>
                <w:rFonts w:eastAsia="Times New Roman" w:cs="Arial"/>
                <w:b/>
                <w:bCs/>
                <w:color w:val="000000"/>
                <w:sz w:val="20"/>
                <w:szCs w:val="20"/>
                <w:lang w:eastAsia="fr-FR"/>
              </w:rPr>
              <w:t>Total</w:t>
            </w:r>
          </w:p>
        </w:tc>
        <w:tc>
          <w:tcPr>
            <w:tcW w:w="848" w:type="dxa"/>
            <w:tcBorders>
              <w:top w:val="nil"/>
              <w:left w:val="nil"/>
              <w:bottom w:val="single" w:sz="8" w:space="0" w:color="auto"/>
              <w:right w:val="single" w:sz="4" w:space="0" w:color="auto"/>
            </w:tcBorders>
            <w:shd w:val="clear" w:color="auto" w:fill="F2F2F2" w:themeFill="background1" w:themeFillShade="F2"/>
            <w:noWrap/>
            <w:tcMar>
              <w:top w:w="28" w:type="dxa"/>
              <w:left w:w="28" w:type="dxa"/>
              <w:bottom w:w="28" w:type="dxa"/>
              <w:right w:w="28" w:type="dxa"/>
            </w:tcMar>
            <w:vAlign w:val="center"/>
            <w:hideMark/>
          </w:tcPr>
          <w:p w14:paraId="37B46F0F" w14:textId="77777777" w:rsidR="0030468E" w:rsidRPr="00F8295D" w:rsidRDefault="0030468E">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6098</w:t>
            </w:r>
          </w:p>
        </w:tc>
        <w:tc>
          <w:tcPr>
            <w:tcW w:w="849" w:type="dxa"/>
            <w:tcBorders>
              <w:top w:val="nil"/>
              <w:left w:val="nil"/>
              <w:bottom w:val="single" w:sz="8" w:space="0" w:color="auto"/>
              <w:right w:val="single" w:sz="4" w:space="0" w:color="auto"/>
            </w:tcBorders>
            <w:shd w:val="clear" w:color="auto" w:fill="F2F2F2" w:themeFill="background1" w:themeFillShade="F2"/>
            <w:noWrap/>
            <w:tcMar>
              <w:top w:w="28" w:type="dxa"/>
              <w:left w:w="28" w:type="dxa"/>
              <w:bottom w:w="28" w:type="dxa"/>
              <w:right w:w="28" w:type="dxa"/>
            </w:tcMar>
            <w:vAlign w:val="center"/>
            <w:hideMark/>
          </w:tcPr>
          <w:p w14:paraId="2015719C" w14:textId="77777777" w:rsidR="0030468E" w:rsidRPr="00F8295D" w:rsidRDefault="0030468E">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100%</w:t>
            </w:r>
          </w:p>
        </w:tc>
        <w:tc>
          <w:tcPr>
            <w:tcW w:w="849" w:type="dxa"/>
            <w:tcBorders>
              <w:top w:val="nil"/>
              <w:left w:val="nil"/>
              <w:bottom w:val="single" w:sz="8" w:space="0" w:color="auto"/>
              <w:right w:val="single" w:sz="4" w:space="0" w:color="auto"/>
            </w:tcBorders>
            <w:shd w:val="clear" w:color="auto" w:fill="F2F2F2" w:themeFill="background1" w:themeFillShade="F2"/>
            <w:noWrap/>
            <w:tcMar>
              <w:top w:w="28" w:type="dxa"/>
              <w:left w:w="28" w:type="dxa"/>
              <w:bottom w:w="28" w:type="dxa"/>
              <w:right w:w="28" w:type="dxa"/>
            </w:tcMar>
            <w:vAlign w:val="center"/>
            <w:hideMark/>
          </w:tcPr>
          <w:p w14:paraId="71B43B5F" w14:textId="77777777" w:rsidR="0030468E" w:rsidRPr="00F8295D" w:rsidRDefault="0030468E">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2237</w:t>
            </w:r>
          </w:p>
        </w:tc>
        <w:tc>
          <w:tcPr>
            <w:tcW w:w="849" w:type="dxa"/>
            <w:tcBorders>
              <w:top w:val="nil"/>
              <w:left w:val="nil"/>
              <w:bottom w:val="single" w:sz="8" w:space="0" w:color="auto"/>
              <w:right w:val="single" w:sz="4" w:space="0" w:color="auto"/>
            </w:tcBorders>
            <w:shd w:val="clear" w:color="auto" w:fill="F2F2F2" w:themeFill="background1" w:themeFillShade="F2"/>
            <w:noWrap/>
            <w:tcMar>
              <w:top w:w="28" w:type="dxa"/>
              <w:left w:w="28" w:type="dxa"/>
              <w:bottom w:w="28" w:type="dxa"/>
              <w:right w:w="28" w:type="dxa"/>
            </w:tcMar>
            <w:vAlign w:val="center"/>
            <w:hideMark/>
          </w:tcPr>
          <w:p w14:paraId="2A569337" w14:textId="77777777" w:rsidR="0030468E" w:rsidRPr="00F8295D" w:rsidRDefault="0030468E">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100%</w:t>
            </w:r>
          </w:p>
        </w:tc>
        <w:tc>
          <w:tcPr>
            <w:tcW w:w="848" w:type="dxa"/>
            <w:tcBorders>
              <w:top w:val="nil"/>
              <w:left w:val="nil"/>
              <w:bottom w:val="single" w:sz="8" w:space="0" w:color="auto"/>
              <w:right w:val="single" w:sz="4" w:space="0" w:color="auto"/>
            </w:tcBorders>
            <w:shd w:val="clear" w:color="auto" w:fill="F2F2F2" w:themeFill="background1" w:themeFillShade="F2"/>
            <w:noWrap/>
            <w:tcMar>
              <w:top w:w="28" w:type="dxa"/>
              <w:left w:w="28" w:type="dxa"/>
              <w:bottom w:w="28" w:type="dxa"/>
              <w:right w:w="28" w:type="dxa"/>
            </w:tcMar>
            <w:vAlign w:val="center"/>
            <w:hideMark/>
          </w:tcPr>
          <w:p w14:paraId="565A6771" w14:textId="77777777" w:rsidR="0030468E" w:rsidRPr="00F8295D" w:rsidRDefault="0030468E">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19601</w:t>
            </w:r>
          </w:p>
        </w:tc>
        <w:tc>
          <w:tcPr>
            <w:tcW w:w="849" w:type="dxa"/>
            <w:tcBorders>
              <w:top w:val="nil"/>
              <w:left w:val="nil"/>
              <w:bottom w:val="single" w:sz="8" w:space="0" w:color="auto"/>
              <w:right w:val="single" w:sz="4" w:space="0" w:color="auto"/>
            </w:tcBorders>
            <w:shd w:val="clear" w:color="auto" w:fill="F2F2F2" w:themeFill="background1" w:themeFillShade="F2"/>
            <w:noWrap/>
            <w:tcMar>
              <w:top w:w="28" w:type="dxa"/>
              <w:left w:w="28" w:type="dxa"/>
              <w:bottom w:w="28" w:type="dxa"/>
              <w:right w:w="28" w:type="dxa"/>
            </w:tcMar>
            <w:vAlign w:val="center"/>
            <w:hideMark/>
          </w:tcPr>
          <w:p w14:paraId="653F384F" w14:textId="77777777" w:rsidR="0030468E" w:rsidRPr="00F8295D" w:rsidRDefault="0030468E">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100%</w:t>
            </w:r>
          </w:p>
        </w:tc>
        <w:tc>
          <w:tcPr>
            <w:tcW w:w="849" w:type="dxa"/>
            <w:tcBorders>
              <w:top w:val="nil"/>
              <w:left w:val="nil"/>
              <w:bottom w:val="single" w:sz="8" w:space="0" w:color="auto"/>
              <w:right w:val="single" w:sz="4" w:space="0" w:color="auto"/>
            </w:tcBorders>
            <w:shd w:val="clear" w:color="auto" w:fill="F2F2F2" w:themeFill="background1" w:themeFillShade="F2"/>
            <w:noWrap/>
            <w:tcMar>
              <w:top w:w="28" w:type="dxa"/>
              <w:left w:w="28" w:type="dxa"/>
              <w:bottom w:w="28" w:type="dxa"/>
              <w:right w:w="28" w:type="dxa"/>
            </w:tcMar>
            <w:vAlign w:val="center"/>
            <w:hideMark/>
          </w:tcPr>
          <w:p w14:paraId="45601BDF" w14:textId="77777777" w:rsidR="0030468E" w:rsidRPr="00F8295D" w:rsidRDefault="0030468E">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27934</w:t>
            </w:r>
          </w:p>
        </w:tc>
        <w:tc>
          <w:tcPr>
            <w:tcW w:w="849" w:type="dxa"/>
            <w:tcBorders>
              <w:top w:val="nil"/>
              <w:left w:val="nil"/>
              <w:bottom w:val="single" w:sz="8" w:space="0" w:color="auto"/>
              <w:right w:val="single" w:sz="8" w:space="0" w:color="auto"/>
            </w:tcBorders>
            <w:shd w:val="clear" w:color="auto" w:fill="F2F2F2" w:themeFill="background1" w:themeFillShade="F2"/>
            <w:noWrap/>
            <w:tcMar>
              <w:top w:w="28" w:type="dxa"/>
              <w:left w:w="28" w:type="dxa"/>
              <w:bottom w:w="28" w:type="dxa"/>
              <w:right w:w="28" w:type="dxa"/>
            </w:tcMar>
            <w:vAlign w:val="center"/>
            <w:hideMark/>
          </w:tcPr>
          <w:p w14:paraId="131A0671" w14:textId="77777777" w:rsidR="0030468E" w:rsidRPr="00F8295D" w:rsidRDefault="0030468E">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100%</w:t>
            </w:r>
          </w:p>
        </w:tc>
      </w:tr>
    </w:tbl>
    <w:p w14:paraId="417EC5D4" w14:textId="6CF69B0F" w:rsidR="00497BBC" w:rsidRPr="00F8295D" w:rsidRDefault="0030468E" w:rsidP="00CD44FB">
      <w:pPr>
        <w:spacing w:before="0" w:after="240" w:line="240" w:lineRule="auto"/>
        <w:rPr>
          <w:rFonts w:cs="Arial"/>
          <w:i/>
          <w:sz w:val="16"/>
          <w:szCs w:val="16"/>
        </w:rPr>
      </w:pPr>
      <w:bookmarkStart w:id="185" w:name="_Hlk175820812"/>
      <w:r w:rsidRPr="00F8295D">
        <w:rPr>
          <w:rFonts w:cs="Arial"/>
          <w:i/>
          <w:sz w:val="16"/>
          <w:szCs w:val="16"/>
        </w:rPr>
        <w:t>Source : Enquête ANCREAI 2024</w:t>
      </w:r>
      <w:bookmarkStart w:id="186" w:name="_Toc467519660"/>
      <w:bookmarkEnd w:id="185"/>
    </w:p>
    <w:p w14:paraId="6BBFA592" w14:textId="6D11EE47" w:rsidR="0030468E" w:rsidRPr="00F8295D" w:rsidRDefault="0030468E" w:rsidP="001B1CCD">
      <w:pPr>
        <w:pStyle w:val="Titre4"/>
      </w:pPr>
      <w:r w:rsidRPr="00F8295D">
        <w:t>Près des trois</w:t>
      </w:r>
      <w:r w:rsidR="00DB06FA">
        <w:t xml:space="preserve"> </w:t>
      </w:r>
      <w:r w:rsidRPr="00F8295D">
        <w:t>quarts des majeurs protégés n’ont connu qu’un seul type de mesure depuis leur mise sous protection juridique</w:t>
      </w:r>
      <w:bookmarkEnd w:id="186"/>
      <w:r w:rsidRPr="00F8295D">
        <w:t xml:space="preserve"> </w:t>
      </w:r>
    </w:p>
    <w:p w14:paraId="323FBCF7" w14:textId="74F2ECD5" w:rsidR="0030468E" w:rsidRPr="00F8295D" w:rsidRDefault="0030468E" w:rsidP="0030468E">
      <w:pPr>
        <w:spacing w:after="0"/>
        <w:rPr>
          <w:rFonts w:cs="Arial"/>
          <w:szCs w:val="24"/>
        </w:rPr>
      </w:pPr>
      <w:r w:rsidRPr="00F8295D">
        <w:rPr>
          <w:rFonts w:cs="Arial"/>
          <w:szCs w:val="24"/>
        </w:rPr>
        <w:t>Dans leur parcours au sein du dispositif de protection juridique des majeurs, près des trois</w:t>
      </w:r>
      <w:r w:rsidR="006C6B5B">
        <w:rPr>
          <w:rFonts w:cs="Arial"/>
          <w:szCs w:val="24"/>
        </w:rPr>
        <w:t xml:space="preserve"> </w:t>
      </w:r>
      <w:r w:rsidRPr="00F8295D">
        <w:rPr>
          <w:rFonts w:cs="Arial"/>
          <w:szCs w:val="24"/>
        </w:rPr>
        <w:t>quarts des majeurs protégés n’ont jamais connu un autre type de mesure que la mesure actuelle ; sachant que près de la moitié des majeurs protégés a intégré le dispositif depuis moins de 5 ans (49%).</w:t>
      </w:r>
    </w:p>
    <w:p w14:paraId="52410AFF" w14:textId="77777777" w:rsidR="0030468E" w:rsidRPr="00F8295D" w:rsidRDefault="0030468E" w:rsidP="0030468E">
      <w:pPr>
        <w:spacing w:after="0"/>
        <w:rPr>
          <w:rFonts w:cs="Arial"/>
          <w:szCs w:val="24"/>
        </w:rPr>
      </w:pPr>
      <w:r w:rsidRPr="00F8295D">
        <w:rPr>
          <w:rFonts w:cs="Arial"/>
          <w:szCs w:val="24"/>
        </w:rPr>
        <w:t>Lorsque la mesure a évolué, c’est le plus souvent dans le sens d’un renforcement de celle-ci (12% de l’ensemble des mesures recensées dans l’échantillon).</w:t>
      </w:r>
    </w:p>
    <w:p w14:paraId="244FCC7A" w14:textId="7F91CD95" w:rsidR="0030468E" w:rsidRPr="00F8295D" w:rsidRDefault="0030468E" w:rsidP="00CD44FB">
      <w:pPr>
        <w:pStyle w:val="Lgende"/>
        <w:keepNext/>
        <w:spacing w:before="240" w:after="0"/>
        <w:rPr>
          <w:rFonts w:ascii="Arial" w:hAnsi="Arial" w:cs="Arial"/>
        </w:rPr>
      </w:pPr>
      <w:bookmarkStart w:id="187" w:name="_Toc198232217"/>
      <w:r w:rsidRPr="00F8295D">
        <w:rPr>
          <w:rFonts w:ascii="Arial" w:hAnsi="Arial" w:cs="Arial"/>
        </w:rPr>
        <w:t xml:space="preserve">Tableau </w:t>
      </w:r>
      <w:r w:rsidRPr="00F8295D">
        <w:rPr>
          <w:rFonts w:ascii="Arial" w:hAnsi="Arial" w:cs="Arial"/>
        </w:rPr>
        <w:fldChar w:fldCharType="begin"/>
      </w:r>
      <w:r w:rsidRPr="00F8295D">
        <w:rPr>
          <w:rFonts w:ascii="Arial" w:hAnsi="Arial" w:cs="Arial"/>
        </w:rPr>
        <w:instrText xml:space="preserve"> SEQ Tableau \* ARABIC </w:instrText>
      </w:r>
      <w:r w:rsidRPr="00F8295D">
        <w:rPr>
          <w:rFonts w:ascii="Arial" w:hAnsi="Arial" w:cs="Arial"/>
        </w:rPr>
        <w:fldChar w:fldCharType="separate"/>
      </w:r>
      <w:r w:rsidR="00B37AFA">
        <w:rPr>
          <w:rFonts w:ascii="Arial" w:hAnsi="Arial" w:cs="Arial"/>
          <w:noProof/>
        </w:rPr>
        <w:t>39</w:t>
      </w:r>
      <w:r w:rsidRPr="00F8295D">
        <w:rPr>
          <w:rFonts w:ascii="Arial" w:hAnsi="Arial" w:cs="Arial"/>
        </w:rPr>
        <w:fldChar w:fldCharType="end"/>
      </w:r>
      <w:r w:rsidRPr="00F8295D">
        <w:rPr>
          <w:rFonts w:ascii="Arial" w:hAnsi="Arial" w:cs="Arial"/>
        </w:rPr>
        <w:t>. Évolution de la mesure</w:t>
      </w:r>
      <w:bookmarkEnd w:id="187"/>
    </w:p>
    <w:tbl>
      <w:tblPr>
        <w:tblW w:w="9746" w:type="dxa"/>
        <w:tblCellMar>
          <w:left w:w="70" w:type="dxa"/>
          <w:right w:w="70" w:type="dxa"/>
        </w:tblCellMar>
        <w:tblLook w:val="04A0" w:firstRow="1" w:lastRow="0" w:firstColumn="1" w:lastColumn="0" w:noHBand="0" w:noVBand="1"/>
      </w:tblPr>
      <w:tblGrid>
        <w:gridCol w:w="5328"/>
        <w:gridCol w:w="2209"/>
        <w:gridCol w:w="2209"/>
      </w:tblGrid>
      <w:tr w:rsidR="0030468E" w:rsidRPr="00F8295D" w14:paraId="4E780757" w14:textId="77777777" w:rsidTr="00823E97">
        <w:trPr>
          <w:trHeight w:val="287"/>
        </w:trPr>
        <w:tc>
          <w:tcPr>
            <w:tcW w:w="5328" w:type="dxa"/>
            <w:tcBorders>
              <w:top w:val="single" w:sz="12" w:space="0" w:color="auto"/>
              <w:left w:val="single" w:sz="12" w:space="0" w:color="auto"/>
              <w:bottom w:val="single" w:sz="8" w:space="0" w:color="auto"/>
              <w:right w:val="single" w:sz="8" w:space="0" w:color="auto"/>
            </w:tcBorders>
            <w:shd w:val="clear" w:color="auto" w:fill="DBE5F1" w:themeFill="accent1" w:themeFillTint="33"/>
            <w:tcMar>
              <w:top w:w="28" w:type="dxa"/>
              <w:left w:w="28" w:type="dxa"/>
              <w:bottom w:w="28" w:type="dxa"/>
              <w:right w:w="28" w:type="dxa"/>
            </w:tcMar>
            <w:vAlign w:val="center"/>
            <w:hideMark/>
          </w:tcPr>
          <w:p w14:paraId="2464371E" w14:textId="77777777" w:rsidR="0030468E" w:rsidRPr="00F8295D" w:rsidRDefault="0030468E">
            <w:pPr>
              <w:spacing w:before="0" w:after="0" w:line="240" w:lineRule="auto"/>
              <w:jc w:val="left"/>
              <w:rPr>
                <w:rFonts w:eastAsia="Times New Roman" w:cs="Arial"/>
                <w:b/>
                <w:color w:val="000000"/>
                <w:sz w:val="20"/>
                <w:szCs w:val="20"/>
                <w:lang w:eastAsia="fr-FR"/>
              </w:rPr>
            </w:pPr>
            <w:r w:rsidRPr="00F8295D">
              <w:rPr>
                <w:rFonts w:eastAsia="Times New Roman" w:cs="Arial"/>
                <w:b/>
                <w:color w:val="000000"/>
                <w:sz w:val="20"/>
                <w:szCs w:val="20"/>
                <w:lang w:eastAsia="fr-FR"/>
              </w:rPr>
              <w:t>Évolution de la mesure</w:t>
            </w:r>
          </w:p>
        </w:tc>
        <w:tc>
          <w:tcPr>
            <w:tcW w:w="2209" w:type="dxa"/>
            <w:tcBorders>
              <w:top w:val="single" w:sz="12" w:space="0" w:color="auto"/>
              <w:left w:val="nil"/>
              <w:bottom w:val="single" w:sz="8" w:space="0" w:color="auto"/>
              <w:right w:val="nil"/>
            </w:tcBorders>
            <w:shd w:val="clear" w:color="auto" w:fill="DBE5F1" w:themeFill="accent1" w:themeFillTint="33"/>
            <w:tcMar>
              <w:top w:w="28" w:type="dxa"/>
              <w:left w:w="28" w:type="dxa"/>
              <w:bottom w:w="28" w:type="dxa"/>
              <w:right w:w="28" w:type="dxa"/>
            </w:tcMar>
            <w:vAlign w:val="center"/>
            <w:hideMark/>
          </w:tcPr>
          <w:p w14:paraId="33A348B9" w14:textId="77777777" w:rsidR="0030468E" w:rsidRPr="00F8295D" w:rsidRDefault="0030468E">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Eff.</w:t>
            </w:r>
          </w:p>
        </w:tc>
        <w:tc>
          <w:tcPr>
            <w:tcW w:w="2209" w:type="dxa"/>
            <w:tcBorders>
              <w:top w:val="single" w:sz="12" w:space="0" w:color="auto"/>
              <w:left w:val="single" w:sz="4" w:space="0" w:color="auto"/>
              <w:bottom w:val="single" w:sz="8" w:space="0" w:color="auto"/>
              <w:right w:val="single" w:sz="12" w:space="0" w:color="auto"/>
            </w:tcBorders>
            <w:shd w:val="clear" w:color="auto" w:fill="DBE5F1" w:themeFill="accent1" w:themeFillTint="33"/>
            <w:tcMar>
              <w:top w:w="28" w:type="dxa"/>
              <w:left w:w="28" w:type="dxa"/>
              <w:bottom w:w="28" w:type="dxa"/>
              <w:right w:w="28" w:type="dxa"/>
            </w:tcMar>
            <w:vAlign w:val="center"/>
            <w:hideMark/>
          </w:tcPr>
          <w:p w14:paraId="1A29BE58" w14:textId="77777777" w:rsidR="0030468E" w:rsidRPr="00F8295D" w:rsidRDefault="0030468E">
            <w:pPr>
              <w:spacing w:before="0" w:after="0" w:line="240" w:lineRule="auto"/>
              <w:jc w:val="center"/>
              <w:rPr>
                <w:rFonts w:eastAsia="Times New Roman" w:cs="Arial"/>
                <w:b/>
                <w:color w:val="000000"/>
                <w:sz w:val="20"/>
                <w:szCs w:val="20"/>
                <w:lang w:eastAsia="fr-FR"/>
              </w:rPr>
            </w:pPr>
            <w:r w:rsidRPr="00F8295D">
              <w:rPr>
                <w:rFonts w:eastAsia="Times New Roman" w:cs="Arial"/>
                <w:b/>
                <w:color w:val="000000"/>
                <w:sz w:val="20"/>
                <w:szCs w:val="20"/>
                <w:lang w:eastAsia="fr-FR"/>
              </w:rPr>
              <w:t>%</w:t>
            </w:r>
          </w:p>
        </w:tc>
      </w:tr>
      <w:tr w:rsidR="0030468E" w:rsidRPr="00F8295D" w14:paraId="5B166EFF" w14:textId="77777777" w:rsidTr="00823E97">
        <w:trPr>
          <w:trHeight w:val="287"/>
        </w:trPr>
        <w:tc>
          <w:tcPr>
            <w:tcW w:w="5328" w:type="dxa"/>
            <w:tcBorders>
              <w:top w:val="single" w:sz="8" w:space="0" w:color="auto"/>
              <w:left w:val="single" w:sz="12" w:space="0" w:color="auto"/>
              <w:bottom w:val="single" w:sz="8" w:space="0" w:color="auto"/>
              <w:right w:val="single" w:sz="8" w:space="0" w:color="auto"/>
            </w:tcBorders>
            <w:shd w:val="clear" w:color="auto" w:fill="auto"/>
            <w:tcMar>
              <w:top w:w="28" w:type="dxa"/>
              <w:left w:w="28" w:type="dxa"/>
              <w:bottom w:w="28" w:type="dxa"/>
              <w:right w:w="28" w:type="dxa"/>
            </w:tcMar>
            <w:vAlign w:val="center"/>
            <w:hideMark/>
          </w:tcPr>
          <w:p w14:paraId="6DBE787B" w14:textId="77777777" w:rsidR="0030468E" w:rsidRPr="00F8295D" w:rsidRDefault="0030468E">
            <w:pPr>
              <w:spacing w:before="0" w:after="0" w:line="240" w:lineRule="auto"/>
              <w:jc w:val="left"/>
              <w:rPr>
                <w:rFonts w:eastAsia="Times New Roman" w:cs="Arial"/>
                <w:b/>
                <w:color w:val="000000"/>
                <w:sz w:val="20"/>
                <w:szCs w:val="20"/>
                <w:lang w:eastAsia="fr-FR"/>
              </w:rPr>
            </w:pPr>
            <w:r w:rsidRPr="00F8295D">
              <w:rPr>
                <w:rFonts w:eastAsia="Times New Roman" w:cs="Arial"/>
                <w:b/>
                <w:color w:val="000000"/>
                <w:sz w:val="20"/>
                <w:szCs w:val="20"/>
                <w:lang w:eastAsia="fr-FR"/>
              </w:rPr>
              <w:t>Pas de changement</w:t>
            </w:r>
          </w:p>
        </w:tc>
        <w:tc>
          <w:tcPr>
            <w:tcW w:w="2209" w:type="dxa"/>
            <w:tcBorders>
              <w:top w:val="single" w:sz="8" w:space="0" w:color="auto"/>
              <w:left w:val="nil"/>
              <w:bottom w:val="single" w:sz="8" w:space="0" w:color="auto"/>
              <w:right w:val="nil"/>
            </w:tcBorders>
            <w:shd w:val="clear" w:color="auto" w:fill="auto"/>
            <w:noWrap/>
            <w:tcMar>
              <w:top w:w="28" w:type="dxa"/>
              <w:left w:w="28" w:type="dxa"/>
              <w:bottom w:w="28" w:type="dxa"/>
              <w:right w:w="28" w:type="dxa"/>
            </w:tcMar>
            <w:vAlign w:val="center"/>
            <w:hideMark/>
          </w:tcPr>
          <w:p w14:paraId="3F210BC2" w14:textId="77777777" w:rsidR="0030468E" w:rsidRPr="00F8295D" w:rsidRDefault="0030468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95 220</w:t>
            </w:r>
          </w:p>
        </w:tc>
        <w:tc>
          <w:tcPr>
            <w:tcW w:w="2209" w:type="dxa"/>
            <w:tcBorders>
              <w:top w:val="single" w:sz="8" w:space="0" w:color="auto"/>
              <w:left w:val="single" w:sz="4" w:space="0" w:color="auto"/>
              <w:bottom w:val="single" w:sz="8" w:space="0" w:color="auto"/>
              <w:right w:val="single" w:sz="12" w:space="0" w:color="auto"/>
            </w:tcBorders>
            <w:shd w:val="clear" w:color="auto" w:fill="auto"/>
            <w:noWrap/>
            <w:tcMar>
              <w:top w:w="28" w:type="dxa"/>
              <w:left w:w="28" w:type="dxa"/>
              <w:bottom w:w="28" w:type="dxa"/>
              <w:right w:w="28" w:type="dxa"/>
            </w:tcMar>
            <w:vAlign w:val="center"/>
            <w:hideMark/>
          </w:tcPr>
          <w:p w14:paraId="71CCDBBA" w14:textId="77777777" w:rsidR="0030468E" w:rsidRPr="00F8295D" w:rsidRDefault="0030468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74,0%</w:t>
            </w:r>
          </w:p>
        </w:tc>
      </w:tr>
      <w:tr w:rsidR="0030468E" w:rsidRPr="00F8295D" w14:paraId="6A718EDB" w14:textId="77777777" w:rsidTr="00823E97">
        <w:trPr>
          <w:trHeight w:val="287"/>
        </w:trPr>
        <w:tc>
          <w:tcPr>
            <w:tcW w:w="5328" w:type="dxa"/>
            <w:tcBorders>
              <w:top w:val="single" w:sz="8" w:space="0" w:color="auto"/>
              <w:left w:val="single" w:sz="12" w:space="0" w:color="auto"/>
              <w:bottom w:val="single" w:sz="8" w:space="0" w:color="auto"/>
              <w:right w:val="single" w:sz="8" w:space="0" w:color="auto"/>
            </w:tcBorders>
            <w:shd w:val="clear" w:color="auto" w:fill="auto"/>
            <w:tcMar>
              <w:top w:w="28" w:type="dxa"/>
              <w:left w:w="28" w:type="dxa"/>
              <w:bottom w:w="28" w:type="dxa"/>
              <w:right w:w="28" w:type="dxa"/>
            </w:tcMar>
            <w:vAlign w:val="center"/>
            <w:hideMark/>
          </w:tcPr>
          <w:p w14:paraId="06AD135E" w14:textId="77777777" w:rsidR="0030468E" w:rsidRPr="00F8295D" w:rsidRDefault="0030468E">
            <w:pPr>
              <w:spacing w:before="0" w:after="0" w:line="240" w:lineRule="auto"/>
              <w:jc w:val="left"/>
              <w:rPr>
                <w:rFonts w:eastAsia="Times New Roman" w:cs="Arial"/>
                <w:b/>
                <w:color w:val="000000"/>
                <w:sz w:val="20"/>
                <w:szCs w:val="20"/>
                <w:lang w:eastAsia="fr-FR"/>
              </w:rPr>
            </w:pPr>
            <w:r w:rsidRPr="00F8295D">
              <w:rPr>
                <w:rFonts w:eastAsia="Times New Roman" w:cs="Arial"/>
                <w:b/>
                <w:color w:val="000000"/>
                <w:sz w:val="20"/>
                <w:szCs w:val="20"/>
                <w:lang w:eastAsia="fr-FR"/>
              </w:rPr>
              <w:t>La protection s'est renforcée</w:t>
            </w:r>
          </w:p>
        </w:tc>
        <w:tc>
          <w:tcPr>
            <w:tcW w:w="2209" w:type="dxa"/>
            <w:tcBorders>
              <w:top w:val="single" w:sz="8" w:space="0" w:color="auto"/>
              <w:left w:val="nil"/>
              <w:bottom w:val="single" w:sz="8" w:space="0" w:color="auto"/>
              <w:right w:val="nil"/>
            </w:tcBorders>
            <w:shd w:val="clear" w:color="auto" w:fill="auto"/>
            <w:noWrap/>
            <w:tcMar>
              <w:top w:w="28" w:type="dxa"/>
              <w:left w:w="28" w:type="dxa"/>
              <w:bottom w:w="28" w:type="dxa"/>
              <w:right w:w="28" w:type="dxa"/>
            </w:tcMar>
            <w:vAlign w:val="center"/>
            <w:hideMark/>
          </w:tcPr>
          <w:p w14:paraId="38CCB1C0" w14:textId="77777777" w:rsidR="0030468E" w:rsidRPr="00F8295D" w:rsidRDefault="0030468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15 581</w:t>
            </w:r>
          </w:p>
        </w:tc>
        <w:tc>
          <w:tcPr>
            <w:tcW w:w="2209" w:type="dxa"/>
            <w:tcBorders>
              <w:top w:val="single" w:sz="8" w:space="0" w:color="auto"/>
              <w:left w:val="single" w:sz="4" w:space="0" w:color="auto"/>
              <w:bottom w:val="single" w:sz="8" w:space="0" w:color="auto"/>
              <w:right w:val="single" w:sz="12" w:space="0" w:color="auto"/>
            </w:tcBorders>
            <w:shd w:val="clear" w:color="auto" w:fill="auto"/>
            <w:noWrap/>
            <w:tcMar>
              <w:top w:w="28" w:type="dxa"/>
              <w:left w:w="28" w:type="dxa"/>
              <w:bottom w:w="28" w:type="dxa"/>
              <w:right w:w="28" w:type="dxa"/>
            </w:tcMar>
            <w:vAlign w:val="center"/>
            <w:hideMark/>
          </w:tcPr>
          <w:p w14:paraId="1FCBD9DC" w14:textId="77777777" w:rsidR="0030468E" w:rsidRPr="00F8295D" w:rsidRDefault="0030468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12,1%</w:t>
            </w:r>
          </w:p>
        </w:tc>
      </w:tr>
      <w:tr w:rsidR="0030468E" w:rsidRPr="00F8295D" w14:paraId="00A98A31" w14:textId="77777777" w:rsidTr="00823E97">
        <w:trPr>
          <w:trHeight w:val="287"/>
        </w:trPr>
        <w:tc>
          <w:tcPr>
            <w:tcW w:w="5328" w:type="dxa"/>
            <w:tcBorders>
              <w:top w:val="single" w:sz="8" w:space="0" w:color="auto"/>
              <w:left w:val="single" w:sz="12" w:space="0" w:color="auto"/>
              <w:bottom w:val="single" w:sz="8" w:space="0" w:color="auto"/>
              <w:right w:val="single" w:sz="8" w:space="0" w:color="auto"/>
            </w:tcBorders>
            <w:shd w:val="clear" w:color="auto" w:fill="auto"/>
            <w:tcMar>
              <w:top w:w="28" w:type="dxa"/>
              <w:left w:w="28" w:type="dxa"/>
              <w:bottom w:w="28" w:type="dxa"/>
              <w:right w:w="28" w:type="dxa"/>
            </w:tcMar>
            <w:vAlign w:val="center"/>
            <w:hideMark/>
          </w:tcPr>
          <w:p w14:paraId="218261C5" w14:textId="77777777" w:rsidR="0030468E" w:rsidRPr="00F8295D" w:rsidRDefault="0030468E">
            <w:pPr>
              <w:spacing w:before="0" w:after="0" w:line="240" w:lineRule="auto"/>
              <w:jc w:val="left"/>
              <w:rPr>
                <w:rFonts w:eastAsia="Times New Roman" w:cs="Arial"/>
                <w:b/>
                <w:color w:val="000000"/>
                <w:sz w:val="20"/>
                <w:szCs w:val="20"/>
                <w:lang w:eastAsia="fr-FR"/>
              </w:rPr>
            </w:pPr>
            <w:r w:rsidRPr="00F8295D">
              <w:rPr>
                <w:rFonts w:eastAsia="Times New Roman" w:cs="Arial"/>
                <w:b/>
                <w:color w:val="000000"/>
                <w:sz w:val="20"/>
                <w:szCs w:val="20"/>
                <w:lang w:eastAsia="fr-FR"/>
              </w:rPr>
              <w:t>La protection s'est allégée</w:t>
            </w:r>
          </w:p>
        </w:tc>
        <w:tc>
          <w:tcPr>
            <w:tcW w:w="2209" w:type="dxa"/>
            <w:tcBorders>
              <w:top w:val="single" w:sz="8" w:space="0" w:color="auto"/>
              <w:left w:val="nil"/>
              <w:bottom w:val="single" w:sz="8" w:space="0" w:color="auto"/>
              <w:right w:val="nil"/>
            </w:tcBorders>
            <w:shd w:val="clear" w:color="auto" w:fill="auto"/>
            <w:noWrap/>
            <w:tcMar>
              <w:top w:w="28" w:type="dxa"/>
              <w:left w:w="28" w:type="dxa"/>
              <w:bottom w:w="28" w:type="dxa"/>
              <w:right w:w="28" w:type="dxa"/>
            </w:tcMar>
            <w:vAlign w:val="center"/>
            <w:hideMark/>
          </w:tcPr>
          <w:p w14:paraId="21ED7FDC" w14:textId="77777777" w:rsidR="0030468E" w:rsidRPr="00F8295D" w:rsidRDefault="0030468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2 537</w:t>
            </w:r>
          </w:p>
        </w:tc>
        <w:tc>
          <w:tcPr>
            <w:tcW w:w="2209" w:type="dxa"/>
            <w:tcBorders>
              <w:top w:val="single" w:sz="8" w:space="0" w:color="auto"/>
              <w:left w:val="single" w:sz="4" w:space="0" w:color="auto"/>
              <w:bottom w:val="single" w:sz="8" w:space="0" w:color="auto"/>
              <w:right w:val="single" w:sz="12" w:space="0" w:color="auto"/>
            </w:tcBorders>
            <w:shd w:val="clear" w:color="auto" w:fill="auto"/>
            <w:noWrap/>
            <w:tcMar>
              <w:top w:w="28" w:type="dxa"/>
              <w:left w:w="28" w:type="dxa"/>
              <w:bottom w:w="28" w:type="dxa"/>
              <w:right w:w="28" w:type="dxa"/>
            </w:tcMar>
            <w:vAlign w:val="center"/>
            <w:hideMark/>
          </w:tcPr>
          <w:p w14:paraId="2F4EE4BA" w14:textId="77777777" w:rsidR="0030468E" w:rsidRPr="00F8295D" w:rsidRDefault="0030468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2,0%</w:t>
            </w:r>
          </w:p>
        </w:tc>
      </w:tr>
      <w:tr w:rsidR="0030468E" w:rsidRPr="00F8295D" w14:paraId="00FAF8B4" w14:textId="77777777" w:rsidTr="00823E97">
        <w:trPr>
          <w:trHeight w:val="287"/>
        </w:trPr>
        <w:tc>
          <w:tcPr>
            <w:tcW w:w="5328" w:type="dxa"/>
            <w:tcBorders>
              <w:top w:val="single" w:sz="8" w:space="0" w:color="auto"/>
              <w:left w:val="single" w:sz="12" w:space="0" w:color="auto"/>
              <w:bottom w:val="single" w:sz="8" w:space="0" w:color="auto"/>
              <w:right w:val="single" w:sz="8" w:space="0" w:color="auto"/>
            </w:tcBorders>
            <w:shd w:val="clear" w:color="auto" w:fill="auto"/>
            <w:tcMar>
              <w:top w:w="28" w:type="dxa"/>
              <w:left w:w="28" w:type="dxa"/>
              <w:bottom w:w="28" w:type="dxa"/>
              <w:right w:w="28" w:type="dxa"/>
            </w:tcMar>
            <w:vAlign w:val="center"/>
            <w:hideMark/>
          </w:tcPr>
          <w:p w14:paraId="03272C62" w14:textId="77777777" w:rsidR="0030468E" w:rsidRPr="00F8295D" w:rsidRDefault="0030468E">
            <w:pPr>
              <w:spacing w:before="0" w:after="0" w:line="240" w:lineRule="auto"/>
              <w:jc w:val="left"/>
              <w:rPr>
                <w:rFonts w:eastAsia="Times New Roman" w:cs="Arial"/>
                <w:b/>
                <w:color w:val="000000"/>
                <w:sz w:val="20"/>
                <w:szCs w:val="20"/>
                <w:lang w:eastAsia="fr-FR"/>
              </w:rPr>
            </w:pPr>
            <w:r w:rsidRPr="00F8295D">
              <w:rPr>
                <w:rFonts w:eastAsia="Times New Roman" w:cs="Arial"/>
                <w:b/>
                <w:color w:val="000000"/>
                <w:sz w:val="20"/>
                <w:szCs w:val="20"/>
                <w:lang w:eastAsia="fr-FR"/>
              </w:rPr>
              <w:t>Autres</w:t>
            </w:r>
          </w:p>
        </w:tc>
        <w:tc>
          <w:tcPr>
            <w:tcW w:w="2209" w:type="dxa"/>
            <w:tcBorders>
              <w:top w:val="single" w:sz="8" w:space="0" w:color="auto"/>
              <w:left w:val="nil"/>
              <w:bottom w:val="single" w:sz="8" w:space="0" w:color="auto"/>
              <w:right w:val="nil"/>
            </w:tcBorders>
            <w:shd w:val="clear" w:color="auto" w:fill="auto"/>
            <w:noWrap/>
            <w:tcMar>
              <w:top w:w="28" w:type="dxa"/>
              <w:left w:w="28" w:type="dxa"/>
              <w:bottom w:w="28" w:type="dxa"/>
              <w:right w:w="28" w:type="dxa"/>
            </w:tcMar>
            <w:vAlign w:val="center"/>
            <w:hideMark/>
          </w:tcPr>
          <w:p w14:paraId="10DE5005" w14:textId="77777777" w:rsidR="0030468E" w:rsidRPr="00F8295D" w:rsidRDefault="0030468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3 990</w:t>
            </w:r>
          </w:p>
        </w:tc>
        <w:tc>
          <w:tcPr>
            <w:tcW w:w="2209" w:type="dxa"/>
            <w:tcBorders>
              <w:top w:val="single" w:sz="8" w:space="0" w:color="auto"/>
              <w:left w:val="single" w:sz="4" w:space="0" w:color="auto"/>
              <w:bottom w:val="single" w:sz="8" w:space="0" w:color="auto"/>
              <w:right w:val="single" w:sz="12" w:space="0" w:color="auto"/>
            </w:tcBorders>
            <w:shd w:val="clear" w:color="auto" w:fill="auto"/>
            <w:noWrap/>
            <w:tcMar>
              <w:top w:w="28" w:type="dxa"/>
              <w:left w:w="28" w:type="dxa"/>
              <w:bottom w:w="28" w:type="dxa"/>
              <w:right w:w="28" w:type="dxa"/>
            </w:tcMar>
            <w:vAlign w:val="center"/>
            <w:hideMark/>
          </w:tcPr>
          <w:p w14:paraId="3BB0996F" w14:textId="77777777" w:rsidR="0030468E" w:rsidRPr="00F8295D" w:rsidRDefault="0030468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3,1%</w:t>
            </w:r>
          </w:p>
        </w:tc>
      </w:tr>
      <w:tr w:rsidR="0030468E" w:rsidRPr="00F8295D" w14:paraId="6AB07E66" w14:textId="77777777" w:rsidTr="00823E97">
        <w:trPr>
          <w:trHeight w:val="287"/>
        </w:trPr>
        <w:tc>
          <w:tcPr>
            <w:tcW w:w="5328" w:type="dxa"/>
            <w:tcBorders>
              <w:top w:val="single" w:sz="8" w:space="0" w:color="auto"/>
              <w:left w:val="single" w:sz="12" w:space="0" w:color="auto"/>
              <w:bottom w:val="single" w:sz="8" w:space="0" w:color="auto"/>
              <w:right w:val="single" w:sz="8" w:space="0" w:color="auto"/>
            </w:tcBorders>
            <w:shd w:val="clear" w:color="auto" w:fill="auto"/>
            <w:tcMar>
              <w:top w:w="28" w:type="dxa"/>
              <w:left w:w="28" w:type="dxa"/>
              <w:bottom w:w="28" w:type="dxa"/>
              <w:right w:w="28" w:type="dxa"/>
            </w:tcMar>
            <w:vAlign w:val="center"/>
            <w:hideMark/>
          </w:tcPr>
          <w:p w14:paraId="3723C431" w14:textId="77777777" w:rsidR="0030468E" w:rsidRPr="00F8295D" w:rsidRDefault="0030468E">
            <w:pPr>
              <w:spacing w:before="0" w:after="0" w:line="240" w:lineRule="auto"/>
              <w:jc w:val="left"/>
              <w:rPr>
                <w:rFonts w:eastAsia="Times New Roman" w:cs="Arial"/>
                <w:b/>
                <w:color w:val="000000"/>
                <w:sz w:val="20"/>
                <w:szCs w:val="20"/>
                <w:lang w:eastAsia="fr-FR"/>
              </w:rPr>
            </w:pPr>
            <w:r w:rsidRPr="00F8295D">
              <w:rPr>
                <w:rFonts w:eastAsia="Times New Roman" w:cs="Arial"/>
                <w:b/>
                <w:color w:val="000000"/>
                <w:sz w:val="20"/>
                <w:szCs w:val="20"/>
                <w:lang w:eastAsia="fr-FR"/>
              </w:rPr>
              <w:t>Ne sait pas</w:t>
            </w:r>
          </w:p>
        </w:tc>
        <w:tc>
          <w:tcPr>
            <w:tcW w:w="2209" w:type="dxa"/>
            <w:tcBorders>
              <w:top w:val="single" w:sz="8" w:space="0" w:color="auto"/>
              <w:left w:val="nil"/>
              <w:bottom w:val="single" w:sz="8" w:space="0" w:color="auto"/>
              <w:right w:val="nil"/>
            </w:tcBorders>
            <w:shd w:val="clear" w:color="auto" w:fill="auto"/>
            <w:noWrap/>
            <w:tcMar>
              <w:top w:w="28" w:type="dxa"/>
              <w:left w:w="28" w:type="dxa"/>
              <w:bottom w:w="28" w:type="dxa"/>
              <w:right w:w="28" w:type="dxa"/>
            </w:tcMar>
            <w:vAlign w:val="center"/>
            <w:hideMark/>
          </w:tcPr>
          <w:p w14:paraId="722A6B7C" w14:textId="77777777" w:rsidR="0030468E" w:rsidRPr="00F8295D" w:rsidRDefault="0030468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11 300</w:t>
            </w:r>
          </w:p>
        </w:tc>
        <w:tc>
          <w:tcPr>
            <w:tcW w:w="2209" w:type="dxa"/>
            <w:tcBorders>
              <w:top w:val="single" w:sz="8" w:space="0" w:color="auto"/>
              <w:left w:val="single" w:sz="4" w:space="0" w:color="auto"/>
              <w:bottom w:val="single" w:sz="8" w:space="0" w:color="auto"/>
              <w:right w:val="single" w:sz="12" w:space="0" w:color="auto"/>
            </w:tcBorders>
            <w:shd w:val="clear" w:color="auto" w:fill="auto"/>
            <w:noWrap/>
            <w:tcMar>
              <w:top w:w="28" w:type="dxa"/>
              <w:left w:w="28" w:type="dxa"/>
              <w:bottom w:w="28" w:type="dxa"/>
              <w:right w:w="28" w:type="dxa"/>
            </w:tcMar>
            <w:vAlign w:val="center"/>
            <w:hideMark/>
          </w:tcPr>
          <w:p w14:paraId="606A57A0" w14:textId="77777777" w:rsidR="0030468E" w:rsidRPr="00F8295D" w:rsidRDefault="0030468E">
            <w:pPr>
              <w:spacing w:before="0" w:after="0" w:line="240" w:lineRule="auto"/>
              <w:jc w:val="center"/>
              <w:rPr>
                <w:rFonts w:eastAsia="Times New Roman" w:cs="Arial"/>
                <w:color w:val="000000"/>
                <w:sz w:val="20"/>
                <w:szCs w:val="20"/>
                <w:lang w:eastAsia="fr-FR"/>
              </w:rPr>
            </w:pPr>
            <w:r w:rsidRPr="00F8295D">
              <w:rPr>
                <w:rFonts w:eastAsia="Times New Roman" w:cs="Arial"/>
                <w:color w:val="000000"/>
                <w:sz w:val="20"/>
                <w:szCs w:val="20"/>
                <w:lang w:eastAsia="fr-FR"/>
              </w:rPr>
              <w:t>8,8%</w:t>
            </w:r>
          </w:p>
        </w:tc>
      </w:tr>
      <w:tr w:rsidR="0030468E" w:rsidRPr="00F8295D" w14:paraId="0ED1955E" w14:textId="77777777" w:rsidTr="00823E97">
        <w:trPr>
          <w:trHeight w:val="287"/>
        </w:trPr>
        <w:tc>
          <w:tcPr>
            <w:tcW w:w="5328" w:type="dxa"/>
            <w:tcBorders>
              <w:top w:val="single" w:sz="8" w:space="0" w:color="auto"/>
              <w:left w:val="single" w:sz="12" w:space="0" w:color="auto"/>
              <w:bottom w:val="single" w:sz="12" w:space="0" w:color="auto"/>
              <w:right w:val="single" w:sz="8" w:space="0" w:color="auto"/>
            </w:tcBorders>
            <w:shd w:val="clear" w:color="auto" w:fill="F2F2F2" w:themeFill="background1" w:themeFillShade="F2"/>
            <w:tcMar>
              <w:top w:w="28" w:type="dxa"/>
              <w:left w:w="28" w:type="dxa"/>
              <w:bottom w:w="28" w:type="dxa"/>
              <w:right w:w="28" w:type="dxa"/>
            </w:tcMar>
            <w:vAlign w:val="center"/>
            <w:hideMark/>
          </w:tcPr>
          <w:p w14:paraId="0FEDF0C4" w14:textId="77777777" w:rsidR="0030468E" w:rsidRPr="00F8295D" w:rsidRDefault="0030468E">
            <w:pPr>
              <w:spacing w:before="0" w:after="0" w:line="240" w:lineRule="auto"/>
              <w:jc w:val="left"/>
              <w:rPr>
                <w:rFonts w:eastAsia="Times New Roman" w:cs="Arial"/>
                <w:b/>
                <w:color w:val="000000"/>
                <w:sz w:val="20"/>
                <w:szCs w:val="20"/>
                <w:lang w:eastAsia="fr-FR"/>
              </w:rPr>
            </w:pPr>
            <w:r w:rsidRPr="00F8295D">
              <w:rPr>
                <w:rFonts w:eastAsia="Times New Roman" w:cs="Arial"/>
                <w:b/>
                <w:color w:val="000000"/>
                <w:sz w:val="20"/>
                <w:szCs w:val="20"/>
                <w:lang w:eastAsia="fr-FR"/>
              </w:rPr>
              <w:t>Total</w:t>
            </w:r>
          </w:p>
        </w:tc>
        <w:tc>
          <w:tcPr>
            <w:tcW w:w="2209" w:type="dxa"/>
            <w:tcBorders>
              <w:top w:val="single" w:sz="8" w:space="0" w:color="auto"/>
              <w:left w:val="nil"/>
              <w:bottom w:val="single" w:sz="12" w:space="0" w:color="auto"/>
              <w:right w:val="nil"/>
            </w:tcBorders>
            <w:shd w:val="clear" w:color="auto" w:fill="F2F2F2" w:themeFill="background1" w:themeFillShade="F2"/>
            <w:noWrap/>
            <w:tcMar>
              <w:top w:w="28" w:type="dxa"/>
              <w:left w:w="28" w:type="dxa"/>
              <w:bottom w:w="28" w:type="dxa"/>
              <w:right w:w="28" w:type="dxa"/>
            </w:tcMar>
            <w:vAlign w:val="center"/>
            <w:hideMark/>
          </w:tcPr>
          <w:p w14:paraId="363A3D49" w14:textId="77777777" w:rsidR="0030468E" w:rsidRPr="00F8295D" w:rsidRDefault="0030468E">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128 628</w:t>
            </w:r>
          </w:p>
        </w:tc>
        <w:tc>
          <w:tcPr>
            <w:tcW w:w="2209" w:type="dxa"/>
            <w:tcBorders>
              <w:top w:val="single" w:sz="8" w:space="0" w:color="auto"/>
              <w:left w:val="single" w:sz="4" w:space="0" w:color="auto"/>
              <w:bottom w:val="single" w:sz="12" w:space="0" w:color="auto"/>
              <w:right w:val="single" w:sz="12" w:space="0" w:color="auto"/>
            </w:tcBorders>
            <w:shd w:val="clear" w:color="auto" w:fill="F2F2F2" w:themeFill="background1" w:themeFillShade="F2"/>
            <w:noWrap/>
            <w:tcMar>
              <w:top w:w="28" w:type="dxa"/>
              <w:left w:w="28" w:type="dxa"/>
              <w:bottom w:w="28" w:type="dxa"/>
              <w:right w:w="28" w:type="dxa"/>
            </w:tcMar>
            <w:vAlign w:val="center"/>
            <w:hideMark/>
          </w:tcPr>
          <w:p w14:paraId="734DE831" w14:textId="77777777" w:rsidR="0030468E" w:rsidRPr="00F8295D" w:rsidRDefault="0030468E">
            <w:pPr>
              <w:spacing w:before="0" w:after="0" w:line="240" w:lineRule="auto"/>
              <w:jc w:val="center"/>
              <w:rPr>
                <w:rFonts w:eastAsia="Times New Roman" w:cs="Arial"/>
                <w:b/>
                <w:bCs/>
                <w:color w:val="000000"/>
                <w:sz w:val="20"/>
                <w:szCs w:val="20"/>
                <w:lang w:eastAsia="fr-FR"/>
              </w:rPr>
            </w:pPr>
            <w:r w:rsidRPr="00F8295D">
              <w:rPr>
                <w:rFonts w:eastAsia="Times New Roman" w:cs="Arial"/>
                <w:b/>
                <w:bCs/>
                <w:color w:val="000000"/>
                <w:sz w:val="20"/>
                <w:szCs w:val="20"/>
                <w:lang w:eastAsia="fr-FR"/>
              </w:rPr>
              <w:t>100,0%</w:t>
            </w:r>
          </w:p>
        </w:tc>
      </w:tr>
    </w:tbl>
    <w:p w14:paraId="195BEA7A" w14:textId="77777777" w:rsidR="0030468E" w:rsidRPr="00F8295D" w:rsidRDefault="0030468E" w:rsidP="0030468E">
      <w:pPr>
        <w:spacing w:before="60"/>
        <w:rPr>
          <w:rFonts w:cs="Arial"/>
          <w:i/>
          <w:sz w:val="16"/>
          <w:szCs w:val="16"/>
        </w:rPr>
      </w:pPr>
      <w:r w:rsidRPr="00F8295D">
        <w:rPr>
          <w:rFonts w:cs="Arial"/>
          <w:i/>
          <w:sz w:val="16"/>
          <w:szCs w:val="16"/>
        </w:rPr>
        <w:t>Source : Enquête ANCREAI 2024 </w:t>
      </w:r>
    </w:p>
    <w:p w14:paraId="763F0E0D" w14:textId="77777777" w:rsidR="0030468E" w:rsidRPr="00F8295D" w:rsidRDefault="0030468E" w:rsidP="001B1CCD">
      <w:pPr>
        <w:pStyle w:val="Titre4"/>
      </w:pPr>
      <w:bookmarkStart w:id="188" w:name="_Toc467519661"/>
      <w:r w:rsidRPr="00F8295D">
        <w:lastRenderedPageBreak/>
        <w:t>Des mesures présentes par le passé qui témoignent d’amélioration ou de détérioration de l’autonomie des personnes</w:t>
      </w:r>
      <w:bookmarkEnd w:id="188"/>
    </w:p>
    <w:p w14:paraId="6C0B10B7" w14:textId="2B1F5EDB" w:rsidR="0030468E" w:rsidRPr="00F8295D" w:rsidRDefault="0030468E" w:rsidP="0030468E">
      <w:pPr>
        <w:rPr>
          <w:rFonts w:cs="Arial"/>
        </w:rPr>
      </w:pPr>
      <w:r w:rsidRPr="00F8295D">
        <w:rPr>
          <w:rFonts w:cs="Arial"/>
        </w:rPr>
        <w:t xml:space="preserve">Les bénéficiaires des mesures </w:t>
      </w:r>
      <w:r w:rsidR="00236C48">
        <w:rPr>
          <w:rFonts w:cs="Arial"/>
        </w:rPr>
        <w:t>« </w:t>
      </w:r>
      <w:r w:rsidRPr="00F8295D">
        <w:rPr>
          <w:rFonts w:cs="Arial"/>
        </w:rPr>
        <w:t xml:space="preserve">les plus </w:t>
      </w:r>
      <w:r w:rsidR="00236C48">
        <w:rPr>
          <w:rFonts w:cs="Arial"/>
        </w:rPr>
        <w:t>contraignantes</w:t>
      </w:r>
      <w:r w:rsidRPr="00F8295D">
        <w:rPr>
          <w:rFonts w:cs="Arial"/>
        </w:rPr>
        <w:t> » (tutelles et curatelles renforcées) ont, en très grande majorité, connu uniquement une catégorie de mesure. Ainsi, 85%</w:t>
      </w:r>
      <w:r w:rsidR="003D7EAA">
        <w:rPr>
          <w:rFonts w:cs="Arial"/>
        </w:rPr>
        <w:t xml:space="preserve"> des</w:t>
      </w:r>
      <w:r w:rsidRPr="00F8295D">
        <w:rPr>
          <w:rFonts w:cs="Arial"/>
        </w:rPr>
        <w:t xml:space="preserve"> personnes </w:t>
      </w:r>
      <w:r w:rsidR="00BC188E">
        <w:rPr>
          <w:rFonts w:cs="Arial"/>
        </w:rPr>
        <w:t>en</w:t>
      </w:r>
      <w:r w:rsidRPr="00F8295D">
        <w:rPr>
          <w:rFonts w:cs="Arial"/>
        </w:rPr>
        <w:t xml:space="preserve"> curatelle renforcée au moment de l’enquête n’avaient connu que cette mesure (reconduite ou non). C’est également le cas des trois</w:t>
      </w:r>
      <w:r w:rsidR="006C6B5B">
        <w:rPr>
          <w:rFonts w:cs="Arial"/>
        </w:rPr>
        <w:t xml:space="preserve"> </w:t>
      </w:r>
      <w:r w:rsidRPr="00F8295D">
        <w:rPr>
          <w:rFonts w:cs="Arial"/>
        </w:rPr>
        <w:t xml:space="preserve">quarts des personnes </w:t>
      </w:r>
      <w:r w:rsidR="00BC188E">
        <w:rPr>
          <w:rFonts w:cs="Arial"/>
        </w:rPr>
        <w:t>en</w:t>
      </w:r>
      <w:r w:rsidRPr="00F8295D">
        <w:rPr>
          <w:rFonts w:cs="Arial"/>
        </w:rPr>
        <w:t xml:space="preserve"> tutelle (76%). </w:t>
      </w:r>
    </w:p>
    <w:p w14:paraId="0209F1F0" w14:textId="5233C80B" w:rsidR="0030468E" w:rsidRPr="00F8295D" w:rsidRDefault="0030468E" w:rsidP="0030468E">
      <w:pPr>
        <w:spacing w:before="240"/>
        <w:rPr>
          <w:rFonts w:cs="Arial"/>
        </w:rPr>
      </w:pPr>
      <w:r w:rsidRPr="00F8295D">
        <w:rPr>
          <w:rFonts w:cs="Arial"/>
        </w:rPr>
        <w:t xml:space="preserve">En revanche, 22% des personnes ayant connu une curatelle renforcée </w:t>
      </w:r>
      <w:r w:rsidR="00C4014D">
        <w:rPr>
          <w:rFonts w:cs="Arial"/>
        </w:rPr>
        <w:t>bénéficient</w:t>
      </w:r>
      <w:r w:rsidRPr="00F8295D">
        <w:rPr>
          <w:rFonts w:cs="Arial"/>
        </w:rPr>
        <w:t xml:space="preserve"> désormais d’une curatelle simple, témoignant ainsi d’un gain d’autonomie.</w:t>
      </w:r>
    </w:p>
    <w:p w14:paraId="52932647" w14:textId="5283D926" w:rsidR="0030468E" w:rsidRPr="00F8295D" w:rsidRDefault="0030468E" w:rsidP="00CD44FB">
      <w:pPr>
        <w:pStyle w:val="Lgende"/>
        <w:keepNext/>
        <w:spacing w:before="240" w:after="0"/>
        <w:rPr>
          <w:rFonts w:ascii="Arial" w:hAnsi="Arial" w:cs="Arial"/>
        </w:rPr>
      </w:pPr>
      <w:bookmarkStart w:id="189" w:name="_Toc175926218"/>
      <w:bookmarkStart w:id="190" w:name="_Toc198232218"/>
      <w:r w:rsidRPr="00F8295D">
        <w:rPr>
          <w:rFonts w:ascii="Arial" w:hAnsi="Arial" w:cs="Arial"/>
        </w:rPr>
        <w:t xml:space="preserve">Tableau </w:t>
      </w:r>
      <w:r w:rsidRPr="00F8295D">
        <w:rPr>
          <w:rFonts w:ascii="Arial" w:hAnsi="Arial" w:cs="Arial"/>
        </w:rPr>
        <w:fldChar w:fldCharType="begin"/>
      </w:r>
      <w:r w:rsidRPr="00F8295D">
        <w:rPr>
          <w:rFonts w:ascii="Arial" w:hAnsi="Arial" w:cs="Arial"/>
        </w:rPr>
        <w:instrText xml:space="preserve"> SEQ Tableau \* ARABIC </w:instrText>
      </w:r>
      <w:r w:rsidRPr="00F8295D">
        <w:rPr>
          <w:rFonts w:ascii="Arial" w:hAnsi="Arial" w:cs="Arial"/>
        </w:rPr>
        <w:fldChar w:fldCharType="separate"/>
      </w:r>
      <w:r w:rsidR="00B37AFA">
        <w:rPr>
          <w:rFonts w:ascii="Arial" w:hAnsi="Arial" w:cs="Arial"/>
          <w:noProof/>
        </w:rPr>
        <w:t>40</w:t>
      </w:r>
      <w:r w:rsidRPr="00F8295D">
        <w:rPr>
          <w:rFonts w:ascii="Arial" w:hAnsi="Arial" w:cs="Arial"/>
        </w:rPr>
        <w:fldChar w:fldCharType="end"/>
      </w:r>
      <w:r w:rsidRPr="00F8295D">
        <w:rPr>
          <w:rFonts w:ascii="Arial" w:hAnsi="Arial" w:cs="Arial"/>
        </w:rPr>
        <w:t>. Mesure actuelle et précédente dans le parcours du majeur protégé*</w:t>
      </w:r>
      <w:bookmarkEnd w:id="189"/>
      <w:bookmarkEnd w:id="190"/>
    </w:p>
    <w:tbl>
      <w:tblPr>
        <w:tblW w:w="9735" w:type="dxa"/>
        <w:tblCellMar>
          <w:left w:w="70" w:type="dxa"/>
          <w:right w:w="70" w:type="dxa"/>
        </w:tblCellMar>
        <w:tblLook w:val="04A0" w:firstRow="1" w:lastRow="0" w:firstColumn="1" w:lastColumn="0" w:noHBand="0" w:noVBand="1"/>
      </w:tblPr>
      <w:tblGrid>
        <w:gridCol w:w="1890"/>
        <w:gridCol w:w="807"/>
        <w:gridCol w:w="827"/>
        <w:gridCol w:w="807"/>
        <w:gridCol w:w="827"/>
        <w:gridCol w:w="717"/>
        <w:gridCol w:w="826"/>
        <w:gridCol w:w="662"/>
        <w:gridCol w:w="827"/>
        <w:gridCol w:w="717"/>
        <w:gridCol w:w="828"/>
      </w:tblGrid>
      <w:tr w:rsidR="0030468E" w:rsidRPr="00F8295D" w14:paraId="55F1EB2D" w14:textId="77777777" w:rsidTr="00823E97">
        <w:trPr>
          <w:trHeight w:val="307"/>
        </w:trPr>
        <w:tc>
          <w:tcPr>
            <w:tcW w:w="1890" w:type="dxa"/>
            <w:tcBorders>
              <w:top w:val="single" w:sz="12" w:space="0" w:color="auto"/>
              <w:left w:val="single" w:sz="12" w:space="0" w:color="auto"/>
              <w:bottom w:val="single" w:sz="8" w:space="0" w:color="000000"/>
              <w:right w:val="single" w:sz="8" w:space="0" w:color="auto"/>
            </w:tcBorders>
            <w:shd w:val="clear" w:color="auto" w:fill="DBE5F1" w:themeFill="accent1" w:themeFillTint="33"/>
            <w:tcMar>
              <w:top w:w="28" w:type="dxa"/>
              <w:left w:w="28" w:type="dxa"/>
              <w:bottom w:w="28" w:type="dxa"/>
              <w:right w:w="28" w:type="dxa"/>
            </w:tcMar>
            <w:vAlign w:val="center"/>
          </w:tcPr>
          <w:p w14:paraId="7230646F" w14:textId="77777777" w:rsidR="0030468E" w:rsidRPr="00F8295D" w:rsidRDefault="0030468E">
            <w:pPr>
              <w:spacing w:before="0" w:after="0" w:line="240" w:lineRule="auto"/>
              <w:rPr>
                <w:rFonts w:eastAsia="Times New Roman" w:cs="Arial"/>
                <w:b/>
                <w:sz w:val="20"/>
                <w:szCs w:val="20"/>
                <w:lang w:eastAsia="fr-FR"/>
              </w:rPr>
            </w:pPr>
          </w:p>
        </w:tc>
        <w:tc>
          <w:tcPr>
            <w:tcW w:w="7845" w:type="dxa"/>
            <w:gridSpan w:val="10"/>
            <w:tcBorders>
              <w:top w:val="single" w:sz="12" w:space="0" w:color="auto"/>
              <w:left w:val="nil"/>
              <w:bottom w:val="single" w:sz="8" w:space="0" w:color="auto"/>
              <w:right w:val="single" w:sz="12" w:space="0" w:color="auto"/>
            </w:tcBorders>
            <w:shd w:val="clear" w:color="auto" w:fill="DBE5F1" w:themeFill="accent1" w:themeFillTint="33"/>
            <w:tcMar>
              <w:top w:w="28" w:type="dxa"/>
              <w:left w:w="28" w:type="dxa"/>
              <w:bottom w:w="28" w:type="dxa"/>
              <w:right w:w="28" w:type="dxa"/>
            </w:tcMar>
            <w:vAlign w:val="center"/>
            <w:hideMark/>
          </w:tcPr>
          <w:p w14:paraId="4589E3B8" w14:textId="77777777" w:rsidR="0030468E" w:rsidRPr="00F8295D" w:rsidRDefault="0030468E">
            <w:pPr>
              <w:spacing w:before="0" w:after="0" w:line="240" w:lineRule="auto"/>
              <w:jc w:val="center"/>
              <w:rPr>
                <w:rFonts w:eastAsia="Times New Roman" w:cs="Arial"/>
                <w:b/>
                <w:sz w:val="20"/>
                <w:szCs w:val="20"/>
                <w:lang w:eastAsia="fr-FR"/>
              </w:rPr>
            </w:pPr>
            <w:r w:rsidRPr="00F8295D">
              <w:rPr>
                <w:rFonts w:eastAsia="Times New Roman" w:cs="Arial"/>
                <w:b/>
                <w:sz w:val="20"/>
                <w:szCs w:val="20"/>
                <w:lang w:eastAsia="fr-FR"/>
              </w:rPr>
              <w:t>Mesure actuelle</w:t>
            </w:r>
          </w:p>
        </w:tc>
      </w:tr>
      <w:tr w:rsidR="0030468E" w:rsidRPr="00F8295D" w14:paraId="3CAA6812" w14:textId="77777777" w:rsidTr="00823E97">
        <w:trPr>
          <w:trHeight w:val="307"/>
        </w:trPr>
        <w:tc>
          <w:tcPr>
            <w:tcW w:w="1890" w:type="dxa"/>
            <w:vMerge w:val="restart"/>
            <w:tcBorders>
              <w:top w:val="single" w:sz="8" w:space="0" w:color="auto"/>
              <w:left w:val="single" w:sz="12" w:space="0" w:color="auto"/>
              <w:right w:val="single" w:sz="8" w:space="0" w:color="auto"/>
            </w:tcBorders>
            <w:shd w:val="clear" w:color="auto" w:fill="DBE5F1" w:themeFill="accent1" w:themeFillTint="33"/>
            <w:tcMar>
              <w:top w:w="28" w:type="dxa"/>
              <w:left w:w="28" w:type="dxa"/>
              <w:bottom w:w="28" w:type="dxa"/>
              <w:right w:w="28" w:type="dxa"/>
            </w:tcMar>
            <w:vAlign w:val="center"/>
            <w:hideMark/>
          </w:tcPr>
          <w:p w14:paraId="3CD7F550" w14:textId="77777777" w:rsidR="0030468E" w:rsidRPr="00F8295D" w:rsidRDefault="0030468E">
            <w:pPr>
              <w:spacing w:before="0" w:after="0" w:line="240" w:lineRule="auto"/>
              <w:jc w:val="center"/>
              <w:rPr>
                <w:rFonts w:eastAsia="Times New Roman" w:cs="Arial"/>
                <w:b/>
                <w:sz w:val="20"/>
                <w:szCs w:val="20"/>
                <w:lang w:eastAsia="fr-FR"/>
              </w:rPr>
            </w:pPr>
            <w:r w:rsidRPr="00F8295D">
              <w:rPr>
                <w:rFonts w:eastAsia="Times New Roman" w:cs="Arial"/>
                <w:b/>
                <w:sz w:val="20"/>
                <w:szCs w:val="20"/>
                <w:lang w:eastAsia="fr-FR"/>
              </w:rPr>
              <w:t>Mesure précédente</w:t>
            </w:r>
          </w:p>
        </w:tc>
        <w:tc>
          <w:tcPr>
            <w:tcW w:w="1634" w:type="dxa"/>
            <w:gridSpan w:val="2"/>
            <w:tcBorders>
              <w:top w:val="single" w:sz="8" w:space="0" w:color="auto"/>
              <w:left w:val="nil"/>
              <w:bottom w:val="single" w:sz="8" w:space="0" w:color="auto"/>
              <w:right w:val="single" w:sz="8" w:space="0" w:color="000000"/>
            </w:tcBorders>
            <w:shd w:val="clear" w:color="auto" w:fill="DBE5F1" w:themeFill="accent1" w:themeFillTint="33"/>
            <w:tcMar>
              <w:top w:w="28" w:type="dxa"/>
              <w:left w:w="28" w:type="dxa"/>
              <w:bottom w:w="28" w:type="dxa"/>
              <w:right w:w="28" w:type="dxa"/>
            </w:tcMar>
            <w:vAlign w:val="center"/>
            <w:hideMark/>
          </w:tcPr>
          <w:p w14:paraId="43EAE158" w14:textId="77777777" w:rsidR="0030468E" w:rsidRPr="00F8295D" w:rsidRDefault="0030468E">
            <w:pPr>
              <w:spacing w:before="0" w:after="0" w:line="240" w:lineRule="auto"/>
              <w:jc w:val="center"/>
              <w:rPr>
                <w:rFonts w:eastAsia="Times New Roman" w:cs="Arial"/>
                <w:b/>
                <w:sz w:val="20"/>
                <w:szCs w:val="20"/>
                <w:lang w:eastAsia="fr-FR"/>
              </w:rPr>
            </w:pPr>
            <w:r w:rsidRPr="00F8295D">
              <w:rPr>
                <w:rFonts w:eastAsia="Times New Roman" w:cs="Arial"/>
                <w:b/>
                <w:sz w:val="20"/>
                <w:szCs w:val="20"/>
                <w:lang w:eastAsia="fr-FR"/>
              </w:rPr>
              <w:t xml:space="preserve">Tutelle </w:t>
            </w:r>
          </w:p>
        </w:tc>
        <w:tc>
          <w:tcPr>
            <w:tcW w:w="1634" w:type="dxa"/>
            <w:gridSpan w:val="2"/>
            <w:tcBorders>
              <w:top w:val="single" w:sz="8" w:space="0" w:color="auto"/>
              <w:left w:val="nil"/>
              <w:bottom w:val="single" w:sz="8" w:space="0" w:color="auto"/>
              <w:right w:val="single" w:sz="8" w:space="0" w:color="000000"/>
            </w:tcBorders>
            <w:shd w:val="clear" w:color="auto" w:fill="DBE5F1" w:themeFill="accent1" w:themeFillTint="33"/>
            <w:tcMar>
              <w:top w:w="28" w:type="dxa"/>
              <w:left w:w="28" w:type="dxa"/>
              <w:bottom w:w="28" w:type="dxa"/>
              <w:right w:w="28" w:type="dxa"/>
            </w:tcMar>
            <w:vAlign w:val="center"/>
            <w:hideMark/>
          </w:tcPr>
          <w:p w14:paraId="24D3BA4C" w14:textId="77777777" w:rsidR="0030468E" w:rsidRPr="00F8295D" w:rsidRDefault="0030468E">
            <w:pPr>
              <w:spacing w:before="0" w:after="0" w:line="240" w:lineRule="auto"/>
              <w:jc w:val="center"/>
              <w:rPr>
                <w:rFonts w:eastAsia="Times New Roman" w:cs="Arial"/>
                <w:b/>
                <w:sz w:val="20"/>
                <w:szCs w:val="20"/>
                <w:lang w:eastAsia="fr-FR"/>
              </w:rPr>
            </w:pPr>
            <w:r w:rsidRPr="00F8295D">
              <w:rPr>
                <w:rFonts w:eastAsia="Times New Roman" w:cs="Arial"/>
                <w:b/>
                <w:sz w:val="20"/>
                <w:szCs w:val="20"/>
                <w:lang w:eastAsia="fr-FR"/>
              </w:rPr>
              <w:t>Curatelle renforcée</w:t>
            </w:r>
          </w:p>
        </w:tc>
        <w:tc>
          <w:tcPr>
            <w:tcW w:w="1543" w:type="dxa"/>
            <w:gridSpan w:val="2"/>
            <w:tcBorders>
              <w:top w:val="single" w:sz="8" w:space="0" w:color="auto"/>
              <w:left w:val="nil"/>
              <w:bottom w:val="single" w:sz="8" w:space="0" w:color="auto"/>
              <w:right w:val="single" w:sz="8" w:space="0" w:color="000000"/>
            </w:tcBorders>
            <w:shd w:val="clear" w:color="auto" w:fill="DBE5F1" w:themeFill="accent1" w:themeFillTint="33"/>
            <w:tcMar>
              <w:top w:w="28" w:type="dxa"/>
              <w:left w:w="28" w:type="dxa"/>
              <w:bottom w:w="28" w:type="dxa"/>
              <w:right w:w="28" w:type="dxa"/>
            </w:tcMar>
            <w:vAlign w:val="center"/>
            <w:hideMark/>
          </w:tcPr>
          <w:p w14:paraId="699EBA77" w14:textId="77777777" w:rsidR="0030468E" w:rsidRPr="00F8295D" w:rsidRDefault="0030468E">
            <w:pPr>
              <w:spacing w:before="0" w:after="0" w:line="240" w:lineRule="auto"/>
              <w:jc w:val="center"/>
              <w:rPr>
                <w:rFonts w:eastAsia="Times New Roman" w:cs="Arial"/>
                <w:b/>
                <w:sz w:val="20"/>
                <w:szCs w:val="20"/>
                <w:lang w:eastAsia="fr-FR"/>
              </w:rPr>
            </w:pPr>
            <w:r w:rsidRPr="00F8295D">
              <w:rPr>
                <w:rFonts w:eastAsia="Times New Roman" w:cs="Arial"/>
                <w:b/>
                <w:sz w:val="20"/>
                <w:szCs w:val="20"/>
                <w:lang w:eastAsia="fr-FR"/>
              </w:rPr>
              <w:t>Curatelle simple</w:t>
            </w:r>
          </w:p>
        </w:tc>
        <w:tc>
          <w:tcPr>
            <w:tcW w:w="1489" w:type="dxa"/>
            <w:gridSpan w:val="2"/>
            <w:tcBorders>
              <w:top w:val="single" w:sz="8" w:space="0" w:color="auto"/>
              <w:left w:val="nil"/>
              <w:bottom w:val="single" w:sz="8" w:space="0" w:color="auto"/>
              <w:right w:val="single" w:sz="8" w:space="0" w:color="000000"/>
            </w:tcBorders>
            <w:shd w:val="clear" w:color="auto" w:fill="DBE5F1" w:themeFill="accent1" w:themeFillTint="33"/>
            <w:tcMar>
              <w:top w:w="28" w:type="dxa"/>
              <w:left w:w="28" w:type="dxa"/>
              <w:bottom w:w="28" w:type="dxa"/>
              <w:right w:w="28" w:type="dxa"/>
            </w:tcMar>
            <w:vAlign w:val="center"/>
            <w:hideMark/>
          </w:tcPr>
          <w:p w14:paraId="096464AA" w14:textId="77777777" w:rsidR="0030468E" w:rsidRPr="00F8295D" w:rsidRDefault="0030468E">
            <w:pPr>
              <w:spacing w:before="0" w:after="0" w:line="240" w:lineRule="auto"/>
              <w:jc w:val="center"/>
              <w:rPr>
                <w:rFonts w:eastAsia="Times New Roman" w:cs="Arial"/>
                <w:b/>
                <w:sz w:val="20"/>
                <w:szCs w:val="20"/>
                <w:lang w:eastAsia="fr-FR"/>
              </w:rPr>
            </w:pPr>
            <w:r w:rsidRPr="00F8295D">
              <w:rPr>
                <w:rFonts w:eastAsia="Times New Roman" w:cs="Arial"/>
                <w:b/>
                <w:sz w:val="20"/>
                <w:szCs w:val="20"/>
                <w:lang w:eastAsia="fr-FR"/>
              </w:rPr>
              <w:t xml:space="preserve">MAJ </w:t>
            </w:r>
          </w:p>
        </w:tc>
        <w:tc>
          <w:tcPr>
            <w:tcW w:w="1543" w:type="dxa"/>
            <w:gridSpan w:val="2"/>
            <w:tcBorders>
              <w:top w:val="single" w:sz="8" w:space="0" w:color="auto"/>
              <w:left w:val="nil"/>
              <w:bottom w:val="single" w:sz="8" w:space="0" w:color="auto"/>
              <w:right w:val="single" w:sz="12" w:space="0" w:color="auto"/>
            </w:tcBorders>
            <w:shd w:val="clear" w:color="auto" w:fill="DBE5F1" w:themeFill="accent1" w:themeFillTint="33"/>
            <w:tcMar>
              <w:top w:w="28" w:type="dxa"/>
              <w:left w:w="28" w:type="dxa"/>
              <w:bottom w:w="28" w:type="dxa"/>
              <w:right w:w="28" w:type="dxa"/>
            </w:tcMar>
            <w:vAlign w:val="center"/>
            <w:hideMark/>
          </w:tcPr>
          <w:p w14:paraId="6B7683C7" w14:textId="77777777" w:rsidR="0030468E" w:rsidRPr="00F8295D" w:rsidRDefault="0030468E">
            <w:pPr>
              <w:spacing w:before="0" w:after="0" w:line="240" w:lineRule="auto"/>
              <w:jc w:val="center"/>
              <w:rPr>
                <w:rFonts w:eastAsia="Times New Roman" w:cs="Arial"/>
                <w:b/>
                <w:sz w:val="20"/>
                <w:szCs w:val="20"/>
                <w:lang w:eastAsia="fr-FR"/>
              </w:rPr>
            </w:pPr>
            <w:r w:rsidRPr="00F8295D">
              <w:rPr>
                <w:rFonts w:eastAsia="Times New Roman" w:cs="Arial"/>
                <w:b/>
                <w:sz w:val="20"/>
                <w:szCs w:val="20"/>
                <w:lang w:eastAsia="fr-FR"/>
              </w:rPr>
              <w:t>Sauvegarde de justice</w:t>
            </w:r>
          </w:p>
        </w:tc>
      </w:tr>
      <w:tr w:rsidR="0030468E" w:rsidRPr="00F8295D" w14:paraId="7C5B8B76" w14:textId="77777777" w:rsidTr="00823E97">
        <w:trPr>
          <w:trHeight w:val="307"/>
        </w:trPr>
        <w:tc>
          <w:tcPr>
            <w:tcW w:w="1890" w:type="dxa"/>
            <w:vMerge/>
            <w:tcBorders>
              <w:left w:val="single" w:sz="12" w:space="0" w:color="auto"/>
              <w:bottom w:val="nil"/>
              <w:right w:val="single" w:sz="8" w:space="0" w:color="auto"/>
            </w:tcBorders>
            <w:shd w:val="clear" w:color="auto" w:fill="DBE5F1" w:themeFill="accent1" w:themeFillTint="33"/>
            <w:tcMar>
              <w:top w:w="28" w:type="dxa"/>
              <w:left w:w="28" w:type="dxa"/>
              <w:bottom w:w="28" w:type="dxa"/>
              <w:right w:w="28" w:type="dxa"/>
            </w:tcMar>
            <w:vAlign w:val="center"/>
            <w:hideMark/>
          </w:tcPr>
          <w:p w14:paraId="70676143" w14:textId="77777777" w:rsidR="0030468E" w:rsidRPr="00F8295D" w:rsidRDefault="0030468E">
            <w:pPr>
              <w:spacing w:before="0" w:after="0" w:line="240" w:lineRule="auto"/>
              <w:jc w:val="left"/>
              <w:rPr>
                <w:rFonts w:eastAsia="Times New Roman" w:cs="Arial"/>
                <w:b/>
                <w:sz w:val="20"/>
                <w:szCs w:val="20"/>
                <w:lang w:eastAsia="fr-FR"/>
              </w:rPr>
            </w:pPr>
          </w:p>
        </w:tc>
        <w:tc>
          <w:tcPr>
            <w:tcW w:w="807" w:type="dxa"/>
            <w:tcBorders>
              <w:top w:val="nil"/>
              <w:left w:val="nil"/>
              <w:bottom w:val="nil"/>
              <w:right w:val="single" w:sz="8" w:space="0" w:color="auto"/>
            </w:tcBorders>
            <w:shd w:val="clear" w:color="auto" w:fill="DBE5F1" w:themeFill="accent1" w:themeFillTint="33"/>
            <w:tcMar>
              <w:top w:w="28" w:type="dxa"/>
              <w:left w:w="28" w:type="dxa"/>
              <w:bottom w:w="28" w:type="dxa"/>
              <w:right w:w="28" w:type="dxa"/>
            </w:tcMar>
            <w:vAlign w:val="center"/>
            <w:hideMark/>
          </w:tcPr>
          <w:p w14:paraId="490B48AA" w14:textId="77777777" w:rsidR="0030468E" w:rsidRPr="00F8295D" w:rsidRDefault="0030468E">
            <w:pPr>
              <w:spacing w:before="0" w:after="0" w:line="240" w:lineRule="auto"/>
              <w:jc w:val="center"/>
              <w:rPr>
                <w:rFonts w:eastAsia="Times New Roman" w:cs="Arial"/>
                <w:b/>
                <w:sz w:val="20"/>
                <w:szCs w:val="20"/>
                <w:lang w:eastAsia="fr-FR"/>
              </w:rPr>
            </w:pPr>
            <w:r w:rsidRPr="00F8295D">
              <w:rPr>
                <w:rFonts w:eastAsia="Times New Roman" w:cs="Arial"/>
                <w:b/>
                <w:sz w:val="20"/>
                <w:szCs w:val="20"/>
                <w:lang w:eastAsia="fr-FR"/>
              </w:rPr>
              <w:t>Eff</w:t>
            </w:r>
            <w:r w:rsidRPr="00F8295D">
              <w:rPr>
                <w:rFonts w:eastAsia="Times New Roman" w:cs="Arial"/>
                <w:b/>
                <w:bCs/>
                <w:sz w:val="20"/>
                <w:szCs w:val="20"/>
                <w:lang w:eastAsia="fr-FR"/>
              </w:rPr>
              <w:t>.</w:t>
            </w:r>
          </w:p>
        </w:tc>
        <w:tc>
          <w:tcPr>
            <w:tcW w:w="826" w:type="dxa"/>
            <w:tcBorders>
              <w:top w:val="nil"/>
              <w:left w:val="nil"/>
              <w:bottom w:val="nil"/>
              <w:right w:val="single" w:sz="8" w:space="0" w:color="auto"/>
            </w:tcBorders>
            <w:shd w:val="clear" w:color="auto" w:fill="DBE5F1" w:themeFill="accent1" w:themeFillTint="33"/>
            <w:tcMar>
              <w:top w:w="28" w:type="dxa"/>
              <w:left w:w="28" w:type="dxa"/>
              <w:bottom w:w="28" w:type="dxa"/>
              <w:right w:w="28" w:type="dxa"/>
            </w:tcMar>
            <w:vAlign w:val="center"/>
            <w:hideMark/>
          </w:tcPr>
          <w:p w14:paraId="50EF8F61" w14:textId="77777777" w:rsidR="0030468E" w:rsidRPr="00F8295D" w:rsidRDefault="0030468E">
            <w:pPr>
              <w:spacing w:before="0" w:after="0" w:line="240" w:lineRule="auto"/>
              <w:jc w:val="center"/>
              <w:rPr>
                <w:rFonts w:eastAsia="Times New Roman" w:cs="Arial"/>
                <w:b/>
                <w:sz w:val="20"/>
                <w:szCs w:val="20"/>
                <w:lang w:eastAsia="fr-FR"/>
              </w:rPr>
            </w:pPr>
            <w:r w:rsidRPr="00F8295D">
              <w:rPr>
                <w:rFonts w:eastAsia="Times New Roman" w:cs="Arial"/>
                <w:b/>
                <w:sz w:val="20"/>
                <w:szCs w:val="20"/>
                <w:lang w:eastAsia="fr-FR"/>
              </w:rPr>
              <w:t>%</w:t>
            </w:r>
          </w:p>
        </w:tc>
        <w:tc>
          <w:tcPr>
            <w:tcW w:w="807" w:type="dxa"/>
            <w:tcBorders>
              <w:top w:val="nil"/>
              <w:left w:val="nil"/>
              <w:bottom w:val="nil"/>
              <w:right w:val="single" w:sz="8" w:space="0" w:color="auto"/>
            </w:tcBorders>
            <w:shd w:val="clear" w:color="auto" w:fill="DBE5F1" w:themeFill="accent1" w:themeFillTint="33"/>
            <w:tcMar>
              <w:top w:w="28" w:type="dxa"/>
              <w:left w:w="28" w:type="dxa"/>
              <w:bottom w:w="28" w:type="dxa"/>
              <w:right w:w="28" w:type="dxa"/>
            </w:tcMar>
            <w:vAlign w:val="center"/>
            <w:hideMark/>
          </w:tcPr>
          <w:p w14:paraId="115C4C1D" w14:textId="77777777" w:rsidR="0030468E" w:rsidRPr="00F8295D" w:rsidRDefault="0030468E">
            <w:pPr>
              <w:spacing w:before="0" w:after="0" w:line="240" w:lineRule="auto"/>
              <w:jc w:val="center"/>
              <w:rPr>
                <w:rFonts w:eastAsia="Times New Roman" w:cs="Arial"/>
                <w:b/>
                <w:sz w:val="20"/>
                <w:szCs w:val="20"/>
                <w:lang w:eastAsia="fr-FR"/>
              </w:rPr>
            </w:pPr>
            <w:r w:rsidRPr="00F8295D">
              <w:rPr>
                <w:rFonts w:eastAsia="Times New Roman" w:cs="Arial"/>
                <w:b/>
                <w:sz w:val="20"/>
                <w:szCs w:val="20"/>
                <w:lang w:eastAsia="fr-FR"/>
              </w:rPr>
              <w:t>Eff</w:t>
            </w:r>
            <w:r w:rsidRPr="00F8295D">
              <w:rPr>
                <w:rFonts w:eastAsia="Times New Roman" w:cs="Arial"/>
                <w:b/>
                <w:bCs/>
                <w:sz w:val="20"/>
                <w:szCs w:val="20"/>
                <w:lang w:eastAsia="fr-FR"/>
              </w:rPr>
              <w:t>.</w:t>
            </w:r>
          </w:p>
        </w:tc>
        <w:tc>
          <w:tcPr>
            <w:tcW w:w="826" w:type="dxa"/>
            <w:tcBorders>
              <w:top w:val="nil"/>
              <w:left w:val="nil"/>
              <w:bottom w:val="nil"/>
              <w:right w:val="single" w:sz="8" w:space="0" w:color="auto"/>
            </w:tcBorders>
            <w:shd w:val="clear" w:color="auto" w:fill="DBE5F1" w:themeFill="accent1" w:themeFillTint="33"/>
            <w:tcMar>
              <w:top w:w="28" w:type="dxa"/>
              <w:left w:w="28" w:type="dxa"/>
              <w:bottom w:w="28" w:type="dxa"/>
              <w:right w:w="28" w:type="dxa"/>
            </w:tcMar>
            <w:vAlign w:val="center"/>
            <w:hideMark/>
          </w:tcPr>
          <w:p w14:paraId="1CE0C024" w14:textId="77777777" w:rsidR="0030468E" w:rsidRPr="00F8295D" w:rsidRDefault="0030468E">
            <w:pPr>
              <w:spacing w:before="0" w:after="0" w:line="240" w:lineRule="auto"/>
              <w:jc w:val="center"/>
              <w:rPr>
                <w:rFonts w:eastAsia="Times New Roman" w:cs="Arial"/>
                <w:b/>
                <w:sz w:val="20"/>
                <w:szCs w:val="20"/>
                <w:lang w:eastAsia="fr-FR"/>
              </w:rPr>
            </w:pPr>
            <w:r w:rsidRPr="00F8295D">
              <w:rPr>
                <w:rFonts w:eastAsia="Times New Roman" w:cs="Arial"/>
                <w:b/>
                <w:sz w:val="20"/>
                <w:szCs w:val="20"/>
                <w:lang w:eastAsia="fr-FR"/>
              </w:rPr>
              <w:t>%</w:t>
            </w:r>
          </w:p>
        </w:tc>
        <w:tc>
          <w:tcPr>
            <w:tcW w:w="717" w:type="dxa"/>
            <w:tcBorders>
              <w:top w:val="nil"/>
              <w:left w:val="nil"/>
              <w:bottom w:val="nil"/>
              <w:right w:val="single" w:sz="8" w:space="0" w:color="auto"/>
            </w:tcBorders>
            <w:shd w:val="clear" w:color="auto" w:fill="DBE5F1" w:themeFill="accent1" w:themeFillTint="33"/>
            <w:tcMar>
              <w:top w:w="28" w:type="dxa"/>
              <w:left w:w="28" w:type="dxa"/>
              <w:bottom w:w="28" w:type="dxa"/>
              <w:right w:w="28" w:type="dxa"/>
            </w:tcMar>
            <w:vAlign w:val="center"/>
            <w:hideMark/>
          </w:tcPr>
          <w:p w14:paraId="7537E31E" w14:textId="77777777" w:rsidR="0030468E" w:rsidRPr="00F8295D" w:rsidRDefault="0030468E">
            <w:pPr>
              <w:spacing w:before="0" w:after="0" w:line="240" w:lineRule="auto"/>
              <w:jc w:val="center"/>
              <w:rPr>
                <w:rFonts w:eastAsia="Times New Roman" w:cs="Arial"/>
                <w:b/>
                <w:sz w:val="20"/>
                <w:szCs w:val="20"/>
                <w:lang w:eastAsia="fr-FR"/>
              </w:rPr>
            </w:pPr>
            <w:r w:rsidRPr="00F8295D">
              <w:rPr>
                <w:rFonts w:eastAsia="Times New Roman" w:cs="Arial"/>
                <w:b/>
                <w:sz w:val="20"/>
                <w:szCs w:val="20"/>
                <w:lang w:eastAsia="fr-FR"/>
              </w:rPr>
              <w:t>Eff</w:t>
            </w:r>
            <w:r w:rsidRPr="00F8295D">
              <w:rPr>
                <w:rFonts w:eastAsia="Times New Roman" w:cs="Arial"/>
                <w:b/>
                <w:bCs/>
                <w:sz w:val="20"/>
                <w:szCs w:val="20"/>
                <w:lang w:eastAsia="fr-FR"/>
              </w:rPr>
              <w:t>.</w:t>
            </w:r>
          </w:p>
        </w:tc>
        <w:tc>
          <w:tcPr>
            <w:tcW w:w="826" w:type="dxa"/>
            <w:tcBorders>
              <w:top w:val="nil"/>
              <w:left w:val="nil"/>
              <w:bottom w:val="nil"/>
              <w:right w:val="single" w:sz="8" w:space="0" w:color="auto"/>
            </w:tcBorders>
            <w:shd w:val="clear" w:color="auto" w:fill="DBE5F1" w:themeFill="accent1" w:themeFillTint="33"/>
            <w:tcMar>
              <w:top w:w="28" w:type="dxa"/>
              <w:left w:w="28" w:type="dxa"/>
              <w:bottom w:w="28" w:type="dxa"/>
              <w:right w:w="28" w:type="dxa"/>
            </w:tcMar>
            <w:vAlign w:val="center"/>
            <w:hideMark/>
          </w:tcPr>
          <w:p w14:paraId="7C10DF05" w14:textId="77777777" w:rsidR="0030468E" w:rsidRPr="00F8295D" w:rsidRDefault="0030468E">
            <w:pPr>
              <w:spacing w:before="0" w:after="0" w:line="240" w:lineRule="auto"/>
              <w:jc w:val="center"/>
              <w:rPr>
                <w:rFonts w:eastAsia="Times New Roman" w:cs="Arial"/>
                <w:b/>
                <w:sz w:val="20"/>
                <w:szCs w:val="20"/>
                <w:lang w:eastAsia="fr-FR"/>
              </w:rPr>
            </w:pPr>
            <w:r w:rsidRPr="00F8295D">
              <w:rPr>
                <w:rFonts w:eastAsia="Times New Roman" w:cs="Arial"/>
                <w:b/>
                <w:sz w:val="20"/>
                <w:szCs w:val="20"/>
                <w:lang w:eastAsia="fr-FR"/>
              </w:rPr>
              <w:t>%</w:t>
            </w:r>
          </w:p>
        </w:tc>
        <w:tc>
          <w:tcPr>
            <w:tcW w:w="662" w:type="dxa"/>
            <w:tcBorders>
              <w:top w:val="nil"/>
              <w:left w:val="nil"/>
              <w:bottom w:val="nil"/>
              <w:right w:val="single" w:sz="8" w:space="0" w:color="auto"/>
            </w:tcBorders>
            <w:shd w:val="clear" w:color="auto" w:fill="DBE5F1" w:themeFill="accent1" w:themeFillTint="33"/>
            <w:tcMar>
              <w:top w:w="28" w:type="dxa"/>
              <w:left w:w="28" w:type="dxa"/>
              <w:bottom w:w="28" w:type="dxa"/>
              <w:right w:w="28" w:type="dxa"/>
            </w:tcMar>
            <w:vAlign w:val="center"/>
            <w:hideMark/>
          </w:tcPr>
          <w:p w14:paraId="2E48BD07" w14:textId="77777777" w:rsidR="0030468E" w:rsidRPr="00F8295D" w:rsidRDefault="0030468E">
            <w:pPr>
              <w:spacing w:before="0" w:after="0" w:line="240" w:lineRule="auto"/>
              <w:jc w:val="center"/>
              <w:rPr>
                <w:rFonts w:eastAsia="Times New Roman" w:cs="Arial"/>
                <w:b/>
                <w:sz w:val="20"/>
                <w:szCs w:val="20"/>
                <w:lang w:eastAsia="fr-FR"/>
              </w:rPr>
            </w:pPr>
            <w:r w:rsidRPr="00F8295D">
              <w:rPr>
                <w:rFonts w:eastAsia="Times New Roman" w:cs="Arial"/>
                <w:b/>
                <w:sz w:val="20"/>
                <w:szCs w:val="20"/>
                <w:lang w:eastAsia="fr-FR"/>
              </w:rPr>
              <w:t>Eff</w:t>
            </w:r>
            <w:r w:rsidRPr="00F8295D">
              <w:rPr>
                <w:rFonts w:eastAsia="Times New Roman" w:cs="Arial"/>
                <w:b/>
                <w:bCs/>
                <w:sz w:val="20"/>
                <w:szCs w:val="20"/>
                <w:lang w:eastAsia="fr-FR"/>
              </w:rPr>
              <w:t>.</w:t>
            </w:r>
          </w:p>
        </w:tc>
        <w:tc>
          <w:tcPr>
            <w:tcW w:w="826" w:type="dxa"/>
            <w:tcBorders>
              <w:top w:val="nil"/>
              <w:left w:val="nil"/>
              <w:bottom w:val="nil"/>
              <w:right w:val="single" w:sz="8" w:space="0" w:color="auto"/>
            </w:tcBorders>
            <w:shd w:val="clear" w:color="auto" w:fill="DBE5F1" w:themeFill="accent1" w:themeFillTint="33"/>
            <w:tcMar>
              <w:top w:w="28" w:type="dxa"/>
              <w:left w:w="28" w:type="dxa"/>
              <w:bottom w:w="28" w:type="dxa"/>
              <w:right w:w="28" w:type="dxa"/>
            </w:tcMar>
            <w:vAlign w:val="center"/>
            <w:hideMark/>
          </w:tcPr>
          <w:p w14:paraId="378872E9" w14:textId="77777777" w:rsidR="0030468E" w:rsidRPr="00F8295D" w:rsidRDefault="0030468E">
            <w:pPr>
              <w:spacing w:before="0" w:after="0" w:line="240" w:lineRule="auto"/>
              <w:jc w:val="center"/>
              <w:rPr>
                <w:rFonts w:eastAsia="Times New Roman" w:cs="Arial"/>
                <w:b/>
                <w:sz w:val="20"/>
                <w:szCs w:val="20"/>
                <w:lang w:eastAsia="fr-FR"/>
              </w:rPr>
            </w:pPr>
            <w:r w:rsidRPr="00F8295D">
              <w:rPr>
                <w:rFonts w:eastAsia="Times New Roman" w:cs="Arial"/>
                <w:b/>
                <w:sz w:val="20"/>
                <w:szCs w:val="20"/>
                <w:lang w:eastAsia="fr-FR"/>
              </w:rPr>
              <w:t>%</w:t>
            </w:r>
          </w:p>
        </w:tc>
        <w:tc>
          <w:tcPr>
            <w:tcW w:w="717" w:type="dxa"/>
            <w:tcBorders>
              <w:top w:val="nil"/>
              <w:left w:val="nil"/>
              <w:bottom w:val="nil"/>
              <w:right w:val="single" w:sz="8" w:space="0" w:color="auto"/>
            </w:tcBorders>
            <w:shd w:val="clear" w:color="auto" w:fill="DBE5F1" w:themeFill="accent1" w:themeFillTint="33"/>
            <w:tcMar>
              <w:top w:w="28" w:type="dxa"/>
              <w:left w:w="28" w:type="dxa"/>
              <w:bottom w:w="28" w:type="dxa"/>
              <w:right w:w="28" w:type="dxa"/>
            </w:tcMar>
            <w:vAlign w:val="center"/>
            <w:hideMark/>
          </w:tcPr>
          <w:p w14:paraId="08AD256C" w14:textId="77777777" w:rsidR="0030468E" w:rsidRPr="00F8295D" w:rsidRDefault="0030468E">
            <w:pPr>
              <w:spacing w:before="0" w:after="0" w:line="240" w:lineRule="auto"/>
              <w:jc w:val="center"/>
              <w:rPr>
                <w:rFonts w:eastAsia="Times New Roman" w:cs="Arial"/>
                <w:b/>
                <w:sz w:val="20"/>
                <w:szCs w:val="20"/>
                <w:lang w:eastAsia="fr-FR"/>
              </w:rPr>
            </w:pPr>
            <w:r w:rsidRPr="00F8295D">
              <w:rPr>
                <w:rFonts w:eastAsia="Times New Roman" w:cs="Arial"/>
                <w:b/>
                <w:sz w:val="20"/>
                <w:szCs w:val="20"/>
                <w:lang w:eastAsia="fr-FR"/>
              </w:rPr>
              <w:t>Eff</w:t>
            </w:r>
            <w:r w:rsidRPr="00F8295D">
              <w:rPr>
                <w:rFonts w:eastAsia="Times New Roman" w:cs="Arial"/>
                <w:b/>
                <w:bCs/>
                <w:sz w:val="20"/>
                <w:szCs w:val="20"/>
                <w:lang w:eastAsia="fr-FR"/>
              </w:rPr>
              <w:t>.</w:t>
            </w:r>
          </w:p>
        </w:tc>
        <w:tc>
          <w:tcPr>
            <w:tcW w:w="826" w:type="dxa"/>
            <w:tcBorders>
              <w:top w:val="nil"/>
              <w:left w:val="nil"/>
              <w:bottom w:val="nil"/>
              <w:right w:val="single" w:sz="12" w:space="0" w:color="auto"/>
            </w:tcBorders>
            <w:shd w:val="clear" w:color="auto" w:fill="DBE5F1" w:themeFill="accent1" w:themeFillTint="33"/>
            <w:tcMar>
              <w:top w:w="28" w:type="dxa"/>
              <w:left w:w="28" w:type="dxa"/>
              <w:bottom w:w="28" w:type="dxa"/>
              <w:right w:w="28" w:type="dxa"/>
            </w:tcMar>
            <w:vAlign w:val="center"/>
            <w:hideMark/>
          </w:tcPr>
          <w:p w14:paraId="75814C5D" w14:textId="77777777" w:rsidR="0030468E" w:rsidRPr="00F8295D" w:rsidRDefault="0030468E">
            <w:pPr>
              <w:spacing w:before="0" w:after="0" w:line="240" w:lineRule="auto"/>
              <w:jc w:val="center"/>
              <w:rPr>
                <w:rFonts w:eastAsia="Times New Roman" w:cs="Arial"/>
                <w:b/>
                <w:sz w:val="20"/>
                <w:szCs w:val="20"/>
                <w:lang w:eastAsia="fr-FR"/>
              </w:rPr>
            </w:pPr>
            <w:r w:rsidRPr="00F8295D">
              <w:rPr>
                <w:rFonts w:eastAsia="Times New Roman" w:cs="Arial"/>
                <w:b/>
                <w:sz w:val="20"/>
                <w:szCs w:val="20"/>
                <w:lang w:eastAsia="fr-FR"/>
              </w:rPr>
              <w:t>%</w:t>
            </w:r>
          </w:p>
        </w:tc>
      </w:tr>
      <w:tr w:rsidR="0030468E" w:rsidRPr="00F8295D" w14:paraId="73A2301C" w14:textId="77777777" w:rsidTr="00823E97">
        <w:trPr>
          <w:trHeight w:val="307"/>
        </w:trPr>
        <w:tc>
          <w:tcPr>
            <w:tcW w:w="1890" w:type="dxa"/>
            <w:tcBorders>
              <w:top w:val="single" w:sz="8" w:space="0" w:color="auto"/>
              <w:left w:val="single" w:sz="12" w:space="0" w:color="auto"/>
              <w:bottom w:val="nil"/>
              <w:right w:val="single" w:sz="8" w:space="0" w:color="auto"/>
            </w:tcBorders>
            <w:shd w:val="clear" w:color="auto" w:fill="auto"/>
            <w:tcMar>
              <w:top w:w="28" w:type="dxa"/>
              <w:left w:w="28" w:type="dxa"/>
              <w:bottom w:w="28" w:type="dxa"/>
              <w:right w:w="28" w:type="dxa"/>
            </w:tcMar>
            <w:vAlign w:val="center"/>
            <w:hideMark/>
          </w:tcPr>
          <w:p w14:paraId="5F021B7C" w14:textId="77777777" w:rsidR="0030468E" w:rsidRPr="00F8295D" w:rsidRDefault="0030468E">
            <w:pPr>
              <w:spacing w:before="0" w:after="0" w:line="240" w:lineRule="auto"/>
              <w:jc w:val="left"/>
              <w:rPr>
                <w:rFonts w:eastAsia="Times New Roman" w:cs="Arial"/>
                <w:b/>
                <w:sz w:val="20"/>
                <w:szCs w:val="20"/>
                <w:lang w:eastAsia="fr-FR"/>
              </w:rPr>
            </w:pPr>
            <w:r w:rsidRPr="00F8295D">
              <w:rPr>
                <w:rFonts w:eastAsia="Times New Roman" w:cs="Arial"/>
                <w:b/>
                <w:sz w:val="20"/>
                <w:szCs w:val="20"/>
                <w:lang w:eastAsia="fr-FR"/>
              </w:rPr>
              <w:t>NC ou absence de mesure précédente</w:t>
            </w:r>
          </w:p>
        </w:tc>
        <w:tc>
          <w:tcPr>
            <w:tcW w:w="807" w:type="dxa"/>
            <w:tcBorders>
              <w:top w:val="single" w:sz="8" w:space="0" w:color="auto"/>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6EE55A5B"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33 508</w:t>
            </w:r>
          </w:p>
        </w:tc>
        <w:tc>
          <w:tcPr>
            <w:tcW w:w="826" w:type="dxa"/>
            <w:tcBorders>
              <w:top w:val="single" w:sz="8" w:space="0" w:color="auto"/>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6FC84DFE" w14:textId="77777777" w:rsidR="0030468E" w:rsidRPr="00F8295D" w:rsidRDefault="0030468E">
            <w:pPr>
              <w:spacing w:before="0" w:after="0" w:line="240" w:lineRule="auto"/>
              <w:jc w:val="center"/>
              <w:rPr>
                <w:rFonts w:eastAsia="Times New Roman" w:cs="Arial"/>
                <w:color w:val="333333"/>
                <w:sz w:val="20"/>
                <w:szCs w:val="20"/>
                <w:u w:val="single"/>
                <w:lang w:eastAsia="fr-FR"/>
              </w:rPr>
            </w:pPr>
            <w:r w:rsidRPr="00F8295D">
              <w:rPr>
                <w:rFonts w:eastAsia="Times New Roman" w:cs="Arial"/>
                <w:color w:val="333333"/>
                <w:sz w:val="20"/>
                <w:szCs w:val="20"/>
                <w:u w:val="single"/>
                <w:lang w:eastAsia="fr-FR"/>
              </w:rPr>
              <w:t>76%</w:t>
            </w:r>
          </w:p>
        </w:tc>
        <w:tc>
          <w:tcPr>
            <w:tcW w:w="807" w:type="dxa"/>
            <w:tcBorders>
              <w:top w:val="single" w:sz="8" w:space="0" w:color="auto"/>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7264E9B4"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67 228</w:t>
            </w:r>
          </w:p>
        </w:tc>
        <w:tc>
          <w:tcPr>
            <w:tcW w:w="826" w:type="dxa"/>
            <w:tcBorders>
              <w:top w:val="single" w:sz="8" w:space="0" w:color="auto"/>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246695E7" w14:textId="77777777" w:rsidR="0030468E" w:rsidRPr="00F8295D" w:rsidRDefault="0030468E">
            <w:pPr>
              <w:spacing w:before="0" w:after="0" w:line="240" w:lineRule="auto"/>
              <w:jc w:val="center"/>
              <w:rPr>
                <w:rFonts w:eastAsia="Times New Roman" w:cs="Arial"/>
                <w:color w:val="333333"/>
                <w:sz w:val="20"/>
                <w:szCs w:val="20"/>
                <w:u w:val="single"/>
                <w:lang w:eastAsia="fr-FR"/>
              </w:rPr>
            </w:pPr>
            <w:r w:rsidRPr="00F8295D">
              <w:rPr>
                <w:rFonts w:eastAsia="Times New Roman" w:cs="Arial"/>
                <w:color w:val="333333"/>
                <w:sz w:val="20"/>
                <w:szCs w:val="20"/>
                <w:u w:val="single"/>
                <w:lang w:eastAsia="fr-FR"/>
              </w:rPr>
              <w:t>85%</w:t>
            </w:r>
          </w:p>
        </w:tc>
        <w:tc>
          <w:tcPr>
            <w:tcW w:w="717" w:type="dxa"/>
            <w:tcBorders>
              <w:top w:val="single" w:sz="8" w:space="0" w:color="auto"/>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0E918DF8"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2 365</w:t>
            </w:r>
          </w:p>
        </w:tc>
        <w:tc>
          <w:tcPr>
            <w:tcW w:w="826" w:type="dxa"/>
            <w:tcBorders>
              <w:top w:val="single" w:sz="8" w:space="0" w:color="auto"/>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01002EC7"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56%</w:t>
            </w:r>
          </w:p>
        </w:tc>
        <w:tc>
          <w:tcPr>
            <w:tcW w:w="662" w:type="dxa"/>
            <w:tcBorders>
              <w:top w:val="single" w:sz="8" w:space="0" w:color="auto"/>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7F0F26EF"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38</w:t>
            </w:r>
          </w:p>
        </w:tc>
        <w:tc>
          <w:tcPr>
            <w:tcW w:w="826" w:type="dxa"/>
            <w:tcBorders>
              <w:top w:val="single" w:sz="8" w:space="0" w:color="auto"/>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0355AA32"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14%</w:t>
            </w:r>
          </w:p>
        </w:tc>
        <w:tc>
          <w:tcPr>
            <w:tcW w:w="717" w:type="dxa"/>
            <w:tcBorders>
              <w:top w:val="single" w:sz="8" w:space="0" w:color="auto"/>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086EF97D"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2 128</w:t>
            </w:r>
          </w:p>
        </w:tc>
        <w:tc>
          <w:tcPr>
            <w:tcW w:w="826" w:type="dxa"/>
            <w:tcBorders>
              <w:top w:val="single" w:sz="8" w:space="0" w:color="auto"/>
              <w:left w:val="nil"/>
              <w:bottom w:val="single" w:sz="8" w:space="0" w:color="auto"/>
              <w:right w:val="single" w:sz="12" w:space="0" w:color="auto"/>
            </w:tcBorders>
            <w:shd w:val="clear" w:color="auto" w:fill="auto"/>
            <w:tcMar>
              <w:top w:w="28" w:type="dxa"/>
              <w:left w:w="28" w:type="dxa"/>
              <w:bottom w:w="28" w:type="dxa"/>
              <w:right w:w="28" w:type="dxa"/>
            </w:tcMar>
            <w:vAlign w:val="center"/>
            <w:hideMark/>
          </w:tcPr>
          <w:p w14:paraId="2465E22A"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96%</w:t>
            </w:r>
          </w:p>
        </w:tc>
      </w:tr>
      <w:tr w:rsidR="0030468E" w:rsidRPr="00F8295D" w14:paraId="7C43F72A" w14:textId="77777777" w:rsidTr="00823E97">
        <w:trPr>
          <w:trHeight w:val="307"/>
        </w:trPr>
        <w:tc>
          <w:tcPr>
            <w:tcW w:w="1890" w:type="dxa"/>
            <w:tcBorders>
              <w:top w:val="single" w:sz="8" w:space="0" w:color="auto"/>
              <w:left w:val="single" w:sz="12" w:space="0" w:color="auto"/>
              <w:bottom w:val="nil"/>
              <w:right w:val="single" w:sz="8" w:space="0" w:color="auto"/>
            </w:tcBorders>
            <w:shd w:val="clear" w:color="auto" w:fill="auto"/>
            <w:tcMar>
              <w:top w:w="28" w:type="dxa"/>
              <w:left w:w="28" w:type="dxa"/>
              <w:bottom w:w="28" w:type="dxa"/>
              <w:right w:w="28" w:type="dxa"/>
            </w:tcMar>
            <w:vAlign w:val="center"/>
            <w:hideMark/>
          </w:tcPr>
          <w:p w14:paraId="301C8D9F" w14:textId="77777777" w:rsidR="0030468E" w:rsidRPr="00F8295D" w:rsidRDefault="0030468E">
            <w:pPr>
              <w:spacing w:before="0" w:after="0" w:line="240" w:lineRule="auto"/>
              <w:jc w:val="left"/>
              <w:rPr>
                <w:rFonts w:eastAsia="Times New Roman" w:cs="Arial"/>
                <w:b/>
                <w:sz w:val="20"/>
                <w:szCs w:val="20"/>
                <w:lang w:eastAsia="fr-FR"/>
              </w:rPr>
            </w:pPr>
            <w:r w:rsidRPr="00F8295D">
              <w:rPr>
                <w:rFonts w:eastAsia="Times New Roman" w:cs="Arial"/>
                <w:b/>
                <w:sz w:val="20"/>
                <w:szCs w:val="20"/>
                <w:lang w:eastAsia="fr-FR"/>
              </w:rPr>
              <w:t>Tutelle</w:t>
            </w:r>
          </w:p>
        </w:tc>
        <w:tc>
          <w:tcPr>
            <w:tcW w:w="807"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5271D285"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1 520</w:t>
            </w:r>
          </w:p>
        </w:tc>
        <w:tc>
          <w:tcPr>
            <w:tcW w:w="826"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73A61646"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3%</w:t>
            </w:r>
          </w:p>
        </w:tc>
        <w:tc>
          <w:tcPr>
            <w:tcW w:w="807"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45B17317"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1 617</w:t>
            </w:r>
          </w:p>
        </w:tc>
        <w:tc>
          <w:tcPr>
            <w:tcW w:w="826"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43991657"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2%</w:t>
            </w:r>
          </w:p>
        </w:tc>
        <w:tc>
          <w:tcPr>
            <w:tcW w:w="717"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62FAF167"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34</w:t>
            </w:r>
          </w:p>
        </w:tc>
        <w:tc>
          <w:tcPr>
            <w:tcW w:w="826"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500BE88A"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1%</w:t>
            </w:r>
          </w:p>
        </w:tc>
        <w:tc>
          <w:tcPr>
            <w:tcW w:w="662"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73E4D417"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36</w:t>
            </w:r>
          </w:p>
        </w:tc>
        <w:tc>
          <w:tcPr>
            <w:tcW w:w="826"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2CA96E04"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13%</w:t>
            </w:r>
          </w:p>
        </w:tc>
        <w:tc>
          <w:tcPr>
            <w:tcW w:w="717"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7AEE6C70"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0</w:t>
            </w:r>
          </w:p>
        </w:tc>
        <w:tc>
          <w:tcPr>
            <w:tcW w:w="826" w:type="dxa"/>
            <w:tcBorders>
              <w:top w:val="nil"/>
              <w:left w:val="nil"/>
              <w:bottom w:val="single" w:sz="8" w:space="0" w:color="auto"/>
              <w:right w:val="single" w:sz="12" w:space="0" w:color="auto"/>
            </w:tcBorders>
            <w:shd w:val="clear" w:color="auto" w:fill="auto"/>
            <w:tcMar>
              <w:top w:w="28" w:type="dxa"/>
              <w:left w:w="28" w:type="dxa"/>
              <w:bottom w:w="28" w:type="dxa"/>
              <w:right w:w="28" w:type="dxa"/>
            </w:tcMar>
            <w:vAlign w:val="center"/>
            <w:hideMark/>
          </w:tcPr>
          <w:p w14:paraId="27C2EE7D"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0%</w:t>
            </w:r>
          </w:p>
        </w:tc>
      </w:tr>
      <w:tr w:rsidR="0030468E" w:rsidRPr="00F8295D" w14:paraId="469C39FB" w14:textId="77777777" w:rsidTr="00823E97">
        <w:trPr>
          <w:trHeight w:val="307"/>
        </w:trPr>
        <w:tc>
          <w:tcPr>
            <w:tcW w:w="1890" w:type="dxa"/>
            <w:tcBorders>
              <w:top w:val="single" w:sz="8" w:space="0" w:color="auto"/>
              <w:left w:val="single" w:sz="12" w:space="0" w:color="auto"/>
              <w:bottom w:val="nil"/>
              <w:right w:val="single" w:sz="8" w:space="0" w:color="auto"/>
            </w:tcBorders>
            <w:shd w:val="clear" w:color="auto" w:fill="auto"/>
            <w:tcMar>
              <w:top w:w="28" w:type="dxa"/>
              <w:left w:w="28" w:type="dxa"/>
              <w:bottom w:w="28" w:type="dxa"/>
              <w:right w:w="28" w:type="dxa"/>
            </w:tcMar>
            <w:vAlign w:val="center"/>
            <w:hideMark/>
          </w:tcPr>
          <w:p w14:paraId="566E0A95" w14:textId="77777777" w:rsidR="0030468E" w:rsidRPr="00F8295D" w:rsidRDefault="0030468E">
            <w:pPr>
              <w:spacing w:before="0" w:after="0" w:line="240" w:lineRule="auto"/>
              <w:jc w:val="left"/>
              <w:rPr>
                <w:rFonts w:eastAsia="Times New Roman" w:cs="Arial"/>
                <w:b/>
                <w:sz w:val="20"/>
                <w:szCs w:val="20"/>
                <w:lang w:eastAsia="fr-FR"/>
              </w:rPr>
            </w:pPr>
            <w:r w:rsidRPr="00F8295D">
              <w:rPr>
                <w:rFonts w:eastAsia="Times New Roman" w:cs="Arial"/>
                <w:b/>
                <w:sz w:val="20"/>
                <w:szCs w:val="20"/>
                <w:lang w:eastAsia="fr-FR"/>
              </w:rPr>
              <w:t>Curatelle renforcée</w:t>
            </w:r>
          </w:p>
        </w:tc>
        <w:tc>
          <w:tcPr>
            <w:tcW w:w="807"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5698C793"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5 958</w:t>
            </w:r>
          </w:p>
        </w:tc>
        <w:tc>
          <w:tcPr>
            <w:tcW w:w="826"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3E2D3D40"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14%*</w:t>
            </w:r>
          </w:p>
        </w:tc>
        <w:tc>
          <w:tcPr>
            <w:tcW w:w="807"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68939AD6"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839</w:t>
            </w:r>
          </w:p>
        </w:tc>
        <w:tc>
          <w:tcPr>
            <w:tcW w:w="826"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01A7F4BD"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1%</w:t>
            </w:r>
          </w:p>
        </w:tc>
        <w:tc>
          <w:tcPr>
            <w:tcW w:w="717"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2364A6D7"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930</w:t>
            </w:r>
          </w:p>
        </w:tc>
        <w:tc>
          <w:tcPr>
            <w:tcW w:w="826"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67615813" w14:textId="77777777" w:rsidR="0030468E" w:rsidRPr="00F8295D" w:rsidRDefault="0030468E">
            <w:pPr>
              <w:spacing w:before="0" w:after="0" w:line="240" w:lineRule="auto"/>
              <w:jc w:val="center"/>
              <w:rPr>
                <w:rFonts w:eastAsia="Times New Roman" w:cs="Arial"/>
                <w:color w:val="333333"/>
                <w:sz w:val="20"/>
                <w:szCs w:val="20"/>
                <w:u w:val="single"/>
                <w:lang w:eastAsia="fr-FR"/>
              </w:rPr>
            </w:pPr>
            <w:r w:rsidRPr="00F8295D">
              <w:rPr>
                <w:rFonts w:eastAsia="Times New Roman" w:cs="Arial"/>
                <w:color w:val="333333"/>
                <w:sz w:val="20"/>
                <w:szCs w:val="20"/>
                <w:u w:val="single"/>
                <w:lang w:eastAsia="fr-FR"/>
              </w:rPr>
              <w:t>22%</w:t>
            </w:r>
          </w:p>
        </w:tc>
        <w:tc>
          <w:tcPr>
            <w:tcW w:w="662"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1C7CD1AB"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36</w:t>
            </w:r>
          </w:p>
        </w:tc>
        <w:tc>
          <w:tcPr>
            <w:tcW w:w="826"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7B84598B"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13%</w:t>
            </w:r>
          </w:p>
        </w:tc>
        <w:tc>
          <w:tcPr>
            <w:tcW w:w="717"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1F6C3431"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88</w:t>
            </w:r>
          </w:p>
        </w:tc>
        <w:tc>
          <w:tcPr>
            <w:tcW w:w="826" w:type="dxa"/>
            <w:tcBorders>
              <w:top w:val="nil"/>
              <w:left w:val="nil"/>
              <w:bottom w:val="single" w:sz="8" w:space="0" w:color="auto"/>
              <w:right w:val="single" w:sz="12" w:space="0" w:color="auto"/>
            </w:tcBorders>
            <w:shd w:val="clear" w:color="auto" w:fill="auto"/>
            <w:tcMar>
              <w:top w:w="28" w:type="dxa"/>
              <w:left w:w="28" w:type="dxa"/>
              <w:bottom w:w="28" w:type="dxa"/>
              <w:right w:w="28" w:type="dxa"/>
            </w:tcMar>
            <w:vAlign w:val="center"/>
            <w:hideMark/>
          </w:tcPr>
          <w:p w14:paraId="151AF7AC"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4%</w:t>
            </w:r>
          </w:p>
        </w:tc>
      </w:tr>
      <w:tr w:rsidR="0030468E" w:rsidRPr="00F8295D" w14:paraId="4953C53D" w14:textId="77777777" w:rsidTr="00823E97">
        <w:trPr>
          <w:trHeight w:val="307"/>
        </w:trPr>
        <w:tc>
          <w:tcPr>
            <w:tcW w:w="1890" w:type="dxa"/>
            <w:tcBorders>
              <w:top w:val="single" w:sz="8" w:space="0" w:color="auto"/>
              <w:left w:val="single" w:sz="12" w:space="0" w:color="auto"/>
              <w:bottom w:val="nil"/>
              <w:right w:val="single" w:sz="8" w:space="0" w:color="auto"/>
            </w:tcBorders>
            <w:shd w:val="clear" w:color="auto" w:fill="auto"/>
            <w:tcMar>
              <w:top w:w="28" w:type="dxa"/>
              <w:left w:w="28" w:type="dxa"/>
              <w:bottom w:w="28" w:type="dxa"/>
              <w:right w:w="28" w:type="dxa"/>
            </w:tcMar>
            <w:vAlign w:val="center"/>
            <w:hideMark/>
          </w:tcPr>
          <w:p w14:paraId="72692A5F" w14:textId="77777777" w:rsidR="0030468E" w:rsidRPr="00F8295D" w:rsidRDefault="0030468E">
            <w:pPr>
              <w:spacing w:before="0" w:after="0" w:line="240" w:lineRule="auto"/>
              <w:jc w:val="left"/>
              <w:rPr>
                <w:rFonts w:eastAsia="Times New Roman" w:cs="Arial"/>
                <w:b/>
                <w:sz w:val="20"/>
                <w:szCs w:val="20"/>
                <w:lang w:eastAsia="fr-FR"/>
              </w:rPr>
            </w:pPr>
            <w:r w:rsidRPr="00F8295D">
              <w:rPr>
                <w:rFonts w:eastAsia="Times New Roman" w:cs="Arial"/>
                <w:b/>
                <w:sz w:val="20"/>
                <w:szCs w:val="20"/>
                <w:lang w:eastAsia="fr-FR"/>
              </w:rPr>
              <w:t>Curatelle simple</w:t>
            </w:r>
          </w:p>
        </w:tc>
        <w:tc>
          <w:tcPr>
            <w:tcW w:w="807"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478B76B2"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265</w:t>
            </w:r>
          </w:p>
        </w:tc>
        <w:tc>
          <w:tcPr>
            <w:tcW w:w="826"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4C5571FD"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1%</w:t>
            </w:r>
          </w:p>
        </w:tc>
        <w:tc>
          <w:tcPr>
            <w:tcW w:w="807"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0502E343"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2 087</w:t>
            </w:r>
          </w:p>
        </w:tc>
        <w:tc>
          <w:tcPr>
            <w:tcW w:w="826"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5AD5277A"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3%</w:t>
            </w:r>
          </w:p>
        </w:tc>
        <w:tc>
          <w:tcPr>
            <w:tcW w:w="717"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3E585E9E"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0</w:t>
            </w:r>
          </w:p>
        </w:tc>
        <w:tc>
          <w:tcPr>
            <w:tcW w:w="826"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5F32B16F"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0%</w:t>
            </w:r>
          </w:p>
        </w:tc>
        <w:tc>
          <w:tcPr>
            <w:tcW w:w="662"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36CDC797"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36</w:t>
            </w:r>
          </w:p>
        </w:tc>
        <w:tc>
          <w:tcPr>
            <w:tcW w:w="826"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0F6EC4A6"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13%</w:t>
            </w:r>
          </w:p>
        </w:tc>
        <w:tc>
          <w:tcPr>
            <w:tcW w:w="717"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277AD126"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0</w:t>
            </w:r>
          </w:p>
        </w:tc>
        <w:tc>
          <w:tcPr>
            <w:tcW w:w="826" w:type="dxa"/>
            <w:tcBorders>
              <w:top w:val="nil"/>
              <w:left w:val="nil"/>
              <w:bottom w:val="single" w:sz="8" w:space="0" w:color="auto"/>
              <w:right w:val="single" w:sz="12" w:space="0" w:color="auto"/>
            </w:tcBorders>
            <w:shd w:val="clear" w:color="auto" w:fill="auto"/>
            <w:tcMar>
              <w:top w:w="28" w:type="dxa"/>
              <w:left w:w="28" w:type="dxa"/>
              <w:bottom w:w="28" w:type="dxa"/>
              <w:right w:w="28" w:type="dxa"/>
            </w:tcMar>
            <w:vAlign w:val="center"/>
            <w:hideMark/>
          </w:tcPr>
          <w:p w14:paraId="2DB6652A"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0%</w:t>
            </w:r>
          </w:p>
        </w:tc>
      </w:tr>
      <w:tr w:rsidR="0030468E" w:rsidRPr="00F8295D" w14:paraId="6CCF21C9" w14:textId="77777777" w:rsidTr="00823E97">
        <w:trPr>
          <w:trHeight w:val="307"/>
        </w:trPr>
        <w:tc>
          <w:tcPr>
            <w:tcW w:w="1890" w:type="dxa"/>
            <w:tcBorders>
              <w:top w:val="single" w:sz="8" w:space="0" w:color="auto"/>
              <w:left w:val="single" w:sz="12" w:space="0" w:color="auto"/>
              <w:bottom w:val="nil"/>
              <w:right w:val="single" w:sz="8" w:space="0" w:color="auto"/>
            </w:tcBorders>
            <w:shd w:val="clear" w:color="auto" w:fill="auto"/>
            <w:tcMar>
              <w:top w:w="28" w:type="dxa"/>
              <w:left w:w="28" w:type="dxa"/>
              <w:bottom w:w="28" w:type="dxa"/>
              <w:right w:w="28" w:type="dxa"/>
            </w:tcMar>
            <w:vAlign w:val="center"/>
            <w:hideMark/>
          </w:tcPr>
          <w:p w14:paraId="2DC28BDB" w14:textId="77777777" w:rsidR="0030468E" w:rsidRPr="00F8295D" w:rsidRDefault="0030468E">
            <w:pPr>
              <w:spacing w:before="0" w:after="0" w:line="240" w:lineRule="auto"/>
              <w:jc w:val="left"/>
              <w:rPr>
                <w:rFonts w:eastAsia="Times New Roman" w:cs="Arial"/>
                <w:b/>
                <w:sz w:val="20"/>
                <w:szCs w:val="20"/>
                <w:lang w:eastAsia="fr-FR"/>
              </w:rPr>
            </w:pPr>
            <w:r w:rsidRPr="00F8295D">
              <w:rPr>
                <w:rFonts w:eastAsia="Times New Roman" w:cs="Arial"/>
                <w:b/>
                <w:sz w:val="20"/>
                <w:szCs w:val="20"/>
                <w:lang w:eastAsia="fr-FR"/>
              </w:rPr>
              <w:t>Sauvegarde de Justice</w:t>
            </w:r>
          </w:p>
        </w:tc>
        <w:tc>
          <w:tcPr>
            <w:tcW w:w="807"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1B7C0A1B"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3 528</w:t>
            </w:r>
          </w:p>
        </w:tc>
        <w:tc>
          <w:tcPr>
            <w:tcW w:w="826"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009C7478"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8%</w:t>
            </w:r>
          </w:p>
        </w:tc>
        <w:tc>
          <w:tcPr>
            <w:tcW w:w="807"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0D2CDE16"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5 207</w:t>
            </w:r>
          </w:p>
        </w:tc>
        <w:tc>
          <w:tcPr>
            <w:tcW w:w="826"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0D50B834"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7%</w:t>
            </w:r>
          </w:p>
        </w:tc>
        <w:tc>
          <w:tcPr>
            <w:tcW w:w="717"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6CB7696F"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911</w:t>
            </w:r>
          </w:p>
        </w:tc>
        <w:tc>
          <w:tcPr>
            <w:tcW w:w="826"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5354B4E8"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21%</w:t>
            </w:r>
          </w:p>
        </w:tc>
        <w:tc>
          <w:tcPr>
            <w:tcW w:w="662"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73AD07F6"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0</w:t>
            </w:r>
          </w:p>
        </w:tc>
        <w:tc>
          <w:tcPr>
            <w:tcW w:w="826"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501766D8"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0%</w:t>
            </w:r>
          </w:p>
        </w:tc>
        <w:tc>
          <w:tcPr>
            <w:tcW w:w="717"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2CD15DB0"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0</w:t>
            </w:r>
          </w:p>
        </w:tc>
        <w:tc>
          <w:tcPr>
            <w:tcW w:w="826" w:type="dxa"/>
            <w:tcBorders>
              <w:top w:val="nil"/>
              <w:left w:val="nil"/>
              <w:bottom w:val="single" w:sz="8" w:space="0" w:color="auto"/>
              <w:right w:val="single" w:sz="12" w:space="0" w:color="auto"/>
            </w:tcBorders>
            <w:shd w:val="clear" w:color="auto" w:fill="auto"/>
            <w:tcMar>
              <w:top w:w="28" w:type="dxa"/>
              <w:left w:w="28" w:type="dxa"/>
              <w:bottom w:w="28" w:type="dxa"/>
              <w:right w:w="28" w:type="dxa"/>
            </w:tcMar>
            <w:vAlign w:val="center"/>
            <w:hideMark/>
          </w:tcPr>
          <w:p w14:paraId="7703EE05"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0%</w:t>
            </w:r>
          </w:p>
        </w:tc>
      </w:tr>
      <w:tr w:rsidR="0030468E" w:rsidRPr="00F8295D" w14:paraId="27575CA1" w14:textId="77777777" w:rsidTr="00823E97">
        <w:trPr>
          <w:trHeight w:val="307"/>
        </w:trPr>
        <w:tc>
          <w:tcPr>
            <w:tcW w:w="1890" w:type="dxa"/>
            <w:tcBorders>
              <w:top w:val="single" w:sz="8" w:space="0" w:color="auto"/>
              <w:left w:val="single" w:sz="12" w:space="0" w:color="auto"/>
              <w:bottom w:val="nil"/>
              <w:right w:val="single" w:sz="8" w:space="0" w:color="auto"/>
            </w:tcBorders>
            <w:shd w:val="clear" w:color="auto" w:fill="auto"/>
            <w:tcMar>
              <w:top w:w="28" w:type="dxa"/>
              <w:left w:w="28" w:type="dxa"/>
              <w:bottom w:w="28" w:type="dxa"/>
              <w:right w:w="28" w:type="dxa"/>
            </w:tcMar>
            <w:vAlign w:val="center"/>
            <w:hideMark/>
          </w:tcPr>
          <w:p w14:paraId="6150127B" w14:textId="77777777" w:rsidR="0030468E" w:rsidRPr="00F8295D" w:rsidRDefault="0030468E">
            <w:pPr>
              <w:spacing w:before="0" w:after="0" w:line="240" w:lineRule="auto"/>
              <w:jc w:val="left"/>
              <w:rPr>
                <w:rFonts w:eastAsia="Times New Roman" w:cs="Arial"/>
                <w:b/>
                <w:sz w:val="20"/>
                <w:szCs w:val="20"/>
                <w:lang w:eastAsia="fr-FR"/>
              </w:rPr>
            </w:pPr>
            <w:r w:rsidRPr="00F8295D">
              <w:rPr>
                <w:rFonts w:eastAsia="Times New Roman" w:cs="Arial"/>
                <w:b/>
                <w:sz w:val="20"/>
                <w:szCs w:val="20"/>
                <w:lang w:eastAsia="fr-FR"/>
              </w:rPr>
              <w:t>MASP</w:t>
            </w:r>
          </w:p>
        </w:tc>
        <w:tc>
          <w:tcPr>
            <w:tcW w:w="807"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57E1D944"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83</w:t>
            </w:r>
          </w:p>
        </w:tc>
        <w:tc>
          <w:tcPr>
            <w:tcW w:w="826"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0E58E4B7"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0%</w:t>
            </w:r>
          </w:p>
        </w:tc>
        <w:tc>
          <w:tcPr>
            <w:tcW w:w="807"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034B0040"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839</w:t>
            </w:r>
          </w:p>
        </w:tc>
        <w:tc>
          <w:tcPr>
            <w:tcW w:w="826"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6F553A77"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1%</w:t>
            </w:r>
          </w:p>
        </w:tc>
        <w:tc>
          <w:tcPr>
            <w:tcW w:w="717"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33B0CF4F"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48</w:t>
            </w:r>
          </w:p>
        </w:tc>
        <w:tc>
          <w:tcPr>
            <w:tcW w:w="826"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210DDFA5"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1%</w:t>
            </w:r>
          </w:p>
        </w:tc>
        <w:tc>
          <w:tcPr>
            <w:tcW w:w="662"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2C497D88"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206</w:t>
            </w:r>
          </w:p>
        </w:tc>
        <w:tc>
          <w:tcPr>
            <w:tcW w:w="826"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1A6193EA"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73%</w:t>
            </w:r>
          </w:p>
        </w:tc>
        <w:tc>
          <w:tcPr>
            <w:tcW w:w="717"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2C7432C1"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0</w:t>
            </w:r>
          </w:p>
        </w:tc>
        <w:tc>
          <w:tcPr>
            <w:tcW w:w="826" w:type="dxa"/>
            <w:tcBorders>
              <w:top w:val="nil"/>
              <w:left w:val="nil"/>
              <w:bottom w:val="single" w:sz="8" w:space="0" w:color="auto"/>
              <w:right w:val="single" w:sz="12" w:space="0" w:color="auto"/>
            </w:tcBorders>
            <w:shd w:val="clear" w:color="auto" w:fill="auto"/>
            <w:tcMar>
              <w:top w:w="28" w:type="dxa"/>
              <w:left w:w="28" w:type="dxa"/>
              <w:bottom w:w="28" w:type="dxa"/>
              <w:right w:w="28" w:type="dxa"/>
            </w:tcMar>
            <w:vAlign w:val="center"/>
            <w:hideMark/>
          </w:tcPr>
          <w:p w14:paraId="00CBD92E"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0%</w:t>
            </w:r>
          </w:p>
        </w:tc>
      </w:tr>
      <w:tr w:rsidR="0030468E" w:rsidRPr="00F8295D" w14:paraId="1CCE5DD4" w14:textId="77777777" w:rsidTr="00823E97">
        <w:trPr>
          <w:trHeight w:val="307"/>
        </w:trPr>
        <w:tc>
          <w:tcPr>
            <w:tcW w:w="1890" w:type="dxa"/>
            <w:tcBorders>
              <w:top w:val="single" w:sz="8" w:space="0" w:color="auto"/>
              <w:left w:val="single" w:sz="12" w:space="0" w:color="auto"/>
              <w:bottom w:val="nil"/>
              <w:right w:val="single" w:sz="8" w:space="0" w:color="auto"/>
            </w:tcBorders>
            <w:shd w:val="clear" w:color="auto" w:fill="auto"/>
            <w:tcMar>
              <w:top w:w="28" w:type="dxa"/>
              <w:left w:w="28" w:type="dxa"/>
              <w:bottom w:w="28" w:type="dxa"/>
              <w:right w:w="28" w:type="dxa"/>
            </w:tcMar>
            <w:vAlign w:val="center"/>
            <w:hideMark/>
          </w:tcPr>
          <w:p w14:paraId="5D8958B1" w14:textId="77777777" w:rsidR="0030468E" w:rsidRPr="00F8295D" w:rsidRDefault="0030468E">
            <w:pPr>
              <w:spacing w:before="0" w:after="0" w:line="240" w:lineRule="auto"/>
              <w:jc w:val="left"/>
              <w:rPr>
                <w:rFonts w:eastAsia="Times New Roman" w:cs="Arial"/>
                <w:b/>
                <w:sz w:val="20"/>
                <w:szCs w:val="20"/>
                <w:lang w:eastAsia="fr-FR"/>
              </w:rPr>
            </w:pPr>
            <w:r w:rsidRPr="00F8295D">
              <w:rPr>
                <w:rFonts w:eastAsia="Times New Roman" w:cs="Arial"/>
                <w:b/>
                <w:sz w:val="20"/>
                <w:szCs w:val="20"/>
                <w:lang w:eastAsia="fr-FR"/>
              </w:rPr>
              <w:t>MAJ</w:t>
            </w:r>
          </w:p>
        </w:tc>
        <w:tc>
          <w:tcPr>
            <w:tcW w:w="807"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791C5939"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39</w:t>
            </w:r>
          </w:p>
        </w:tc>
        <w:tc>
          <w:tcPr>
            <w:tcW w:w="826"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4F97DCD6"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0%</w:t>
            </w:r>
          </w:p>
        </w:tc>
        <w:tc>
          <w:tcPr>
            <w:tcW w:w="807"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0FFFE4C6"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387</w:t>
            </w:r>
          </w:p>
        </w:tc>
        <w:tc>
          <w:tcPr>
            <w:tcW w:w="826"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66F82A0A"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0%</w:t>
            </w:r>
          </w:p>
        </w:tc>
        <w:tc>
          <w:tcPr>
            <w:tcW w:w="717"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59719E9E"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0</w:t>
            </w:r>
          </w:p>
        </w:tc>
        <w:tc>
          <w:tcPr>
            <w:tcW w:w="826"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76DEFD32"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0%</w:t>
            </w:r>
          </w:p>
        </w:tc>
        <w:tc>
          <w:tcPr>
            <w:tcW w:w="662"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63A45349"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0</w:t>
            </w:r>
          </w:p>
        </w:tc>
        <w:tc>
          <w:tcPr>
            <w:tcW w:w="826"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321BF58E"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0%</w:t>
            </w:r>
          </w:p>
        </w:tc>
        <w:tc>
          <w:tcPr>
            <w:tcW w:w="717"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75A820D9"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0</w:t>
            </w:r>
          </w:p>
        </w:tc>
        <w:tc>
          <w:tcPr>
            <w:tcW w:w="826" w:type="dxa"/>
            <w:tcBorders>
              <w:top w:val="nil"/>
              <w:left w:val="nil"/>
              <w:bottom w:val="single" w:sz="8" w:space="0" w:color="auto"/>
              <w:right w:val="single" w:sz="12" w:space="0" w:color="auto"/>
            </w:tcBorders>
            <w:shd w:val="clear" w:color="auto" w:fill="auto"/>
            <w:tcMar>
              <w:top w:w="28" w:type="dxa"/>
              <w:left w:w="28" w:type="dxa"/>
              <w:bottom w:w="28" w:type="dxa"/>
              <w:right w:w="28" w:type="dxa"/>
            </w:tcMar>
            <w:vAlign w:val="center"/>
            <w:hideMark/>
          </w:tcPr>
          <w:p w14:paraId="4E0123FC"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0%</w:t>
            </w:r>
          </w:p>
        </w:tc>
      </w:tr>
      <w:tr w:rsidR="0030468E" w:rsidRPr="00F8295D" w14:paraId="635DC6CB" w14:textId="77777777" w:rsidTr="00823E97">
        <w:trPr>
          <w:trHeight w:val="307"/>
        </w:trPr>
        <w:tc>
          <w:tcPr>
            <w:tcW w:w="1890" w:type="dxa"/>
            <w:tcBorders>
              <w:top w:val="single" w:sz="8" w:space="0" w:color="auto"/>
              <w:left w:val="single" w:sz="12" w:space="0" w:color="auto"/>
              <w:bottom w:val="nil"/>
              <w:right w:val="single" w:sz="8" w:space="0" w:color="auto"/>
            </w:tcBorders>
            <w:shd w:val="clear" w:color="auto" w:fill="auto"/>
            <w:tcMar>
              <w:top w:w="28" w:type="dxa"/>
              <w:left w:w="28" w:type="dxa"/>
              <w:bottom w:w="28" w:type="dxa"/>
              <w:right w:w="28" w:type="dxa"/>
            </w:tcMar>
            <w:vAlign w:val="center"/>
            <w:hideMark/>
          </w:tcPr>
          <w:p w14:paraId="33F25B58" w14:textId="77777777" w:rsidR="0030468E" w:rsidRPr="00F8295D" w:rsidRDefault="0030468E">
            <w:pPr>
              <w:spacing w:before="0" w:after="0" w:line="240" w:lineRule="auto"/>
              <w:jc w:val="left"/>
              <w:rPr>
                <w:rFonts w:eastAsia="Times New Roman" w:cs="Arial"/>
                <w:b/>
                <w:sz w:val="20"/>
                <w:szCs w:val="20"/>
                <w:lang w:eastAsia="fr-FR"/>
              </w:rPr>
            </w:pPr>
            <w:r w:rsidRPr="00F8295D">
              <w:rPr>
                <w:rFonts w:eastAsia="Times New Roman" w:cs="Arial"/>
                <w:b/>
                <w:sz w:val="20"/>
                <w:szCs w:val="20"/>
                <w:lang w:eastAsia="fr-FR"/>
              </w:rPr>
              <w:t>Autre</w:t>
            </w:r>
          </w:p>
        </w:tc>
        <w:tc>
          <w:tcPr>
            <w:tcW w:w="807"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73A703D3"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484</w:t>
            </w:r>
          </w:p>
        </w:tc>
        <w:tc>
          <w:tcPr>
            <w:tcW w:w="826"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694AB315"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1%</w:t>
            </w:r>
          </w:p>
        </w:tc>
        <w:tc>
          <w:tcPr>
            <w:tcW w:w="807"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71C5092A"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1 565</w:t>
            </w:r>
          </w:p>
        </w:tc>
        <w:tc>
          <w:tcPr>
            <w:tcW w:w="826"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2EFD769C"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2%</w:t>
            </w:r>
          </w:p>
        </w:tc>
        <w:tc>
          <w:tcPr>
            <w:tcW w:w="717"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4CBC1D4E"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0</w:t>
            </w:r>
          </w:p>
        </w:tc>
        <w:tc>
          <w:tcPr>
            <w:tcW w:w="826"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67BD22FC"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0%</w:t>
            </w:r>
          </w:p>
        </w:tc>
        <w:tc>
          <w:tcPr>
            <w:tcW w:w="662"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5DF3FBBB"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0</w:t>
            </w:r>
          </w:p>
        </w:tc>
        <w:tc>
          <w:tcPr>
            <w:tcW w:w="826"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740D1B22"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0%</w:t>
            </w:r>
          </w:p>
        </w:tc>
        <w:tc>
          <w:tcPr>
            <w:tcW w:w="717" w:type="dxa"/>
            <w:tcBorders>
              <w:top w:val="nil"/>
              <w:left w:val="nil"/>
              <w:bottom w:val="single" w:sz="8" w:space="0" w:color="auto"/>
              <w:right w:val="single" w:sz="8" w:space="0" w:color="auto"/>
            </w:tcBorders>
            <w:shd w:val="clear" w:color="auto" w:fill="auto"/>
            <w:tcMar>
              <w:top w:w="28" w:type="dxa"/>
              <w:left w:w="28" w:type="dxa"/>
              <w:bottom w:w="28" w:type="dxa"/>
              <w:right w:w="28" w:type="dxa"/>
            </w:tcMar>
            <w:vAlign w:val="center"/>
            <w:hideMark/>
          </w:tcPr>
          <w:p w14:paraId="35D6DE44"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0</w:t>
            </w:r>
          </w:p>
        </w:tc>
        <w:tc>
          <w:tcPr>
            <w:tcW w:w="826" w:type="dxa"/>
            <w:tcBorders>
              <w:top w:val="nil"/>
              <w:left w:val="nil"/>
              <w:bottom w:val="single" w:sz="8" w:space="0" w:color="auto"/>
              <w:right w:val="single" w:sz="12" w:space="0" w:color="auto"/>
            </w:tcBorders>
            <w:shd w:val="clear" w:color="auto" w:fill="auto"/>
            <w:tcMar>
              <w:top w:w="28" w:type="dxa"/>
              <w:left w:w="28" w:type="dxa"/>
              <w:bottom w:w="28" w:type="dxa"/>
              <w:right w:w="28" w:type="dxa"/>
            </w:tcMar>
            <w:vAlign w:val="center"/>
            <w:hideMark/>
          </w:tcPr>
          <w:p w14:paraId="0F19945F" w14:textId="77777777" w:rsidR="0030468E" w:rsidRPr="00F8295D" w:rsidRDefault="0030468E">
            <w:pPr>
              <w:spacing w:before="0" w:after="0" w:line="240" w:lineRule="auto"/>
              <w:jc w:val="center"/>
              <w:rPr>
                <w:rFonts w:eastAsia="Times New Roman" w:cs="Arial"/>
                <w:color w:val="333333"/>
                <w:sz w:val="20"/>
                <w:szCs w:val="20"/>
                <w:lang w:eastAsia="fr-FR"/>
              </w:rPr>
            </w:pPr>
            <w:r w:rsidRPr="00F8295D">
              <w:rPr>
                <w:rFonts w:eastAsia="Times New Roman" w:cs="Arial"/>
                <w:color w:val="333333"/>
                <w:sz w:val="20"/>
                <w:szCs w:val="20"/>
                <w:lang w:eastAsia="fr-FR"/>
              </w:rPr>
              <w:t>0%</w:t>
            </w:r>
          </w:p>
        </w:tc>
      </w:tr>
      <w:tr w:rsidR="0030468E" w:rsidRPr="00F8295D" w14:paraId="0A90836E" w14:textId="77777777" w:rsidTr="00823E97">
        <w:trPr>
          <w:trHeight w:val="307"/>
        </w:trPr>
        <w:tc>
          <w:tcPr>
            <w:tcW w:w="1890" w:type="dxa"/>
            <w:tcBorders>
              <w:top w:val="single" w:sz="8" w:space="0" w:color="auto"/>
              <w:left w:val="single" w:sz="12" w:space="0" w:color="auto"/>
              <w:bottom w:val="single" w:sz="12" w:space="0" w:color="auto"/>
              <w:right w:val="single" w:sz="8" w:space="0" w:color="auto"/>
            </w:tcBorders>
            <w:shd w:val="clear" w:color="auto" w:fill="F2F2F2" w:themeFill="background1" w:themeFillShade="F2"/>
            <w:tcMar>
              <w:top w:w="28" w:type="dxa"/>
              <w:left w:w="28" w:type="dxa"/>
              <w:bottom w:w="28" w:type="dxa"/>
              <w:right w:w="28" w:type="dxa"/>
            </w:tcMar>
            <w:vAlign w:val="center"/>
            <w:hideMark/>
          </w:tcPr>
          <w:p w14:paraId="1FA04220" w14:textId="77777777" w:rsidR="0030468E" w:rsidRPr="00F8295D" w:rsidRDefault="0030468E">
            <w:pPr>
              <w:spacing w:before="0" w:after="0" w:line="240" w:lineRule="auto"/>
              <w:jc w:val="left"/>
              <w:rPr>
                <w:rFonts w:eastAsia="Times New Roman" w:cs="Arial"/>
                <w:b/>
                <w:sz w:val="20"/>
                <w:szCs w:val="20"/>
                <w:lang w:eastAsia="fr-FR"/>
              </w:rPr>
            </w:pPr>
            <w:r w:rsidRPr="00F8295D">
              <w:rPr>
                <w:rFonts w:eastAsia="Times New Roman" w:cs="Arial"/>
                <w:b/>
                <w:sz w:val="20"/>
                <w:szCs w:val="20"/>
                <w:lang w:eastAsia="fr-FR"/>
              </w:rPr>
              <w:t>Total</w:t>
            </w:r>
          </w:p>
        </w:tc>
        <w:tc>
          <w:tcPr>
            <w:tcW w:w="807" w:type="dxa"/>
            <w:tcBorders>
              <w:top w:val="nil"/>
              <w:left w:val="nil"/>
              <w:bottom w:val="single" w:sz="12" w:space="0" w:color="auto"/>
              <w:right w:val="single" w:sz="8" w:space="0" w:color="auto"/>
            </w:tcBorders>
            <w:shd w:val="clear" w:color="auto" w:fill="F2F2F2" w:themeFill="background1" w:themeFillShade="F2"/>
            <w:tcMar>
              <w:top w:w="28" w:type="dxa"/>
              <w:left w:w="28" w:type="dxa"/>
              <w:bottom w:w="28" w:type="dxa"/>
              <w:right w:w="28" w:type="dxa"/>
            </w:tcMar>
            <w:vAlign w:val="center"/>
            <w:hideMark/>
          </w:tcPr>
          <w:p w14:paraId="62157A13" w14:textId="77777777" w:rsidR="0030468E" w:rsidRPr="00F8295D" w:rsidRDefault="0030468E">
            <w:pPr>
              <w:spacing w:before="0" w:after="0" w:line="240" w:lineRule="auto"/>
              <w:jc w:val="center"/>
              <w:rPr>
                <w:rFonts w:eastAsia="Times New Roman" w:cs="Arial"/>
                <w:b/>
                <w:color w:val="333333"/>
                <w:sz w:val="20"/>
                <w:szCs w:val="20"/>
                <w:lang w:eastAsia="fr-FR"/>
              </w:rPr>
            </w:pPr>
            <w:r w:rsidRPr="00F8295D">
              <w:rPr>
                <w:rFonts w:eastAsia="Times New Roman" w:cs="Arial"/>
                <w:b/>
                <w:color w:val="333333"/>
                <w:sz w:val="20"/>
                <w:szCs w:val="20"/>
                <w:lang w:eastAsia="fr-FR"/>
              </w:rPr>
              <w:t>43 971</w:t>
            </w:r>
          </w:p>
        </w:tc>
        <w:tc>
          <w:tcPr>
            <w:tcW w:w="826" w:type="dxa"/>
            <w:tcBorders>
              <w:top w:val="nil"/>
              <w:left w:val="nil"/>
              <w:bottom w:val="single" w:sz="12" w:space="0" w:color="auto"/>
              <w:right w:val="single" w:sz="8" w:space="0" w:color="auto"/>
            </w:tcBorders>
            <w:shd w:val="clear" w:color="auto" w:fill="F2F2F2" w:themeFill="background1" w:themeFillShade="F2"/>
            <w:tcMar>
              <w:top w:w="28" w:type="dxa"/>
              <w:left w:w="28" w:type="dxa"/>
              <w:bottom w:w="28" w:type="dxa"/>
              <w:right w:w="28" w:type="dxa"/>
            </w:tcMar>
            <w:vAlign w:val="center"/>
            <w:hideMark/>
          </w:tcPr>
          <w:p w14:paraId="6CF90A6F" w14:textId="77777777" w:rsidR="0030468E" w:rsidRPr="00F8295D" w:rsidRDefault="0030468E">
            <w:pPr>
              <w:spacing w:before="0" w:after="0" w:line="240" w:lineRule="auto"/>
              <w:jc w:val="center"/>
              <w:rPr>
                <w:rFonts w:eastAsia="Times New Roman" w:cs="Arial"/>
                <w:b/>
                <w:color w:val="333333"/>
                <w:sz w:val="20"/>
                <w:szCs w:val="20"/>
                <w:lang w:eastAsia="fr-FR"/>
              </w:rPr>
            </w:pPr>
            <w:r w:rsidRPr="00F8295D">
              <w:rPr>
                <w:rFonts w:eastAsia="Times New Roman" w:cs="Arial"/>
                <w:b/>
                <w:color w:val="333333"/>
                <w:sz w:val="20"/>
                <w:szCs w:val="20"/>
                <w:lang w:eastAsia="fr-FR"/>
              </w:rPr>
              <w:t>&gt;100%</w:t>
            </w:r>
          </w:p>
        </w:tc>
        <w:tc>
          <w:tcPr>
            <w:tcW w:w="807" w:type="dxa"/>
            <w:tcBorders>
              <w:top w:val="nil"/>
              <w:left w:val="nil"/>
              <w:bottom w:val="single" w:sz="12" w:space="0" w:color="auto"/>
              <w:right w:val="single" w:sz="8" w:space="0" w:color="auto"/>
            </w:tcBorders>
            <w:shd w:val="clear" w:color="auto" w:fill="F2F2F2" w:themeFill="background1" w:themeFillShade="F2"/>
            <w:tcMar>
              <w:top w:w="28" w:type="dxa"/>
              <w:left w:w="28" w:type="dxa"/>
              <w:bottom w:w="28" w:type="dxa"/>
              <w:right w:w="28" w:type="dxa"/>
            </w:tcMar>
            <w:vAlign w:val="center"/>
            <w:hideMark/>
          </w:tcPr>
          <w:p w14:paraId="291234DE" w14:textId="77777777" w:rsidR="0030468E" w:rsidRPr="00F8295D" w:rsidRDefault="0030468E">
            <w:pPr>
              <w:spacing w:before="0" w:after="0" w:line="240" w:lineRule="auto"/>
              <w:jc w:val="center"/>
              <w:rPr>
                <w:rFonts w:eastAsia="Times New Roman" w:cs="Arial"/>
                <w:b/>
                <w:color w:val="333333"/>
                <w:sz w:val="20"/>
                <w:szCs w:val="20"/>
                <w:lang w:eastAsia="fr-FR"/>
              </w:rPr>
            </w:pPr>
            <w:r w:rsidRPr="00F8295D">
              <w:rPr>
                <w:rFonts w:eastAsia="Times New Roman" w:cs="Arial"/>
                <w:b/>
                <w:color w:val="333333"/>
                <w:sz w:val="20"/>
                <w:szCs w:val="20"/>
                <w:lang w:eastAsia="fr-FR"/>
              </w:rPr>
              <w:t>78 844</w:t>
            </w:r>
          </w:p>
        </w:tc>
        <w:tc>
          <w:tcPr>
            <w:tcW w:w="826" w:type="dxa"/>
            <w:tcBorders>
              <w:top w:val="nil"/>
              <w:left w:val="nil"/>
              <w:bottom w:val="single" w:sz="12" w:space="0" w:color="auto"/>
              <w:right w:val="single" w:sz="8" w:space="0" w:color="auto"/>
            </w:tcBorders>
            <w:shd w:val="clear" w:color="auto" w:fill="F2F2F2" w:themeFill="background1" w:themeFillShade="F2"/>
            <w:tcMar>
              <w:top w:w="28" w:type="dxa"/>
              <w:left w:w="28" w:type="dxa"/>
              <w:bottom w:w="28" w:type="dxa"/>
              <w:right w:w="28" w:type="dxa"/>
            </w:tcMar>
            <w:vAlign w:val="center"/>
            <w:hideMark/>
          </w:tcPr>
          <w:p w14:paraId="3A82FBE5" w14:textId="77777777" w:rsidR="0030468E" w:rsidRPr="00F8295D" w:rsidRDefault="0030468E">
            <w:pPr>
              <w:spacing w:before="0" w:after="0" w:line="240" w:lineRule="auto"/>
              <w:jc w:val="center"/>
              <w:rPr>
                <w:rFonts w:eastAsia="Times New Roman" w:cs="Arial"/>
                <w:b/>
                <w:color w:val="333333"/>
                <w:sz w:val="20"/>
                <w:szCs w:val="20"/>
                <w:lang w:eastAsia="fr-FR"/>
              </w:rPr>
            </w:pPr>
            <w:r w:rsidRPr="00F8295D">
              <w:rPr>
                <w:rFonts w:eastAsia="Times New Roman" w:cs="Arial"/>
                <w:b/>
                <w:color w:val="333333"/>
                <w:sz w:val="20"/>
                <w:szCs w:val="20"/>
                <w:lang w:eastAsia="fr-FR"/>
              </w:rPr>
              <w:t>&gt;100%</w:t>
            </w:r>
          </w:p>
        </w:tc>
        <w:tc>
          <w:tcPr>
            <w:tcW w:w="717" w:type="dxa"/>
            <w:tcBorders>
              <w:top w:val="nil"/>
              <w:left w:val="nil"/>
              <w:bottom w:val="single" w:sz="12" w:space="0" w:color="auto"/>
              <w:right w:val="single" w:sz="8" w:space="0" w:color="auto"/>
            </w:tcBorders>
            <w:shd w:val="clear" w:color="auto" w:fill="F2F2F2" w:themeFill="background1" w:themeFillShade="F2"/>
            <w:tcMar>
              <w:top w:w="28" w:type="dxa"/>
              <w:left w:w="28" w:type="dxa"/>
              <w:bottom w:w="28" w:type="dxa"/>
              <w:right w:w="28" w:type="dxa"/>
            </w:tcMar>
            <w:vAlign w:val="center"/>
            <w:hideMark/>
          </w:tcPr>
          <w:p w14:paraId="4E065276" w14:textId="77777777" w:rsidR="0030468E" w:rsidRPr="00F8295D" w:rsidRDefault="0030468E">
            <w:pPr>
              <w:spacing w:before="0" w:after="0" w:line="240" w:lineRule="auto"/>
              <w:jc w:val="center"/>
              <w:rPr>
                <w:rFonts w:eastAsia="Times New Roman" w:cs="Arial"/>
                <w:b/>
                <w:color w:val="333333"/>
                <w:sz w:val="20"/>
                <w:szCs w:val="20"/>
                <w:lang w:eastAsia="fr-FR"/>
              </w:rPr>
            </w:pPr>
            <w:r w:rsidRPr="00F8295D">
              <w:rPr>
                <w:rFonts w:eastAsia="Times New Roman" w:cs="Arial"/>
                <w:b/>
                <w:color w:val="333333"/>
                <w:sz w:val="20"/>
                <w:szCs w:val="20"/>
                <w:lang w:eastAsia="fr-FR"/>
              </w:rPr>
              <w:t>4 244</w:t>
            </w:r>
          </w:p>
        </w:tc>
        <w:tc>
          <w:tcPr>
            <w:tcW w:w="826" w:type="dxa"/>
            <w:tcBorders>
              <w:top w:val="nil"/>
              <w:left w:val="nil"/>
              <w:bottom w:val="single" w:sz="12" w:space="0" w:color="auto"/>
              <w:right w:val="single" w:sz="8" w:space="0" w:color="auto"/>
            </w:tcBorders>
            <w:shd w:val="clear" w:color="auto" w:fill="F2F2F2" w:themeFill="background1" w:themeFillShade="F2"/>
            <w:tcMar>
              <w:top w:w="28" w:type="dxa"/>
              <w:left w:w="28" w:type="dxa"/>
              <w:bottom w:w="28" w:type="dxa"/>
              <w:right w:w="28" w:type="dxa"/>
            </w:tcMar>
            <w:vAlign w:val="center"/>
            <w:hideMark/>
          </w:tcPr>
          <w:p w14:paraId="639663A3" w14:textId="77777777" w:rsidR="0030468E" w:rsidRPr="00F8295D" w:rsidRDefault="0030468E">
            <w:pPr>
              <w:spacing w:before="0" w:after="0" w:line="240" w:lineRule="auto"/>
              <w:jc w:val="center"/>
              <w:rPr>
                <w:rFonts w:eastAsia="Times New Roman" w:cs="Arial"/>
                <w:b/>
                <w:color w:val="333333"/>
                <w:sz w:val="20"/>
                <w:szCs w:val="20"/>
                <w:lang w:eastAsia="fr-FR"/>
              </w:rPr>
            </w:pPr>
            <w:r w:rsidRPr="00F8295D">
              <w:rPr>
                <w:rFonts w:eastAsia="Times New Roman" w:cs="Arial"/>
                <w:b/>
                <w:color w:val="333333"/>
                <w:sz w:val="20"/>
                <w:szCs w:val="20"/>
                <w:lang w:eastAsia="fr-FR"/>
              </w:rPr>
              <w:t>&gt;100%</w:t>
            </w:r>
          </w:p>
        </w:tc>
        <w:tc>
          <w:tcPr>
            <w:tcW w:w="662" w:type="dxa"/>
            <w:tcBorders>
              <w:top w:val="nil"/>
              <w:left w:val="nil"/>
              <w:bottom w:val="single" w:sz="12" w:space="0" w:color="auto"/>
              <w:right w:val="single" w:sz="8" w:space="0" w:color="auto"/>
            </w:tcBorders>
            <w:shd w:val="clear" w:color="auto" w:fill="F2F2F2" w:themeFill="background1" w:themeFillShade="F2"/>
            <w:tcMar>
              <w:top w:w="28" w:type="dxa"/>
              <w:left w:w="28" w:type="dxa"/>
              <w:bottom w:w="28" w:type="dxa"/>
              <w:right w:w="28" w:type="dxa"/>
            </w:tcMar>
            <w:vAlign w:val="center"/>
            <w:hideMark/>
          </w:tcPr>
          <w:p w14:paraId="1B795E33" w14:textId="77777777" w:rsidR="0030468E" w:rsidRPr="00F8295D" w:rsidRDefault="0030468E">
            <w:pPr>
              <w:spacing w:before="0" w:after="0" w:line="240" w:lineRule="auto"/>
              <w:jc w:val="center"/>
              <w:rPr>
                <w:rFonts w:eastAsia="Times New Roman" w:cs="Arial"/>
                <w:b/>
                <w:color w:val="333333"/>
                <w:sz w:val="20"/>
                <w:szCs w:val="20"/>
                <w:lang w:eastAsia="fr-FR"/>
              </w:rPr>
            </w:pPr>
            <w:r w:rsidRPr="00F8295D">
              <w:rPr>
                <w:rFonts w:eastAsia="Times New Roman" w:cs="Arial"/>
                <w:b/>
                <w:color w:val="333333"/>
                <w:sz w:val="20"/>
                <w:szCs w:val="20"/>
                <w:lang w:eastAsia="fr-FR"/>
              </w:rPr>
              <w:t>280</w:t>
            </w:r>
          </w:p>
        </w:tc>
        <w:tc>
          <w:tcPr>
            <w:tcW w:w="826" w:type="dxa"/>
            <w:tcBorders>
              <w:top w:val="nil"/>
              <w:left w:val="nil"/>
              <w:bottom w:val="single" w:sz="12" w:space="0" w:color="auto"/>
              <w:right w:val="single" w:sz="8" w:space="0" w:color="auto"/>
            </w:tcBorders>
            <w:shd w:val="clear" w:color="auto" w:fill="F2F2F2" w:themeFill="background1" w:themeFillShade="F2"/>
            <w:tcMar>
              <w:top w:w="28" w:type="dxa"/>
              <w:left w:w="28" w:type="dxa"/>
              <w:bottom w:w="28" w:type="dxa"/>
              <w:right w:w="28" w:type="dxa"/>
            </w:tcMar>
            <w:vAlign w:val="center"/>
            <w:hideMark/>
          </w:tcPr>
          <w:p w14:paraId="1A1F9948" w14:textId="77777777" w:rsidR="0030468E" w:rsidRPr="00F8295D" w:rsidRDefault="0030468E">
            <w:pPr>
              <w:spacing w:before="0" w:after="0" w:line="240" w:lineRule="auto"/>
              <w:jc w:val="center"/>
              <w:rPr>
                <w:rFonts w:eastAsia="Times New Roman" w:cs="Arial"/>
                <w:b/>
                <w:color w:val="333333"/>
                <w:sz w:val="20"/>
                <w:szCs w:val="20"/>
                <w:lang w:eastAsia="fr-FR"/>
              </w:rPr>
            </w:pPr>
            <w:r w:rsidRPr="00F8295D">
              <w:rPr>
                <w:rFonts w:eastAsia="Times New Roman" w:cs="Arial"/>
                <w:b/>
                <w:color w:val="333333"/>
                <w:sz w:val="20"/>
                <w:szCs w:val="20"/>
                <w:lang w:eastAsia="fr-FR"/>
              </w:rPr>
              <w:t>&gt;100%</w:t>
            </w:r>
          </w:p>
        </w:tc>
        <w:tc>
          <w:tcPr>
            <w:tcW w:w="717" w:type="dxa"/>
            <w:tcBorders>
              <w:top w:val="nil"/>
              <w:left w:val="nil"/>
              <w:bottom w:val="single" w:sz="12" w:space="0" w:color="auto"/>
              <w:right w:val="single" w:sz="8" w:space="0" w:color="auto"/>
            </w:tcBorders>
            <w:shd w:val="clear" w:color="auto" w:fill="F2F2F2" w:themeFill="background1" w:themeFillShade="F2"/>
            <w:tcMar>
              <w:top w:w="28" w:type="dxa"/>
              <w:left w:w="28" w:type="dxa"/>
              <w:bottom w:w="28" w:type="dxa"/>
              <w:right w:w="28" w:type="dxa"/>
            </w:tcMar>
            <w:vAlign w:val="center"/>
            <w:hideMark/>
          </w:tcPr>
          <w:p w14:paraId="49480EF6" w14:textId="77777777" w:rsidR="0030468E" w:rsidRPr="00F8295D" w:rsidRDefault="0030468E">
            <w:pPr>
              <w:spacing w:before="0" w:after="0" w:line="240" w:lineRule="auto"/>
              <w:jc w:val="center"/>
              <w:rPr>
                <w:rFonts w:eastAsia="Times New Roman" w:cs="Arial"/>
                <w:b/>
                <w:color w:val="333333"/>
                <w:sz w:val="20"/>
                <w:szCs w:val="20"/>
                <w:lang w:eastAsia="fr-FR"/>
              </w:rPr>
            </w:pPr>
            <w:r w:rsidRPr="00F8295D">
              <w:rPr>
                <w:rFonts w:eastAsia="Times New Roman" w:cs="Arial"/>
                <w:b/>
                <w:color w:val="333333"/>
                <w:sz w:val="20"/>
                <w:szCs w:val="20"/>
                <w:lang w:eastAsia="fr-FR"/>
              </w:rPr>
              <w:t>2 215</w:t>
            </w:r>
          </w:p>
        </w:tc>
        <w:tc>
          <w:tcPr>
            <w:tcW w:w="826" w:type="dxa"/>
            <w:tcBorders>
              <w:top w:val="nil"/>
              <w:left w:val="nil"/>
              <w:bottom w:val="single" w:sz="12" w:space="0" w:color="auto"/>
              <w:right w:val="single" w:sz="12" w:space="0" w:color="auto"/>
            </w:tcBorders>
            <w:shd w:val="clear" w:color="auto" w:fill="F2F2F2" w:themeFill="background1" w:themeFillShade="F2"/>
            <w:tcMar>
              <w:top w:w="28" w:type="dxa"/>
              <w:left w:w="28" w:type="dxa"/>
              <w:bottom w:w="28" w:type="dxa"/>
              <w:right w:w="28" w:type="dxa"/>
            </w:tcMar>
            <w:vAlign w:val="center"/>
            <w:hideMark/>
          </w:tcPr>
          <w:p w14:paraId="6C72C8DC" w14:textId="77777777" w:rsidR="0030468E" w:rsidRPr="00F8295D" w:rsidRDefault="0030468E">
            <w:pPr>
              <w:spacing w:before="0" w:after="0" w:line="240" w:lineRule="auto"/>
              <w:jc w:val="center"/>
              <w:rPr>
                <w:rFonts w:eastAsia="Times New Roman" w:cs="Arial"/>
                <w:b/>
                <w:color w:val="333333"/>
                <w:sz w:val="20"/>
                <w:szCs w:val="20"/>
                <w:lang w:eastAsia="fr-FR"/>
              </w:rPr>
            </w:pPr>
            <w:r w:rsidRPr="00F8295D">
              <w:rPr>
                <w:rFonts w:eastAsia="Times New Roman" w:cs="Arial"/>
                <w:b/>
                <w:color w:val="333333"/>
                <w:sz w:val="20"/>
                <w:szCs w:val="20"/>
                <w:lang w:eastAsia="fr-FR"/>
              </w:rPr>
              <w:t>&gt;100%</w:t>
            </w:r>
          </w:p>
        </w:tc>
      </w:tr>
    </w:tbl>
    <w:p w14:paraId="527CA1D5" w14:textId="27FE1487" w:rsidR="00EE26E6" w:rsidRDefault="0030468E" w:rsidP="00B91F10">
      <w:pPr>
        <w:spacing w:before="60" w:after="0"/>
        <w:rPr>
          <w:rFonts w:cs="Arial"/>
          <w:i/>
          <w:sz w:val="16"/>
          <w:szCs w:val="16"/>
        </w:rPr>
      </w:pPr>
      <w:r w:rsidRPr="00F8295D">
        <w:rPr>
          <w:rFonts w:cs="Arial"/>
          <w:i/>
          <w:sz w:val="16"/>
          <w:szCs w:val="16"/>
        </w:rPr>
        <w:t>Source : Enquête ANCREAI 2024</w:t>
      </w:r>
    </w:p>
    <w:p w14:paraId="01C078C8" w14:textId="7C154DF8" w:rsidR="00B91F10" w:rsidRPr="00B91F10" w:rsidRDefault="00B91F10" w:rsidP="00B91F10">
      <w:pPr>
        <w:spacing w:before="0" w:line="240" w:lineRule="auto"/>
        <w:rPr>
          <w:rFonts w:cs="Arial"/>
          <w:i/>
          <w:sz w:val="18"/>
          <w:szCs w:val="18"/>
        </w:rPr>
      </w:pPr>
      <w:r w:rsidRPr="000E5B01">
        <w:rPr>
          <w:rFonts w:cs="Arial"/>
          <w:b/>
          <w:bCs/>
          <w:i/>
          <w:sz w:val="18"/>
          <w:szCs w:val="18"/>
        </w:rPr>
        <w:t>Lecture</w:t>
      </w:r>
      <w:r w:rsidRPr="00B91F10">
        <w:rPr>
          <w:rFonts w:cs="Arial"/>
          <w:i/>
          <w:sz w:val="18"/>
          <w:szCs w:val="18"/>
        </w:rPr>
        <w:t xml:space="preserve"> : 14% des majeurs protégés actuellement avec une mesure de tutelle ont connu par le passé au moins une mesure de curatelle renforcée. Ici, le total des % en colonne est supérieur à 100% car une personne peut avoir connu par le passé plusieurs types de mesures différentes. </w:t>
      </w:r>
    </w:p>
    <w:p w14:paraId="53EB24DC" w14:textId="208243A0" w:rsidR="00496131" w:rsidRPr="00F8295D" w:rsidRDefault="00FF704B" w:rsidP="00EE26E6">
      <w:pPr>
        <w:pStyle w:val="titre30"/>
      </w:pPr>
      <w:bookmarkStart w:id="191" w:name="_Toc191391582"/>
      <w:bookmarkStart w:id="192" w:name="_Toc199952731"/>
      <w:r>
        <w:t>3</w:t>
      </w:r>
      <w:r w:rsidR="00496131" w:rsidRPr="00F8295D">
        <w:t>.</w:t>
      </w:r>
      <w:r w:rsidR="005D626D" w:rsidRPr="00F8295D">
        <w:t>2</w:t>
      </w:r>
      <w:r w:rsidR="00167A5A" w:rsidRPr="00F8295D">
        <w:t>.</w:t>
      </w:r>
      <w:r w:rsidR="00496131" w:rsidRPr="00F8295D">
        <w:t xml:space="preserve"> </w:t>
      </w:r>
      <w:r w:rsidR="00767B4E" w:rsidRPr="00F8295D">
        <w:t xml:space="preserve">Circonstances </w:t>
      </w:r>
      <w:r w:rsidR="00AC284F">
        <w:t xml:space="preserve">de </w:t>
      </w:r>
      <w:r w:rsidR="00767B4E" w:rsidRPr="00F8295D">
        <w:t>la m</w:t>
      </w:r>
      <w:r w:rsidR="00496131" w:rsidRPr="00F8295D">
        <w:t xml:space="preserve">ise en place </w:t>
      </w:r>
      <w:r w:rsidR="00AC284F">
        <w:t xml:space="preserve">de </w:t>
      </w:r>
      <w:r w:rsidR="00496131" w:rsidRPr="00F8295D">
        <w:t>la mesure de protection juridique</w:t>
      </w:r>
      <w:bookmarkEnd w:id="191"/>
      <w:r w:rsidR="00767B4E" w:rsidRPr="00F8295D">
        <w:t xml:space="preserve"> et de son arrêt / transfert</w:t>
      </w:r>
      <w:bookmarkEnd w:id="192"/>
    </w:p>
    <w:p w14:paraId="74D5822D" w14:textId="1BA3F39C" w:rsidR="00147305" w:rsidRPr="00F8295D" w:rsidRDefault="00CB5CE8" w:rsidP="001B1CCD">
      <w:pPr>
        <w:pStyle w:val="Titre4"/>
      </w:pPr>
      <w:r w:rsidRPr="00F8295D">
        <w:t>La recherche par les juges des mesures proportionnée</w:t>
      </w:r>
      <w:r w:rsidR="00F063EC">
        <w:t>s</w:t>
      </w:r>
      <w:r w:rsidRPr="00F8295D">
        <w:t xml:space="preserve"> à </w:t>
      </w:r>
      <w:r w:rsidR="002B6D5F" w:rsidRPr="00F8295D">
        <w:t>chaque situation individuelle</w:t>
      </w:r>
    </w:p>
    <w:p w14:paraId="3DEFFC39" w14:textId="2B0C1153" w:rsidR="00147305" w:rsidRPr="00F8295D" w:rsidRDefault="00147305" w:rsidP="00147305">
      <w:pPr>
        <w:rPr>
          <w:rFonts w:cs="Arial"/>
        </w:rPr>
      </w:pPr>
      <w:r w:rsidRPr="00F8295D">
        <w:rPr>
          <w:rFonts w:cs="Arial"/>
        </w:rPr>
        <w:t>Conformément</w:t>
      </w:r>
      <w:r w:rsidR="00A15338">
        <w:rPr>
          <w:rFonts w:cs="Arial"/>
        </w:rPr>
        <w:t xml:space="preserve"> à</w:t>
      </w:r>
      <w:r w:rsidRPr="00F8295D">
        <w:rPr>
          <w:rFonts w:cs="Arial"/>
        </w:rPr>
        <w:t xml:space="preserve"> </w:t>
      </w:r>
      <w:r w:rsidR="00A15338" w:rsidRPr="00A15338">
        <w:rPr>
          <w:rFonts w:cs="Arial"/>
        </w:rPr>
        <w:t>l'article 425 du code civil, tel que modifié par la loi de 2007</w:t>
      </w:r>
      <w:r w:rsidR="00A15338" w:rsidRPr="00A15338">
        <w:rPr>
          <w:rStyle w:val="Appelnotedebasdep"/>
          <w:rFonts w:cs="Arial"/>
          <w:vertAlign w:val="baseline"/>
        </w:rPr>
        <w:t xml:space="preserve"> </w:t>
      </w:r>
      <w:r w:rsidRPr="00F8295D">
        <w:rPr>
          <w:rStyle w:val="Appelnotedebasdep"/>
          <w:rFonts w:cs="Arial"/>
        </w:rPr>
        <w:footnoteReference w:id="33"/>
      </w:r>
      <w:r w:rsidRPr="00F8295D">
        <w:rPr>
          <w:rFonts w:cs="Arial"/>
        </w:rPr>
        <w:t>, « </w:t>
      </w:r>
      <w:r w:rsidRPr="00F8295D">
        <w:rPr>
          <w:rFonts w:cs="Arial"/>
          <w:i/>
          <w:iCs/>
        </w:rPr>
        <w:t xml:space="preserve">toute personne dans l’impossibilité de pourvoir seule à ses intérêts en raison </w:t>
      </w:r>
      <w:r w:rsidRPr="00F8295D">
        <w:rPr>
          <w:rFonts w:cs="Arial"/>
          <w:i/>
        </w:rPr>
        <w:t>d’une altération, médicalement constatée, soit de ses facultés mentales, soit de ses facultés corporelles</w:t>
      </w:r>
      <w:r w:rsidRPr="00F8295D">
        <w:rPr>
          <w:rFonts w:cs="Arial"/>
          <w:i/>
          <w:iCs/>
        </w:rPr>
        <w:t xml:space="preserve"> de nature à empêcher l’expression de sa volonté peut bénéficier d’une mesure de protection juridique</w:t>
      </w:r>
      <w:r w:rsidRPr="00F8295D">
        <w:rPr>
          <w:rFonts w:cs="Arial"/>
        </w:rPr>
        <w:t> (…) ».</w:t>
      </w:r>
    </w:p>
    <w:p w14:paraId="3AABE48F" w14:textId="77777777" w:rsidR="00147305" w:rsidRPr="00F8295D" w:rsidRDefault="00147305" w:rsidP="00147305">
      <w:pPr>
        <w:rPr>
          <w:rFonts w:cs="Arial"/>
        </w:rPr>
      </w:pPr>
      <w:r w:rsidRPr="00F8295D">
        <w:rPr>
          <w:rFonts w:cs="Arial"/>
        </w:rPr>
        <w:lastRenderedPageBreak/>
        <w:t xml:space="preserve">Outre les proches du majeur, le signalement peut être fait par des intervenants du secteur social ou les professionnels du secteur médical qui se retrouvent dans l’impossibilité de proposer une solution adaptée à la situation de la personne concernée, notamment quand cette dernière refuse les soins ou l’accompagnement proposé. </w:t>
      </w:r>
    </w:p>
    <w:p w14:paraId="6F6C1139" w14:textId="46F5FA85" w:rsidR="00147305" w:rsidRPr="00F8295D" w:rsidRDefault="00147305" w:rsidP="00147305">
      <w:pPr>
        <w:rPr>
          <w:rFonts w:cs="Arial"/>
        </w:rPr>
      </w:pPr>
      <w:r w:rsidRPr="00F8295D">
        <w:rPr>
          <w:rFonts w:cs="Arial"/>
        </w:rPr>
        <w:t>Les MJPM rencontrés soulignent l’importance accordée par les magistrats aux certificats médicaux et, en conséquence, à la recherche d’une mesure proportionn</w:t>
      </w:r>
      <w:r w:rsidR="00332333">
        <w:rPr>
          <w:rFonts w:cs="Arial"/>
        </w:rPr>
        <w:t>ée</w:t>
      </w:r>
      <w:r w:rsidRPr="00F8295D">
        <w:rPr>
          <w:rFonts w:cs="Arial"/>
        </w:rPr>
        <w:t xml:space="preserve"> aux besoins de la personne concernée. Cette dernière est </w:t>
      </w:r>
      <w:r w:rsidR="00332333">
        <w:rPr>
          <w:rFonts w:cs="Arial"/>
        </w:rPr>
        <w:t>généralement</w:t>
      </w:r>
      <w:r w:rsidRPr="00F8295D">
        <w:rPr>
          <w:rFonts w:cs="Arial"/>
        </w:rPr>
        <w:t xml:space="preserve"> auditionnée avant l</w:t>
      </w:r>
      <w:r w:rsidR="004C50A8">
        <w:rPr>
          <w:rFonts w:cs="Arial"/>
        </w:rPr>
        <w:t xml:space="preserve">e prononcé </w:t>
      </w:r>
      <w:r w:rsidRPr="00F8295D">
        <w:rPr>
          <w:rFonts w:cs="Arial"/>
        </w:rPr>
        <w:t>de la mesure de protection</w:t>
      </w:r>
      <w:r w:rsidR="00803E89">
        <w:rPr>
          <w:rFonts w:cs="Arial"/>
        </w:rPr>
        <w:t>,</w:t>
      </w:r>
      <w:r w:rsidR="00803E89" w:rsidRPr="00803E89">
        <w:t xml:space="preserve"> </w:t>
      </w:r>
      <w:r w:rsidR="00803E89" w:rsidRPr="00803E89">
        <w:rPr>
          <w:rFonts w:cs="Arial"/>
        </w:rPr>
        <w:t>sauf si son état de santé n'est pas compatible avec une audition (article 432 du code civil)</w:t>
      </w:r>
      <w:r w:rsidRPr="00F8295D">
        <w:rPr>
          <w:rFonts w:cs="Arial"/>
        </w:rPr>
        <w:t xml:space="preserve">. </w:t>
      </w:r>
    </w:p>
    <w:p w14:paraId="2C46A545" w14:textId="15738D64" w:rsidR="002B6D5F" w:rsidRPr="00F8295D" w:rsidRDefault="004A448A" w:rsidP="001B1CCD">
      <w:pPr>
        <w:pStyle w:val="Titre4"/>
      </w:pPr>
      <w:r w:rsidRPr="00F8295D">
        <w:t>Des raisons variées</w:t>
      </w:r>
      <w:r w:rsidR="002B6D5F" w:rsidRPr="00F8295D">
        <w:t xml:space="preserve"> qui conduisent </w:t>
      </w:r>
      <w:r w:rsidR="00F61B40" w:rsidRPr="00F8295D">
        <w:t>à une demande de mise sous protection</w:t>
      </w:r>
    </w:p>
    <w:p w14:paraId="2CB50F7A" w14:textId="72FE9929" w:rsidR="00147305" w:rsidRPr="00F8295D" w:rsidRDefault="00147305" w:rsidP="00147305">
      <w:pPr>
        <w:rPr>
          <w:rFonts w:cs="Arial"/>
        </w:rPr>
      </w:pPr>
      <w:r w:rsidRPr="00F8295D">
        <w:rPr>
          <w:rFonts w:cs="Arial"/>
        </w:rPr>
        <w:t>Les demandes de mise sous protection sont faites, le plus souvent :</w:t>
      </w:r>
    </w:p>
    <w:p w14:paraId="391F7D68" w14:textId="60B9C4EF" w:rsidR="00147305" w:rsidRPr="00F8295D" w:rsidRDefault="00147305" w:rsidP="00DA38A5">
      <w:pPr>
        <w:numPr>
          <w:ilvl w:val="0"/>
          <w:numId w:val="32"/>
        </w:numPr>
        <w:contextualSpacing/>
        <w:rPr>
          <w:rFonts w:cs="Arial"/>
        </w:rPr>
      </w:pPr>
      <w:r w:rsidRPr="00F8295D">
        <w:rPr>
          <w:rFonts w:cs="Arial"/>
        </w:rPr>
        <w:t xml:space="preserve">Pour les situations qui se sont dégradées petit à petit sans que cela ait été </w:t>
      </w:r>
      <w:r w:rsidRPr="1D515686">
        <w:rPr>
          <w:rFonts w:cs="Arial"/>
        </w:rPr>
        <w:t>détecté</w:t>
      </w:r>
      <w:r w:rsidRPr="00F8295D">
        <w:rPr>
          <w:rFonts w:cs="Arial"/>
        </w:rPr>
        <w:t xml:space="preserve"> rapidement (une incapacité à gérer ses comptes, ses papiers du fait d’un handicap ou de la montée de la dépendance) ; parfois, les situations ne sont identifiées qu’au moment où un surendettement est déjà installé ;</w:t>
      </w:r>
    </w:p>
    <w:p w14:paraId="081AE091" w14:textId="6B218376" w:rsidR="00147305" w:rsidRPr="00F8295D" w:rsidRDefault="00147305" w:rsidP="00DA38A5">
      <w:pPr>
        <w:numPr>
          <w:ilvl w:val="0"/>
          <w:numId w:val="32"/>
        </w:numPr>
        <w:contextualSpacing/>
        <w:rPr>
          <w:rFonts w:cs="Arial"/>
        </w:rPr>
      </w:pPr>
      <w:r w:rsidRPr="00F8295D">
        <w:rPr>
          <w:rFonts w:cs="Arial"/>
        </w:rPr>
        <w:t>Pour les situations d’abus de faiblesse (réel ou soupçonné) par des proches ou les personnes dans l’entourage de la personne ; cette problématique concerne en particulier les personnes âgées à domicile souffrant des troubles de mémoire/cognitifs ou les personnes avec des troubles psychiques et/ou handicap psychique ;</w:t>
      </w:r>
    </w:p>
    <w:p w14:paraId="0A25CFBB" w14:textId="77777777" w:rsidR="00147305" w:rsidRPr="00F8295D" w:rsidRDefault="00147305" w:rsidP="00DA38A5">
      <w:pPr>
        <w:numPr>
          <w:ilvl w:val="0"/>
          <w:numId w:val="32"/>
        </w:numPr>
        <w:contextualSpacing/>
        <w:rPr>
          <w:rFonts w:cs="Arial"/>
        </w:rPr>
      </w:pPr>
      <w:r w:rsidRPr="00F8295D">
        <w:rPr>
          <w:rFonts w:cs="Arial"/>
        </w:rPr>
        <w:t>Pour les situations qualifiées de « critiques » où la personne se retrouve dans une situation de danger (ex. état de dénutrition à domicile ou les situations de mise en danger à la rue) ;</w:t>
      </w:r>
    </w:p>
    <w:p w14:paraId="679EDD1F" w14:textId="79321AA8" w:rsidR="00147305" w:rsidRPr="00F8295D" w:rsidRDefault="00147305" w:rsidP="00DA38A5">
      <w:pPr>
        <w:numPr>
          <w:ilvl w:val="0"/>
          <w:numId w:val="32"/>
        </w:numPr>
        <w:contextualSpacing/>
        <w:rPr>
          <w:rFonts w:cs="Arial"/>
        </w:rPr>
      </w:pPr>
      <w:r w:rsidRPr="00F8295D">
        <w:rPr>
          <w:rFonts w:cs="Arial"/>
        </w:rPr>
        <w:t>Pour les situations où la famille n’arrive plus à assumer la gestion du quotidien, notamment pour les personnes à domicile âgées dépendantes ou les personnes présentant des troubles psychiques ; dans ces situations</w:t>
      </w:r>
      <w:r w:rsidR="52C626D7" w:rsidRPr="1D515686">
        <w:rPr>
          <w:rFonts w:cs="Arial"/>
        </w:rPr>
        <w:t>,</w:t>
      </w:r>
      <w:r w:rsidRPr="00F8295D">
        <w:rPr>
          <w:rFonts w:cs="Arial"/>
        </w:rPr>
        <w:t xml:space="preserve"> </w:t>
      </w:r>
      <w:r w:rsidR="004C50A8">
        <w:rPr>
          <w:rFonts w:cs="Arial"/>
        </w:rPr>
        <w:t>le prononcé</w:t>
      </w:r>
      <w:r w:rsidRPr="00F8295D">
        <w:rPr>
          <w:rFonts w:cs="Arial"/>
        </w:rPr>
        <w:t xml:space="preserve"> de la mesure facilite la recherche des solutions d’hébergement et/ou de prise en charge la plus adaptée à l’état et</w:t>
      </w:r>
      <w:r w:rsidR="00505681">
        <w:rPr>
          <w:rFonts w:cs="Arial"/>
        </w:rPr>
        <w:t xml:space="preserve"> à</w:t>
      </w:r>
      <w:r w:rsidRPr="00F8295D">
        <w:rPr>
          <w:rFonts w:cs="Arial"/>
        </w:rPr>
        <w:t xml:space="preserve"> la situation de la personne concernée ;  </w:t>
      </w:r>
    </w:p>
    <w:p w14:paraId="5495E433" w14:textId="77777777" w:rsidR="00147305" w:rsidRPr="00F8295D" w:rsidRDefault="00147305" w:rsidP="00DA38A5">
      <w:pPr>
        <w:numPr>
          <w:ilvl w:val="0"/>
          <w:numId w:val="32"/>
        </w:numPr>
        <w:ind w:left="714" w:hanging="357"/>
        <w:rPr>
          <w:rFonts w:cs="Arial"/>
        </w:rPr>
      </w:pPr>
      <w:r w:rsidRPr="00F8295D">
        <w:rPr>
          <w:rFonts w:cs="Arial"/>
        </w:rPr>
        <w:t xml:space="preserve">À la suite d’un évènement qualifié d’ « accident de la vie », tels qu’accident de la route / perte de travail / divorce etc. </w:t>
      </w:r>
    </w:p>
    <w:p w14:paraId="4A245988" w14:textId="615C98C8" w:rsidR="00DC151F" w:rsidRPr="001B57F7" w:rsidRDefault="009A2A45" w:rsidP="69C27695">
      <w:pPr>
        <w:pStyle w:val="Titre4"/>
      </w:pPr>
      <w:r>
        <w:t xml:space="preserve">Le décès du majeur protégé comme première cause d’arrêt d’une mesure de protection </w:t>
      </w:r>
    </w:p>
    <w:p w14:paraId="2DFD8751" w14:textId="5B953011" w:rsidR="00091562" w:rsidRPr="001B57F7" w:rsidRDefault="002F5279" w:rsidP="69C27695">
      <w:pPr>
        <w:rPr>
          <w:rFonts w:cs="Arial"/>
        </w:rPr>
      </w:pPr>
      <w:r w:rsidRPr="69C27695">
        <w:rPr>
          <w:rFonts w:cs="Arial"/>
        </w:rPr>
        <w:t xml:space="preserve">Quant </w:t>
      </w:r>
      <w:r w:rsidR="00C979D3" w:rsidRPr="69C27695">
        <w:rPr>
          <w:rFonts w:cs="Arial"/>
        </w:rPr>
        <w:t xml:space="preserve">aux </w:t>
      </w:r>
      <w:r w:rsidR="007467C1" w:rsidRPr="69C27695">
        <w:rPr>
          <w:rFonts w:cs="Arial"/>
        </w:rPr>
        <w:t xml:space="preserve">causes </w:t>
      </w:r>
      <w:r w:rsidR="00CE02CA" w:rsidRPr="69C27695">
        <w:rPr>
          <w:rFonts w:cs="Arial"/>
        </w:rPr>
        <w:t xml:space="preserve">de l’arrêt </w:t>
      </w:r>
      <w:r w:rsidR="00BE4E34" w:rsidRPr="69C27695">
        <w:rPr>
          <w:rFonts w:cs="Arial"/>
        </w:rPr>
        <w:t>ou de transfert de la mesure, plus</w:t>
      </w:r>
      <w:r w:rsidR="005055D9" w:rsidRPr="69C27695">
        <w:rPr>
          <w:rFonts w:cs="Arial"/>
        </w:rPr>
        <w:t xml:space="preserve">ieurs cadres de figures sont évoquées </w:t>
      </w:r>
      <w:r w:rsidR="001362CE" w:rsidRPr="69C27695">
        <w:rPr>
          <w:rFonts w:cs="Arial"/>
        </w:rPr>
        <w:t>par les MJPM ayant participé à cette étude</w:t>
      </w:r>
      <w:r w:rsidR="00B43447" w:rsidRPr="69C27695">
        <w:rPr>
          <w:rFonts w:cs="Arial"/>
        </w:rPr>
        <w:t xml:space="preserve"> : </w:t>
      </w:r>
    </w:p>
    <w:p w14:paraId="1D423148" w14:textId="2667A548" w:rsidR="00147305" w:rsidRPr="001B57F7" w:rsidRDefault="00147305" w:rsidP="69C27695">
      <w:pPr>
        <w:pStyle w:val="Paragraphedeliste"/>
        <w:numPr>
          <w:ilvl w:val="0"/>
          <w:numId w:val="58"/>
        </w:numPr>
        <w:rPr>
          <w:rFonts w:cs="Arial"/>
        </w:rPr>
      </w:pPr>
      <w:r w:rsidRPr="69C27695">
        <w:rPr>
          <w:rFonts w:cs="Arial"/>
          <w:b/>
          <w:bCs/>
        </w:rPr>
        <w:t>les circonstances d’arrêt</w:t>
      </w:r>
      <w:r w:rsidRPr="69C27695">
        <w:rPr>
          <w:rFonts w:cs="Arial"/>
        </w:rPr>
        <w:t xml:space="preserve"> de la mesure de protection :</w:t>
      </w:r>
    </w:p>
    <w:p w14:paraId="0F695593" w14:textId="60B86D88" w:rsidR="00147305" w:rsidRPr="001B57F7" w:rsidRDefault="00262D7A" w:rsidP="69C27695">
      <w:pPr>
        <w:pStyle w:val="Paragraphedeliste"/>
        <w:numPr>
          <w:ilvl w:val="0"/>
          <w:numId w:val="31"/>
        </w:numPr>
        <w:rPr>
          <w:rFonts w:cs="Arial"/>
        </w:rPr>
      </w:pPr>
      <w:r w:rsidRPr="69C27695">
        <w:rPr>
          <w:rFonts w:cs="Arial"/>
        </w:rPr>
        <w:t>l</w:t>
      </w:r>
      <w:r w:rsidR="00147305" w:rsidRPr="69C27695">
        <w:rPr>
          <w:rFonts w:cs="Arial"/>
        </w:rPr>
        <w:t>e décès du majeur : première raison pour l’arrêt de la mesure de protection des personnes âgées mais également des personnes en situation de handicap où la mesure de protection se poursuit</w:t>
      </w:r>
      <w:r w:rsidR="652B7E72" w:rsidRPr="69C27695">
        <w:rPr>
          <w:rFonts w:cs="Arial"/>
        </w:rPr>
        <w:t xml:space="preserve"> très souvent</w:t>
      </w:r>
      <w:r w:rsidR="00147305" w:rsidRPr="69C27695">
        <w:rPr>
          <w:rFonts w:cs="Arial"/>
        </w:rPr>
        <w:t xml:space="preserve"> tout au long de la vie de la personne ; </w:t>
      </w:r>
    </w:p>
    <w:p w14:paraId="12C56AC2" w14:textId="6383109E" w:rsidR="00262D7A" w:rsidRPr="001B57F7" w:rsidRDefault="00262D7A" w:rsidP="69C27695">
      <w:pPr>
        <w:pStyle w:val="Paragraphedeliste"/>
        <w:numPr>
          <w:ilvl w:val="0"/>
          <w:numId w:val="31"/>
        </w:numPr>
        <w:rPr>
          <w:rFonts w:cs="Arial"/>
        </w:rPr>
      </w:pPr>
      <w:r w:rsidRPr="69C27695">
        <w:rPr>
          <w:rFonts w:cs="Arial"/>
        </w:rPr>
        <w:t>la mainlevée : dans les situations où la personne est en capacité de reprendre la gestion des différents domaines de sa vie ; les mandataires signalent que ce cas de figure est très rare et correspond à environ 5% de l’ensemble des mesures gérées ;</w:t>
      </w:r>
    </w:p>
    <w:p w14:paraId="7810861D" w14:textId="77777777" w:rsidR="00262D7A" w:rsidRPr="001B57F7" w:rsidRDefault="00262D7A" w:rsidP="69C27695">
      <w:pPr>
        <w:pStyle w:val="Paragraphedeliste"/>
        <w:numPr>
          <w:ilvl w:val="0"/>
          <w:numId w:val="58"/>
        </w:numPr>
        <w:rPr>
          <w:rFonts w:cs="Arial"/>
        </w:rPr>
      </w:pPr>
      <w:r w:rsidRPr="69C27695">
        <w:rPr>
          <w:rFonts w:cs="Arial"/>
          <w:b/>
          <w:bCs/>
        </w:rPr>
        <w:t>les circonstances de transfert</w:t>
      </w:r>
      <w:r w:rsidRPr="69C27695">
        <w:rPr>
          <w:rFonts w:cs="Arial"/>
        </w:rPr>
        <w:t xml:space="preserve"> de la mesure de protection :</w:t>
      </w:r>
    </w:p>
    <w:p w14:paraId="5704A7A4" w14:textId="5ABE0BF0" w:rsidR="00147305" w:rsidRPr="001B57F7" w:rsidRDefault="00262D7A" w:rsidP="69C27695">
      <w:pPr>
        <w:pStyle w:val="Paragraphedeliste"/>
        <w:numPr>
          <w:ilvl w:val="0"/>
          <w:numId w:val="31"/>
        </w:numPr>
        <w:rPr>
          <w:rFonts w:cs="Arial"/>
        </w:rPr>
      </w:pPr>
      <w:r w:rsidRPr="69C27695">
        <w:rPr>
          <w:rFonts w:cs="Arial"/>
        </w:rPr>
        <w:t>l</w:t>
      </w:r>
      <w:r w:rsidR="00147305" w:rsidRPr="69C27695">
        <w:rPr>
          <w:rFonts w:cs="Arial"/>
        </w:rPr>
        <w:t>e déménagement du majeur protégé ou l’entrée en établissement dans un autre département ;</w:t>
      </w:r>
    </w:p>
    <w:p w14:paraId="7973C60D" w14:textId="60154CC7" w:rsidR="00262D7A" w:rsidRPr="001B57F7" w:rsidRDefault="004A28E9" w:rsidP="69C27695">
      <w:pPr>
        <w:pStyle w:val="Paragraphedeliste"/>
        <w:numPr>
          <w:ilvl w:val="0"/>
          <w:numId w:val="31"/>
        </w:numPr>
        <w:rPr>
          <w:rFonts w:cs="Arial"/>
        </w:rPr>
      </w:pPr>
      <w:r w:rsidRPr="69C27695">
        <w:rPr>
          <w:rFonts w:cs="Arial"/>
        </w:rPr>
        <w:t>l</w:t>
      </w:r>
      <w:r w:rsidR="00147305" w:rsidRPr="69C27695">
        <w:rPr>
          <w:rFonts w:cs="Arial"/>
        </w:rPr>
        <w:t xml:space="preserve">e transfert de la mesure à la famille ; </w:t>
      </w:r>
    </w:p>
    <w:p w14:paraId="3BC4A246" w14:textId="77777777" w:rsidR="00F30794" w:rsidRDefault="00262D7A" w:rsidP="69C27695">
      <w:pPr>
        <w:pStyle w:val="Paragraphedeliste"/>
        <w:numPr>
          <w:ilvl w:val="0"/>
          <w:numId w:val="31"/>
        </w:numPr>
        <w:rPr>
          <w:rFonts w:cs="Arial"/>
        </w:rPr>
      </w:pPr>
      <w:r w:rsidRPr="69C27695">
        <w:rPr>
          <w:rFonts w:cs="Arial"/>
        </w:rPr>
        <w:lastRenderedPageBreak/>
        <w:t>c</w:t>
      </w:r>
      <w:r w:rsidR="00147305" w:rsidRPr="69C27695">
        <w:rPr>
          <w:rFonts w:cs="Arial"/>
        </w:rPr>
        <w:t xml:space="preserve">ertains mandataires individuels évoquent également, pour les situations où un risque d’agression et/ou de comportements violents est avéré, </w:t>
      </w:r>
      <w:r w:rsidR="008A5300" w:rsidRPr="69C27695">
        <w:rPr>
          <w:rFonts w:cs="Arial"/>
        </w:rPr>
        <w:t>le fait qu'ils peuvent être amenés à adresser</w:t>
      </w:r>
      <w:r w:rsidR="00147305" w:rsidRPr="69C27695">
        <w:rPr>
          <w:rFonts w:cs="Arial"/>
        </w:rPr>
        <w:t xml:space="preserve"> une demande de transfert de la mesure vers une association tutélaire.</w:t>
      </w:r>
    </w:p>
    <w:p w14:paraId="2F4C3ED5" w14:textId="2175B59A" w:rsidR="00147305" w:rsidRPr="00F30794" w:rsidRDefault="00147305" w:rsidP="00F30794">
      <w:pPr>
        <w:rPr>
          <w:rFonts w:cs="Arial"/>
        </w:rPr>
      </w:pPr>
      <w:r w:rsidRPr="00F30794">
        <w:rPr>
          <w:rFonts w:cs="Arial"/>
        </w:rPr>
        <w:t xml:space="preserve">  </w:t>
      </w:r>
    </w:p>
    <w:p w14:paraId="4656E116" w14:textId="098C4D4A" w:rsidR="00EB0920" w:rsidRPr="00F8295D" w:rsidRDefault="00FF704B" w:rsidP="00EB0920">
      <w:pPr>
        <w:pStyle w:val="titre30"/>
      </w:pPr>
      <w:bookmarkStart w:id="193" w:name="_Toc199952732"/>
      <w:r>
        <w:t>3</w:t>
      </w:r>
      <w:r w:rsidR="00E00BC6">
        <w:t>.3</w:t>
      </w:r>
      <w:r w:rsidR="0085637C" w:rsidRPr="00F8295D">
        <w:t>. Domaines d’intervention</w:t>
      </w:r>
      <w:bookmarkEnd w:id="193"/>
    </w:p>
    <w:p w14:paraId="6A32F9BC" w14:textId="00B0867E" w:rsidR="00496131" w:rsidRPr="00F8295D" w:rsidRDefault="00496131" w:rsidP="00496131">
      <w:pPr>
        <w:rPr>
          <w:rFonts w:eastAsia="Calibri" w:cs="Arial"/>
        </w:rPr>
      </w:pPr>
      <w:r w:rsidRPr="00F8295D">
        <w:rPr>
          <w:rFonts w:eastAsia="Calibri" w:cs="Arial"/>
        </w:rPr>
        <w:t xml:space="preserve">Les mandataires interrogés soulignent que le suivi proposé dépend avant tout du type de mesure prononcée. Ensuite, les différents domaines d’intervention sont adaptés selon les demandes exprimées par les majeurs protégés, voire par leurs familles quand la personne concernée </w:t>
      </w:r>
      <w:r w:rsidR="00B30420" w:rsidRPr="00F8295D">
        <w:rPr>
          <w:rFonts w:eastAsia="Calibri" w:cs="Arial"/>
        </w:rPr>
        <w:t>n’a pas la capacité</w:t>
      </w:r>
      <w:r w:rsidRPr="00F8295D">
        <w:rPr>
          <w:rFonts w:eastAsia="Calibri" w:cs="Arial"/>
        </w:rPr>
        <w:t xml:space="preserve"> d’exprimer sa volonté. </w:t>
      </w:r>
    </w:p>
    <w:p w14:paraId="40A39DD5" w14:textId="7C1D74A4" w:rsidR="00496131" w:rsidRPr="00F8295D" w:rsidRDefault="00496131" w:rsidP="001B1CCD">
      <w:pPr>
        <w:pStyle w:val="Titre4"/>
      </w:pPr>
      <w:r w:rsidRPr="00F8295D">
        <w:t>Gestion administrative et financière</w:t>
      </w:r>
      <w:r w:rsidR="002C0FB6" w:rsidRPr="00F8295D">
        <w:t xml:space="preserve"> – </w:t>
      </w:r>
      <w:r w:rsidR="007B5190" w:rsidRPr="00F8295D">
        <w:t xml:space="preserve">principal </w:t>
      </w:r>
      <w:r w:rsidR="002C0FB6" w:rsidRPr="00F8295D">
        <w:t xml:space="preserve">domaine d’intervention </w:t>
      </w:r>
    </w:p>
    <w:p w14:paraId="5FEABA83" w14:textId="580E4B4A" w:rsidR="00496131" w:rsidRPr="00F8295D" w:rsidRDefault="00496131" w:rsidP="00496131">
      <w:pPr>
        <w:rPr>
          <w:rFonts w:eastAsia="Calibri" w:cs="Arial"/>
        </w:rPr>
      </w:pPr>
      <w:r w:rsidRPr="00F8295D">
        <w:rPr>
          <w:rFonts w:eastAsia="Calibri" w:cs="Arial"/>
        </w:rPr>
        <w:t xml:space="preserve">Les aides apportées par les MJPM sont essentiellement d’ordre administratif et financier, et ce, quel que soit le type de mandataire, la situation de la personne sous mesure de protection (à domicile ou en institution) ou encore le type de mesure. En effet, l’élaboration des budgets, le paiement des factures, la contractualisation d’assurances </w:t>
      </w:r>
      <w:r w:rsidR="007D5A48">
        <w:rPr>
          <w:rFonts w:eastAsia="Calibri" w:cs="Arial"/>
        </w:rPr>
        <w:t>figurent</w:t>
      </w:r>
      <w:r w:rsidRPr="00F8295D">
        <w:rPr>
          <w:rFonts w:eastAsia="Calibri" w:cs="Arial"/>
        </w:rPr>
        <w:t xml:space="preserve"> parmi les domaines d’intervention les plus cités.</w:t>
      </w:r>
    </w:p>
    <w:p w14:paraId="4B020E07" w14:textId="2A5803EF" w:rsidR="00496131" w:rsidRPr="00F8295D" w:rsidRDefault="00496131" w:rsidP="00496131">
      <w:pPr>
        <w:rPr>
          <w:rFonts w:eastAsia="Calibri" w:cs="Arial"/>
        </w:rPr>
      </w:pPr>
      <w:r w:rsidRPr="00F8295D">
        <w:rPr>
          <w:rFonts w:eastAsia="Calibri" w:cs="Arial"/>
        </w:rPr>
        <w:t>Dans la plupart des situations évoquées, le majeur protégé est associé à la mise en place des démarches entreprises par le mandataire. C’est notamment le cas pour la gestion financière. Aussi bien les mandataires que les majeurs protégés interrogés affirment que, même si c’est le mandataire qui assure la gestion financière, chaque majeur protégé dispose d’une carte de paiement afin de pouvoir gérer la somme attribuée en toute indépendance. Cette somme est mise à disposition du majeur une fois par semaine dans la plupart des situations évoquées</w:t>
      </w:r>
      <w:r w:rsidR="00505681">
        <w:rPr>
          <w:rFonts w:eastAsia="Calibri" w:cs="Arial"/>
        </w:rPr>
        <w:t>,</w:t>
      </w:r>
      <w:r w:rsidRPr="00F8295D">
        <w:rPr>
          <w:rFonts w:eastAsia="Calibri" w:cs="Arial"/>
        </w:rPr>
        <w:t xml:space="preserve"> mais certains mandataires, afin d’accompagner le majeur protégé vers une gestion plus autonome, peuvent mettre à leur disposition un montant mensuel. De même, les majeurs protégés sont associés à l’élaboration du budget et peuvent consulter leur compte courant en temps réel.</w:t>
      </w:r>
    </w:p>
    <w:p w14:paraId="150218B2" w14:textId="0862569A" w:rsidR="00A06884" w:rsidRPr="00F8295D" w:rsidRDefault="0054236E" w:rsidP="00A06884">
      <w:pPr>
        <w:rPr>
          <w:rFonts w:cs="Arial"/>
        </w:rPr>
      </w:pPr>
      <w:r w:rsidRPr="00F8295D">
        <w:rPr>
          <w:rFonts w:cs="Arial"/>
        </w:rPr>
        <w:t>Quelques</w:t>
      </w:r>
      <w:r w:rsidR="00A06884" w:rsidRPr="00F8295D">
        <w:rPr>
          <w:rFonts w:cs="Arial"/>
        </w:rPr>
        <w:t xml:space="preserve"> mandataires interrogés signalent que la dématérialisation croissante des procédures administratives constitue un frein à l’autonomie. Ce problème est particulièrement marqué chez les personnes âgées, souvent peu familières avec les outils numériques, ainsi que chez celles dont les capacités cognitives sont insuffisantes pour comprendre et utiliser ces technologies.</w:t>
      </w:r>
    </w:p>
    <w:p w14:paraId="0C7A1958" w14:textId="0ECEA030" w:rsidR="00A06884" w:rsidRPr="00F8295D" w:rsidRDefault="00567228" w:rsidP="00A06884">
      <w:pPr>
        <w:spacing w:before="0" w:after="200"/>
        <w:rPr>
          <w:rFonts w:cs="Arial"/>
        </w:rPr>
      </w:pPr>
      <w:r w:rsidRPr="00F8295D">
        <w:rPr>
          <w:rFonts w:cs="Arial"/>
        </w:rPr>
        <w:t>Par ailleurs</w:t>
      </w:r>
      <w:r w:rsidR="00A06884" w:rsidRPr="00F8295D">
        <w:rPr>
          <w:rFonts w:cs="Arial"/>
        </w:rPr>
        <w:t xml:space="preserve">, une forte dépendance des majeurs protégés envers leur mandataire est souvent constatée. En effet, les personnes sous mesure de protection doivent fréquemment obtenir l’autorisation de leur mandataire pour de nombreuses décisions concernant leur quotidien, même pour des décisions qu’elles devraient pouvoir prendre en toute autonomie. L’accès à l’autodétermination est ainsi restreint, </w:t>
      </w:r>
      <w:r w:rsidR="005373EF">
        <w:rPr>
          <w:rFonts w:cs="Arial"/>
        </w:rPr>
        <w:t>d’autant plus que de nom</w:t>
      </w:r>
      <w:r w:rsidR="00550FB9">
        <w:rPr>
          <w:rFonts w:cs="Arial"/>
        </w:rPr>
        <w:t>breux</w:t>
      </w:r>
      <w:r w:rsidR="00A06884" w:rsidRPr="00F8295D">
        <w:rPr>
          <w:rFonts w:cs="Arial"/>
        </w:rPr>
        <w:t xml:space="preserve"> partenaires continuent à supposer que tous les majeurs protégés sont </w:t>
      </w:r>
      <w:r w:rsidR="006007B3">
        <w:rPr>
          <w:rFonts w:cs="Arial"/>
        </w:rPr>
        <w:t>en</w:t>
      </w:r>
      <w:r w:rsidR="00A06884" w:rsidRPr="00F8295D">
        <w:rPr>
          <w:rFonts w:cs="Arial"/>
        </w:rPr>
        <w:t xml:space="preserve"> tutelle et ont peu de droits de décision. </w:t>
      </w:r>
    </w:p>
    <w:p w14:paraId="21BD9BDA" w14:textId="6B05C84F" w:rsidR="00FC03F6" w:rsidRPr="00F8295D" w:rsidRDefault="008F4A52" w:rsidP="00FC03F6">
      <w:pPr>
        <w:rPr>
          <w:rFonts w:cs="Arial"/>
        </w:rPr>
      </w:pPr>
      <w:r w:rsidRPr="00F8295D">
        <w:rPr>
          <w:rFonts w:cs="Arial"/>
        </w:rPr>
        <w:t>C</w:t>
      </w:r>
      <w:r w:rsidR="00A06884" w:rsidRPr="00F8295D">
        <w:rPr>
          <w:rFonts w:cs="Arial"/>
        </w:rPr>
        <w:t xml:space="preserve">ertains mandataires estiment </w:t>
      </w:r>
      <w:r w:rsidRPr="00F8295D">
        <w:rPr>
          <w:rFonts w:cs="Arial"/>
        </w:rPr>
        <w:t xml:space="preserve">qu’une partie des majeurs suivis </w:t>
      </w:r>
      <w:r w:rsidR="00FC03F6" w:rsidRPr="00F8295D">
        <w:rPr>
          <w:rFonts w:cs="Arial"/>
        </w:rPr>
        <w:t xml:space="preserve">pourraient demander la mainlevée de la mesure mais ne le souhaitent pas par crainte de devoir assumer la gestion de l’ensemble des démarches administratives : </w:t>
      </w:r>
    </w:p>
    <w:p w14:paraId="7D360A84" w14:textId="4BDD160C" w:rsidR="00FC03F6" w:rsidRPr="00F8295D" w:rsidRDefault="00FC03F6" w:rsidP="00103A26">
      <w:pPr>
        <w:ind w:left="708"/>
        <w:rPr>
          <w:rFonts w:cs="Arial"/>
          <w:color w:val="4F81BD" w:themeColor="accent1"/>
        </w:rPr>
      </w:pPr>
      <w:r w:rsidRPr="00F8295D">
        <w:rPr>
          <w:rFonts w:cs="Arial"/>
          <w:i/>
          <w:color w:val="4F81BD" w:themeColor="accent1"/>
        </w:rPr>
        <w:t xml:space="preserve">« Parfois, je vois que des personnes seraient en capacité d’avoir une mainlevée mais elles ne </w:t>
      </w:r>
      <w:r w:rsidRPr="00F8295D">
        <w:rPr>
          <w:rFonts w:cs="Arial"/>
          <w:i/>
          <w:iCs/>
          <w:color w:val="4F81BD" w:themeColor="accent1"/>
        </w:rPr>
        <w:t xml:space="preserve">le </w:t>
      </w:r>
      <w:r w:rsidRPr="00F8295D">
        <w:rPr>
          <w:rFonts w:cs="Arial"/>
          <w:i/>
          <w:color w:val="4F81BD" w:themeColor="accent1"/>
        </w:rPr>
        <w:t xml:space="preserve">veulent pas, ne </w:t>
      </w:r>
      <w:r w:rsidRPr="00F8295D">
        <w:rPr>
          <w:rFonts w:cs="Arial"/>
          <w:i/>
          <w:iCs/>
          <w:color w:val="4F81BD" w:themeColor="accent1"/>
        </w:rPr>
        <w:t xml:space="preserve">le </w:t>
      </w:r>
      <w:r w:rsidRPr="00F8295D">
        <w:rPr>
          <w:rFonts w:cs="Arial"/>
          <w:i/>
          <w:color w:val="4F81BD" w:themeColor="accent1"/>
        </w:rPr>
        <w:t xml:space="preserve">souhaitent pas, </w:t>
      </w:r>
      <w:r w:rsidRPr="00F8295D">
        <w:rPr>
          <w:rFonts w:cs="Arial"/>
          <w:i/>
          <w:iCs/>
          <w:color w:val="4F81BD" w:themeColor="accent1"/>
        </w:rPr>
        <w:t xml:space="preserve">le </w:t>
      </w:r>
      <w:r w:rsidRPr="00F8295D">
        <w:rPr>
          <w:rFonts w:cs="Arial"/>
          <w:i/>
          <w:color w:val="4F81BD" w:themeColor="accent1"/>
        </w:rPr>
        <w:t xml:space="preserve">refusent parfois catégoriquement parce qu’elles se sentent </w:t>
      </w:r>
      <w:r w:rsidRPr="00F8295D">
        <w:rPr>
          <w:rFonts w:cs="Arial"/>
          <w:i/>
          <w:iCs/>
          <w:color w:val="4F81BD" w:themeColor="accent1"/>
        </w:rPr>
        <w:t>sécurisées</w:t>
      </w:r>
      <w:r w:rsidRPr="00F8295D">
        <w:rPr>
          <w:rFonts w:cs="Arial"/>
          <w:i/>
          <w:color w:val="4F81BD" w:themeColor="accent1"/>
        </w:rPr>
        <w:t xml:space="preserve"> par la mesure de protection du fait qu’elles aient qu’un référent pour l’entièreté de </w:t>
      </w:r>
      <w:r w:rsidRPr="00F8295D">
        <w:rPr>
          <w:rFonts w:cs="Arial"/>
          <w:i/>
          <w:iCs/>
          <w:color w:val="4F81BD" w:themeColor="accent1"/>
        </w:rPr>
        <w:t>leurs dossiers administratifs</w:t>
      </w:r>
      <w:r w:rsidRPr="00F8295D">
        <w:rPr>
          <w:rFonts w:cs="Arial"/>
          <w:i/>
          <w:color w:val="4F81BD" w:themeColor="accent1"/>
        </w:rPr>
        <w:t xml:space="preserve"> » </w:t>
      </w:r>
      <w:r w:rsidRPr="00F8295D">
        <w:rPr>
          <w:rFonts w:cs="Arial"/>
          <w:color w:val="4F81BD" w:themeColor="accent1"/>
        </w:rPr>
        <w:t xml:space="preserve">(extrait de l’entretien avec un service mandataire). </w:t>
      </w:r>
    </w:p>
    <w:p w14:paraId="28E1059A" w14:textId="3798EF6B" w:rsidR="00496131" w:rsidRPr="00F8295D" w:rsidRDefault="002C0FB6" w:rsidP="001B1CCD">
      <w:pPr>
        <w:pStyle w:val="Titre4"/>
      </w:pPr>
      <w:r w:rsidRPr="00F8295D">
        <w:lastRenderedPageBreak/>
        <w:t>Le rôle de coordination d</w:t>
      </w:r>
      <w:r w:rsidR="00971F47" w:rsidRPr="00F8295D">
        <w:t xml:space="preserve">es démarches et des prestations octroyées </w:t>
      </w:r>
    </w:p>
    <w:p w14:paraId="5BA09D5D" w14:textId="39E03977" w:rsidR="00496131" w:rsidRPr="00F8295D" w:rsidRDefault="00496131" w:rsidP="00496131">
      <w:pPr>
        <w:rPr>
          <w:rFonts w:eastAsia="Calibri" w:cs="Arial"/>
        </w:rPr>
      </w:pPr>
      <w:r w:rsidRPr="00F8295D">
        <w:rPr>
          <w:rFonts w:eastAsia="Calibri" w:cs="Arial"/>
        </w:rPr>
        <w:t>Les mandataires déclarent prendre en charge les démarches liées aux aides sociales légales</w:t>
      </w:r>
      <w:r w:rsidR="00C66B89">
        <w:rPr>
          <w:rStyle w:val="Appelnotedebasdep"/>
          <w:rFonts w:eastAsia="Calibri" w:cs="Arial"/>
        </w:rPr>
        <w:footnoteReference w:id="34"/>
      </w:r>
      <w:r w:rsidRPr="00F8295D">
        <w:rPr>
          <w:rFonts w:eastAsia="Calibri" w:cs="Arial"/>
        </w:rPr>
        <w:t>, les aides sociales extra-légales</w:t>
      </w:r>
      <w:r w:rsidR="00A3733A">
        <w:rPr>
          <w:rStyle w:val="Appelnotedebasdep"/>
          <w:rFonts w:eastAsia="Calibri" w:cs="Arial"/>
        </w:rPr>
        <w:footnoteReference w:id="35"/>
      </w:r>
      <w:r w:rsidRPr="00F8295D">
        <w:rPr>
          <w:rFonts w:eastAsia="Calibri" w:cs="Arial"/>
        </w:rPr>
        <w:t xml:space="preserve"> relevant de l’accompagnement des travailleurs sociaux. </w:t>
      </w:r>
    </w:p>
    <w:p w14:paraId="6042A130" w14:textId="6F9E964A" w:rsidR="00702C8A" w:rsidRPr="00F8295D" w:rsidRDefault="00496131" w:rsidP="00AD09CA">
      <w:pPr>
        <w:rPr>
          <w:rFonts w:eastAsia="Calibri" w:cs="Arial"/>
        </w:rPr>
      </w:pPr>
      <w:r w:rsidRPr="00F8295D">
        <w:rPr>
          <w:rFonts w:eastAsia="Calibri" w:cs="Arial"/>
        </w:rPr>
        <w:t>Toutefois, en fonction des situations et des partenariats mis en place, le mandataire peut se retrouver à gérer l’ensemble des démarches permettant la mise en place des aides et des droits répondant aux besoins du majeur concerné</w:t>
      </w:r>
      <w:r w:rsidR="00A713EF">
        <w:rPr>
          <w:rFonts w:eastAsia="Calibri" w:cs="Arial"/>
        </w:rPr>
        <w:t xml:space="preserve"> </w:t>
      </w:r>
      <w:r w:rsidR="769FFE25" w:rsidRPr="00F8295D">
        <w:rPr>
          <w:rFonts w:eastAsia="Calibri" w:cs="Arial"/>
        </w:rPr>
        <w:t>(</w:t>
      </w:r>
      <w:r w:rsidRPr="00F8295D">
        <w:rPr>
          <w:rFonts w:eastAsia="Calibri" w:cs="Arial"/>
        </w:rPr>
        <w:t>ex. dépôt d’un dossier d’AAH</w:t>
      </w:r>
      <w:r w:rsidRPr="00F8295D">
        <w:rPr>
          <w:rFonts w:eastAsia="Calibri" w:cs="Arial"/>
          <w:vertAlign w:val="superscript"/>
        </w:rPr>
        <w:footnoteReference w:id="36"/>
      </w:r>
      <w:r w:rsidRPr="00F8295D">
        <w:rPr>
          <w:rFonts w:eastAsia="Calibri" w:cs="Arial"/>
        </w:rPr>
        <w:t>, la demande de carte de réduction pour l’accès aux transports publics ou encore de carte de stationnement</w:t>
      </w:r>
      <w:r w:rsidR="59E78A78" w:rsidRPr="00F8295D">
        <w:rPr>
          <w:rFonts w:eastAsia="Calibri" w:cs="Arial"/>
        </w:rPr>
        <w:t>)</w:t>
      </w:r>
      <w:r w:rsidR="00311D66" w:rsidRPr="00F8295D">
        <w:rPr>
          <w:rFonts w:eastAsia="Calibri" w:cs="Arial"/>
        </w:rPr>
        <w:t>.</w:t>
      </w:r>
      <w:r w:rsidRPr="00F8295D">
        <w:rPr>
          <w:rFonts w:eastAsia="Calibri" w:cs="Arial"/>
        </w:rPr>
        <w:t xml:space="preserve"> </w:t>
      </w:r>
    </w:p>
    <w:p w14:paraId="7F9D7737" w14:textId="16A36E34" w:rsidR="00AD09CA" w:rsidRPr="00F8295D" w:rsidRDefault="00AD09CA" w:rsidP="00AD09CA">
      <w:pPr>
        <w:rPr>
          <w:rFonts w:eastAsia="Calibri" w:cs="Arial"/>
        </w:rPr>
      </w:pPr>
      <w:r w:rsidRPr="00F8295D">
        <w:rPr>
          <w:rFonts w:eastAsia="Calibri" w:cs="Arial"/>
        </w:rPr>
        <w:t xml:space="preserve">Les MJPM occupent </w:t>
      </w:r>
      <w:r w:rsidR="00704B4D" w:rsidRPr="00F8295D">
        <w:rPr>
          <w:rFonts w:eastAsia="Calibri" w:cs="Arial"/>
        </w:rPr>
        <w:t xml:space="preserve">également </w:t>
      </w:r>
      <w:r w:rsidRPr="00F8295D">
        <w:rPr>
          <w:rFonts w:eastAsia="Calibri" w:cs="Arial"/>
        </w:rPr>
        <w:t xml:space="preserve">une place centrale dans la coordination des aides mises en place autour du majeur au domicile. Ainsi, le mandataire assure le relais auprès des services à domicile, dans la mobilisation des </w:t>
      </w:r>
      <w:r w:rsidR="00712370" w:rsidRPr="00F8295D">
        <w:rPr>
          <w:rFonts w:eastAsia="Calibri" w:cs="Arial"/>
        </w:rPr>
        <w:t>SAD, des SAVS,</w:t>
      </w:r>
      <w:r w:rsidR="00707854" w:rsidRPr="00F8295D">
        <w:rPr>
          <w:rFonts w:eastAsia="Calibri" w:cs="Arial"/>
        </w:rPr>
        <w:t xml:space="preserve"> des </w:t>
      </w:r>
      <w:r w:rsidR="00712370" w:rsidRPr="00F8295D">
        <w:rPr>
          <w:rFonts w:eastAsia="Calibri" w:cs="Arial"/>
        </w:rPr>
        <w:t>SAMSAH</w:t>
      </w:r>
      <w:r w:rsidR="00707854" w:rsidRPr="00F8295D">
        <w:rPr>
          <w:rFonts w:eastAsia="Calibri" w:cs="Arial"/>
        </w:rPr>
        <w:t xml:space="preserve"> </w:t>
      </w:r>
      <w:r w:rsidRPr="00F8295D">
        <w:rPr>
          <w:rFonts w:eastAsia="Calibri" w:cs="Arial"/>
        </w:rPr>
        <w:t xml:space="preserve">ou des professionnels médicaux ou paramédicaux. </w:t>
      </w:r>
    </w:p>
    <w:p w14:paraId="389442B1" w14:textId="7E3BD078" w:rsidR="0033525E" w:rsidRPr="00F8295D" w:rsidRDefault="0033525E" w:rsidP="00AD09CA">
      <w:pPr>
        <w:rPr>
          <w:rFonts w:eastAsia="Calibri" w:cs="Arial"/>
        </w:rPr>
      </w:pPr>
      <w:r w:rsidRPr="00F8295D">
        <w:rPr>
          <w:rFonts w:eastAsia="Calibri" w:cs="Arial"/>
        </w:rPr>
        <w:t xml:space="preserve">Ainsi, les mandataires jouent un rôle de coordination des prises en charge auprès de l’ensemble des partenaires. Lorsque plusieurs actions sont entreprises autour d’une personne, c’est souvent à lui que revient la charge de </w:t>
      </w:r>
      <w:r w:rsidR="00D32E63">
        <w:rPr>
          <w:rFonts w:eastAsia="Calibri" w:cs="Arial"/>
        </w:rPr>
        <w:t>coordonner ces actions</w:t>
      </w:r>
      <w:r w:rsidRPr="00F8295D">
        <w:rPr>
          <w:rFonts w:eastAsia="Calibri" w:cs="Arial"/>
        </w:rPr>
        <w:t>.</w:t>
      </w:r>
    </w:p>
    <w:p w14:paraId="56F37583" w14:textId="77777777" w:rsidR="00AD09CA" w:rsidRPr="00F8295D" w:rsidRDefault="00AD09CA" w:rsidP="00AD09CA">
      <w:pPr>
        <w:rPr>
          <w:rFonts w:eastAsia="Calibri" w:cs="Arial"/>
        </w:rPr>
      </w:pPr>
      <w:r w:rsidRPr="00F8295D">
        <w:rPr>
          <w:rFonts w:eastAsia="Calibri" w:cs="Arial"/>
        </w:rPr>
        <w:t xml:space="preserve">Les mandataires veillent à l’articulation des interventions grâce au projet d’accompagnement personnalisé et la mise en place des aides financières garantissant la prise en charge et le maintien des aides adéquates. </w:t>
      </w:r>
    </w:p>
    <w:p w14:paraId="1958D2D8" w14:textId="3EA691CC" w:rsidR="00AD09CA" w:rsidRPr="00F8295D" w:rsidRDefault="00AD09CA" w:rsidP="00496131">
      <w:pPr>
        <w:rPr>
          <w:rFonts w:eastAsia="Calibri" w:cs="Arial"/>
        </w:rPr>
      </w:pPr>
      <w:r w:rsidRPr="00F8295D">
        <w:rPr>
          <w:rFonts w:eastAsia="Calibri" w:cs="Arial"/>
        </w:rPr>
        <w:t xml:space="preserve">Par ailleurs, certains mandataires dénoncent des difficultés à travailler avec les organismes publics détenteurs des droits et des prestations, notamment avec la MDPH où des demandes PCH et/ou APA peuvent rester en attente pendant plusieurs années. </w:t>
      </w:r>
    </w:p>
    <w:p w14:paraId="1A2F4275" w14:textId="4D8F84EA" w:rsidR="00496131" w:rsidRPr="00F8295D" w:rsidRDefault="00496131" w:rsidP="001B1CCD">
      <w:pPr>
        <w:pStyle w:val="Titre4"/>
      </w:pPr>
      <w:r w:rsidRPr="00F8295D">
        <w:t xml:space="preserve">Gestion du cadre de vie </w:t>
      </w:r>
      <w:r w:rsidR="00E029FD" w:rsidRPr="00F8295D">
        <w:t xml:space="preserve">et </w:t>
      </w:r>
      <w:r w:rsidR="003B0BBB">
        <w:t>aide</w:t>
      </w:r>
      <w:r w:rsidR="00E029FD" w:rsidRPr="00F8295D">
        <w:t xml:space="preserve"> juridique</w:t>
      </w:r>
    </w:p>
    <w:p w14:paraId="22154318" w14:textId="5DD6C0AE" w:rsidR="00496131" w:rsidRPr="00F8295D" w:rsidRDefault="00496131" w:rsidP="00496131">
      <w:pPr>
        <w:rPr>
          <w:rFonts w:eastAsia="Calibri" w:cs="Arial"/>
          <w:bCs/>
        </w:rPr>
      </w:pPr>
      <w:r w:rsidRPr="00F8295D">
        <w:rPr>
          <w:rFonts w:eastAsia="Calibri" w:cs="Arial"/>
          <w:bCs/>
        </w:rPr>
        <w:t xml:space="preserve">L’accompagnement autour du logement constitue un axe important des actions entreprises autour des personnes protégées. Les mandataires peuvent être mobilisés pour la recherche de logement, la mise en relation avec le bailleur social, la mise en place des aides financières autour du logement, l’entretien ou le </w:t>
      </w:r>
      <w:r w:rsidR="00C336F1">
        <w:rPr>
          <w:rFonts w:eastAsia="Calibri" w:cs="Arial"/>
          <w:bCs/>
        </w:rPr>
        <w:t>débar</w:t>
      </w:r>
      <w:r w:rsidR="00E2469B">
        <w:rPr>
          <w:rFonts w:eastAsia="Calibri" w:cs="Arial"/>
          <w:bCs/>
        </w:rPr>
        <w:t>ras</w:t>
      </w:r>
      <w:r w:rsidRPr="00F8295D">
        <w:rPr>
          <w:rFonts w:eastAsia="Calibri" w:cs="Arial"/>
          <w:bCs/>
        </w:rPr>
        <w:t xml:space="preserve"> de logement lors de périodes d’hospitalisation ou d’entrée en établissement. Par ailleurs, les MJPM peuvent intervenir afin de temporiser des situations avec risques d’expulsion.</w:t>
      </w:r>
    </w:p>
    <w:p w14:paraId="7373BF3F" w14:textId="4436F43D" w:rsidR="00E029FD" w:rsidRPr="00F8295D" w:rsidRDefault="00E029FD" w:rsidP="00496131">
      <w:pPr>
        <w:rPr>
          <w:rFonts w:eastAsia="Calibri" w:cs="Arial"/>
          <w:bCs/>
        </w:rPr>
      </w:pPr>
      <w:r w:rsidRPr="00F8295D">
        <w:rPr>
          <w:rFonts w:eastAsia="Calibri" w:cs="Arial"/>
        </w:rPr>
        <w:t>Les mandataires apportent également une aide juridique, notamment dans la gestion des successions ou de vente/achat d’un logement</w:t>
      </w:r>
      <w:r w:rsidR="3361B0A4" w:rsidRPr="1D515686">
        <w:rPr>
          <w:rFonts w:eastAsia="Calibri" w:cs="Arial"/>
        </w:rPr>
        <w:t>.</w:t>
      </w:r>
    </w:p>
    <w:p w14:paraId="24BBB93A" w14:textId="0E5524DC" w:rsidR="00496131" w:rsidRPr="00F8295D" w:rsidRDefault="00496131" w:rsidP="00496131">
      <w:pPr>
        <w:rPr>
          <w:rFonts w:eastAsia="Calibri" w:cs="Arial"/>
          <w:bCs/>
        </w:rPr>
      </w:pPr>
      <w:r w:rsidRPr="00F8295D">
        <w:rPr>
          <w:rFonts w:eastAsia="Calibri" w:cs="Arial"/>
          <w:bCs/>
        </w:rPr>
        <w:t xml:space="preserve">Un autre axe concerne la recherche des solutions d’hébergement adaptées, notamment autour des admissions en établissement médico-social (souvent en lien avec un travailleur social). </w:t>
      </w:r>
    </w:p>
    <w:p w14:paraId="50BDA0D0" w14:textId="6CE0403E" w:rsidR="00496131" w:rsidRPr="00F8295D" w:rsidRDefault="00496131" w:rsidP="00496131">
      <w:pPr>
        <w:rPr>
          <w:rFonts w:eastAsia="Calibri" w:cs="Arial"/>
          <w:bCs/>
        </w:rPr>
      </w:pPr>
      <w:r w:rsidRPr="00F8295D">
        <w:rPr>
          <w:rFonts w:eastAsia="Calibri" w:cs="Arial"/>
          <w:bCs/>
        </w:rPr>
        <w:t xml:space="preserve">Pour les personnes vivant en établissement, la famille est souvent absente. Ainsi, le mandataire se retrouve </w:t>
      </w:r>
      <w:r w:rsidR="00FC7C20">
        <w:rPr>
          <w:rFonts w:eastAsia="Calibri" w:cs="Arial"/>
          <w:bCs/>
        </w:rPr>
        <w:t>souvent</w:t>
      </w:r>
      <w:r w:rsidRPr="00F8295D">
        <w:rPr>
          <w:rFonts w:eastAsia="Calibri" w:cs="Arial"/>
          <w:bCs/>
        </w:rPr>
        <w:t xml:space="preserve"> en charge de gérer les achats relevant de la vie quotidienne (habillement, produits d’hygiène etc.), malgré le fait qu’il considère que cela devrait être assumé par la famille : </w:t>
      </w:r>
    </w:p>
    <w:p w14:paraId="15CF34FD" w14:textId="77777777" w:rsidR="00496131" w:rsidRPr="00F8295D" w:rsidRDefault="00496131" w:rsidP="00496131">
      <w:pPr>
        <w:ind w:left="708"/>
        <w:rPr>
          <w:rFonts w:eastAsia="Calibri" w:cs="Arial"/>
          <w:i/>
        </w:rPr>
      </w:pPr>
      <w:r w:rsidRPr="00F8295D">
        <w:rPr>
          <w:rFonts w:eastAsia="Calibri" w:cs="Arial"/>
          <w:i/>
          <w:iCs/>
          <w:color w:val="4F81BD"/>
        </w:rPr>
        <w:lastRenderedPageBreak/>
        <w:t xml:space="preserve">« Quand il y a une mesure de protection, les familles se désinvestissent souvent, elles ont l’impression qu’on va avoir des missions très larges, y compris sur des petites choses qui devraient leur revenir » </w:t>
      </w:r>
      <w:r w:rsidRPr="00F8295D">
        <w:rPr>
          <w:rFonts w:eastAsia="Calibri" w:cs="Arial"/>
          <w:color w:val="4F81BD"/>
        </w:rPr>
        <w:t xml:space="preserve">(extrait de l’entretien avec un mandataire individuel). </w:t>
      </w:r>
      <w:r w:rsidRPr="00F8295D">
        <w:rPr>
          <w:rFonts w:eastAsia="Calibri" w:cs="Arial"/>
        </w:rPr>
        <w:t xml:space="preserve"> </w:t>
      </w:r>
    </w:p>
    <w:p w14:paraId="49309731" w14:textId="4336F10D" w:rsidR="00496131" w:rsidRPr="00F8295D" w:rsidRDefault="00F52D4B" w:rsidP="001B1CCD">
      <w:pPr>
        <w:pStyle w:val="Titre4"/>
      </w:pPr>
      <w:r w:rsidRPr="00F8295D">
        <w:t>Rôle d</w:t>
      </w:r>
      <w:r w:rsidR="00B00C0D">
        <w:t xml:space="preserve">’information </w:t>
      </w:r>
      <w:r w:rsidRPr="00F8295D">
        <w:t xml:space="preserve">et d’orientation </w:t>
      </w:r>
      <w:r w:rsidR="009F282B" w:rsidRPr="00F8295D">
        <w:t>pou</w:t>
      </w:r>
      <w:r w:rsidR="00AD09CA" w:rsidRPr="00F8295D">
        <w:t>r</w:t>
      </w:r>
      <w:r w:rsidR="009F282B" w:rsidRPr="00F8295D">
        <w:t xml:space="preserve"> l’a</w:t>
      </w:r>
      <w:r w:rsidR="00496131" w:rsidRPr="00F8295D">
        <w:t xml:space="preserve">ccès aux soins et à la santé </w:t>
      </w:r>
    </w:p>
    <w:p w14:paraId="6824FF00" w14:textId="78DF5338" w:rsidR="00496131" w:rsidRPr="00F8295D" w:rsidRDefault="00496131" w:rsidP="00496131">
      <w:pPr>
        <w:rPr>
          <w:rFonts w:eastAsia="Calibri" w:cs="Arial"/>
        </w:rPr>
      </w:pPr>
      <w:r w:rsidRPr="00F8295D">
        <w:rPr>
          <w:rFonts w:eastAsia="Calibri" w:cs="Arial"/>
        </w:rPr>
        <w:t>Les mandataires soulignent que</w:t>
      </w:r>
      <w:r w:rsidR="00AF68D7">
        <w:rPr>
          <w:rFonts w:eastAsia="Calibri" w:cs="Arial"/>
        </w:rPr>
        <w:t>,</w:t>
      </w:r>
      <w:r w:rsidRPr="00F8295D">
        <w:rPr>
          <w:rFonts w:eastAsia="Calibri" w:cs="Arial"/>
        </w:rPr>
        <w:t xml:space="preserve"> dans la plupart des situations suivies, les décisions concernant la santé et l’accès aux soins reviennent aux majeurs</w:t>
      </w:r>
      <w:r w:rsidRPr="00F8295D">
        <w:rPr>
          <w:rFonts w:eastAsia="Calibri" w:cs="Arial"/>
          <w:vertAlign w:val="superscript"/>
        </w:rPr>
        <w:footnoteReference w:id="37"/>
      </w:r>
      <w:r w:rsidRPr="00F8295D">
        <w:rPr>
          <w:rFonts w:eastAsia="Calibri" w:cs="Arial"/>
        </w:rPr>
        <w:t>. Le mandataire, quant à lui, assure le rôle d</w:t>
      </w:r>
      <w:r w:rsidR="00B00C0D">
        <w:rPr>
          <w:rFonts w:eastAsia="Calibri" w:cs="Arial"/>
        </w:rPr>
        <w:t xml:space="preserve">’information </w:t>
      </w:r>
      <w:r w:rsidRPr="00F8295D">
        <w:rPr>
          <w:rFonts w:eastAsia="Calibri" w:cs="Arial"/>
        </w:rPr>
        <w:t xml:space="preserve">et d’orientation vers les structures et professionnels concernés. </w:t>
      </w:r>
    </w:p>
    <w:p w14:paraId="46B7667A" w14:textId="5AFFF4AA" w:rsidR="009B38FB" w:rsidRPr="00F8295D" w:rsidRDefault="00496131" w:rsidP="009B38FB">
      <w:pPr>
        <w:rPr>
          <w:rFonts w:eastAsia="Calibri" w:cs="Arial"/>
        </w:rPr>
      </w:pPr>
      <w:r w:rsidRPr="00F8295D">
        <w:rPr>
          <w:rFonts w:eastAsia="Calibri" w:cs="Arial"/>
        </w:rPr>
        <w:t>Le soutien à la prise et au suivi des rendez-vous médicaux est souvent apporté par les aides à domicile, voir</w:t>
      </w:r>
      <w:r w:rsidR="00C23805">
        <w:rPr>
          <w:rFonts w:eastAsia="Calibri" w:cs="Arial"/>
        </w:rPr>
        <w:t>e</w:t>
      </w:r>
      <w:r w:rsidRPr="00F8295D">
        <w:rPr>
          <w:rFonts w:eastAsia="Calibri" w:cs="Arial"/>
        </w:rPr>
        <w:t xml:space="preserve"> l’infirmier</w:t>
      </w:r>
      <w:r w:rsidR="00E66385">
        <w:rPr>
          <w:rFonts w:eastAsia="Calibri" w:cs="Arial"/>
        </w:rPr>
        <w:t>(e)</w:t>
      </w:r>
      <w:r w:rsidRPr="00F8295D">
        <w:rPr>
          <w:rFonts w:eastAsia="Calibri" w:cs="Arial"/>
        </w:rPr>
        <w:t xml:space="preserve"> libéral</w:t>
      </w:r>
      <w:r w:rsidR="00E66385">
        <w:rPr>
          <w:rFonts w:eastAsia="Calibri" w:cs="Arial"/>
        </w:rPr>
        <w:t>(e)</w:t>
      </w:r>
      <w:r w:rsidRPr="00F8295D">
        <w:rPr>
          <w:rFonts w:eastAsia="Calibri" w:cs="Arial"/>
        </w:rPr>
        <w:t xml:space="preserve">, en lien avec le travailleur social référent. Mais le mandataire, étant en contact régulier avec le majeur protégé, peut contribuer à la prévention des situations de crise. </w:t>
      </w:r>
      <w:r w:rsidR="009B38FB" w:rsidRPr="00F8295D">
        <w:rPr>
          <w:rFonts w:eastAsia="Calibri" w:cs="Arial"/>
        </w:rPr>
        <w:t xml:space="preserve"> </w:t>
      </w:r>
    </w:p>
    <w:p w14:paraId="318D458A" w14:textId="6AA2C375" w:rsidR="00496131" w:rsidRPr="00F8295D" w:rsidRDefault="009F282B" w:rsidP="001B1CCD">
      <w:pPr>
        <w:pStyle w:val="Titre4"/>
      </w:pPr>
      <w:r w:rsidRPr="00F8295D">
        <w:t>Aide apportée à la définition du p</w:t>
      </w:r>
      <w:r w:rsidR="00496131" w:rsidRPr="00F8295D">
        <w:t xml:space="preserve">rojet de vie </w:t>
      </w:r>
      <w:r w:rsidRPr="00F8295D">
        <w:t xml:space="preserve">et </w:t>
      </w:r>
      <w:r w:rsidR="00C37E34">
        <w:t>l</w:t>
      </w:r>
      <w:r w:rsidRPr="00F8295D">
        <w:t xml:space="preserve">’exercice de la </w:t>
      </w:r>
      <w:r w:rsidR="00496131" w:rsidRPr="00F8295D">
        <w:t>citoyenneté</w:t>
      </w:r>
    </w:p>
    <w:p w14:paraId="2DFBF1C1" w14:textId="790D3F67" w:rsidR="00496131" w:rsidRPr="00F8295D" w:rsidRDefault="00496131" w:rsidP="00496131">
      <w:pPr>
        <w:rPr>
          <w:rFonts w:eastAsia="Calibri" w:cs="Arial"/>
        </w:rPr>
      </w:pPr>
      <w:r w:rsidRPr="00F8295D">
        <w:rPr>
          <w:rFonts w:eastAsia="Calibri" w:cs="Arial"/>
        </w:rPr>
        <w:t xml:space="preserve">Le mandataire apporte également un soutien à la définition et </w:t>
      </w:r>
      <w:r w:rsidR="05FC8177" w:rsidRPr="1D515686">
        <w:rPr>
          <w:rFonts w:eastAsia="Calibri" w:cs="Arial"/>
        </w:rPr>
        <w:t>à</w:t>
      </w:r>
      <w:r w:rsidRPr="1D515686">
        <w:rPr>
          <w:rFonts w:eastAsia="Calibri" w:cs="Arial"/>
        </w:rPr>
        <w:t xml:space="preserve"> </w:t>
      </w:r>
      <w:r w:rsidRPr="00F8295D">
        <w:rPr>
          <w:rFonts w:eastAsia="Calibri" w:cs="Arial"/>
        </w:rPr>
        <w:t xml:space="preserve">la concrétisation d’un projet de vie du majeur. Cela peut aller de la gestion du compte personnel de formation pour financer un permis de conduire jusqu’à la recherche d’emploi ou la gestion des conflits sur le lieu de travail. </w:t>
      </w:r>
    </w:p>
    <w:p w14:paraId="6760FB44" w14:textId="55E98618" w:rsidR="00496131" w:rsidRPr="00F8295D" w:rsidRDefault="00496131" w:rsidP="00496131">
      <w:pPr>
        <w:rPr>
          <w:rFonts w:eastAsia="Calibri" w:cs="Arial"/>
          <w:lang w:eastAsia="fr-FR"/>
        </w:rPr>
      </w:pPr>
      <w:r w:rsidRPr="00F8295D">
        <w:rPr>
          <w:rFonts w:eastAsia="Calibri" w:cs="Arial"/>
          <w:lang w:eastAsia="fr-FR"/>
        </w:rPr>
        <w:t>Les mandataires et les majeurs protégés rencontrés s’accordent sur le fait que la vie intime des majeurs concernés relève de la sphère privée et ne fait pas partie des domaines de suivi. Toutefois, les mandataires soulignent leur responsabilité dans les situations d’abus de faiblesse (réel ou supposé). Les actions entamées vont d</w:t>
      </w:r>
      <w:r w:rsidR="00557403">
        <w:rPr>
          <w:rFonts w:eastAsia="Calibri" w:cs="Arial"/>
          <w:lang w:eastAsia="fr-FR"/>
        </w:rPr>
        <w:t>u</w:t>
      </w:r>
      <w:r w:rsidRPr="00F8295D">
        <w:rPr>
          <w:rFonts w:eastAsia="Calibri" w:cs="Arial"/>
          <w:lang w:eastAsia="fr-FR"/>
        </w:rPr>
        <w:t xml:space="preserve"> dépôt d’une main courante à l’accompagnement du majeur protégé pour le dépôt de plainte, voir</w:t>
      </w:r>
      <w:r w:rsidR="00A95071">
        <w:rPr>
          <w:rFonts w:eastAsia="Calibri" w:cs="Arial"/>
          <w:lang w:eastAsia="fr-FR"/>
        </w:rPr>
        <w:t>e</w:t>
      </w:r>
      <w:r w:rsidRPr="00F8295D">
        <w:rPr>
          <w:rFonts w:eastAsia="Calibri" w:cs="Arial"/>
          <w:lang w:eastAsia="fr-FR"/>
        </w:rPr>
        <w:t xml:space="preserve"> l’orientation vers les acteurs spécialisés : </w:t>
      </w:r>
    </w:p>
    <w:p w14:paraId="0E944263" w14:textId="77777777" w:rsidR="00496131" w:rsidRDefault="00496131" w:rsidP="00496131">
      <w:pPr>
        <w:ind w:left="708"/>
        <w:rPr>
          <w:rFonts w:eastAsia="Calibri" w:cs="Arial"/>
          <w:color w:val="4F81BD"/>
          <w:lang w:eastAsia="fr-FR"/>
        </w:rPr>
      </w:pPr>
      <w:r w:rsidRPr="00F8295D">
        <w:rPr>
          <w:rFonts w:eastAsia="Calibri" w:cs="Arial"/>
          <w:i/>
          <w:color w:val="4F81BD"/>
          <w:lang w:eastAsia="fr-FR"/>
        </w:rPr>
        <w:t xml:space="preserve">« Si on a une suspicion de maltraitance, si on a conscience d'un abus de faiblesse </w:t>
      </w:r>
      <w:r w:rsidRPr="00F8295D">
        <w:rPr>
          <w:rFonts w:eastAsia="Calibri" w:cs="Arial"/>
          <w:i/>
          <w:iCs/>
          <w:color w:val="4F81BD"/>
          <w:lang w:eastAsia="fr-FR"/>
        </w:rPr>
        <w:t>etc.,</w:t>
      </w:r>
      <w:r w:rsidRPr="00F8295D">
        <w:rPr>
          <w:rFonts w:eastAsia="Calibri" w:cs="Arial"/>
          <w:i/>
          <w:color w:val="4F81BD"/>
          <w:lang w:eastAsia="fr-FR"/>
        </w:rPr>
        <w:t xml:space="preserve"> on a une obligation de signalement. Mais c'est extrêmement difficile d'apporter la preuve. Il m'arrive de déposer une main courante. Mais qui est la personne qui peut porter plainte ? C'est le majeur » </w:t>
      </w:r>
      <w:r w:rsidRPr="00F8295D">
        <w:rPr>
          <w:rFonts w:eastAsia="Calibri" w:cs="Arial"/>
          <w:color w:val="4F81BD"/>
          <w:lang w:eastAsia="fr-FR"/>
        </w:rPr>
        <w:t xml:space="preserve">(extrait de l’entretien avec un mandataire individuel). </w:t>
      </w:r>
    </w:p>
    <w:p w14:paraId="5E6615CF" w14:textId="2C892D11" w:rsidR="00295F77" w:rsidRPr="006C6BD8" w:rsidRDefault="00295F77" w:rsidP="00295F77">
      <w:pPr>
        <w:rPr>
          <w:rFonts w:cs="Arial"/>
        </w:rPr>
      </w:pPr>
      <w:r>
        <w:rPr>
          <w:rFonts w:cs="Arial"/>
        </w:rPr>
        <w:t xml:space="preserve">Plusieurs </w:t>
      </w:r>
      <w:r w:rsidRPr="00490FC8">
        <w:rPr>
          <w:rFonts w:cs="Arial"/>
        </w:rPr>
        <w:t xml:space="preserve">majeurs protégés rencontrés ne semblent pas intéressés par la question du </w:t>
      </w:r>
      <w:r w:rsidRPr="006C6BD8">
        <w:rPr>
          <w:rFonts w:cs="Arial"/>
        </w:rPr>
        <w:t>droit de vote :</w:t>
      </w:r>
      <w:r w:rsidRPr="00490FC8">
        <w:rPr>
          <w:rFonts w:cs="Arial"/>
        </w:rPr>
        <w:t xml:space="preserve"> soit ils ignorent le fait de pouvoir voter</w:t>
      </w:r>
      <w:r w:rsidRPr="7D9F0C57">
        <w:rPr>
          <w:rFonts w:cs="Arial"/>
        </w:rPr>
        <w:t>,</w:t>
      </w:r>
      <w:r w:rsidRPr="00490FC8">
        <w:rPr>
          <w:rFonts w:cs="Arial"/>
        </w:rPr>
        <w:t xml:space="preserve"> soit </w:t>
      </w:r>
      <w:r w:rsidRPr="7D9F0C57">
        <w:rPr>
          <w:rFonts w:cs="Arial"/>
        </w:rPr>
        <w:t xml:space="preserve">ils </w:t>
      </w:r>
      <w:r w:rsidRPr="00490FC8">
        <w:rPr>
          <w:rFonts w:cs="Arial"/>
        </w:rPr>
        <w:t xml:space="preserve">déclarent ne pas souhaiter l’exercer. </w:t>
      </w:r>
    </w:p>
    <w:p w14:paraId="35ECC080" w14:textId="7F3B6EEE" w:rsidR="00E00BC6" w:rsidRPr="00F8295D" w:rsidRDefault="00FF704B" w:rsidP="00E00BC6">
      <w:pPr>
        <w:pStyle w:val="titre30"/>
      </w:pPr>
      <w:bookmarkStart w:id="194" w:name="_Toc199952733"/>
      <w:r>
        <w:t>3</w:t>
      </w:r>
      <w:r w:rsidR="00E00BC6" w:rsidRPr="00F8295D">
        <w:t>.</w:t>
      </w:r>
      <w:r w:rsidR="00E00BC6">
        <w:t>4</w:t>
      </w:r>
      <w:r w:rsidR="00E00BC6" w:rsidRPr="00F8295D">
        <w:t>. Situations complexes</w:t>
      </w:r>
      <w:bookmarkEnd w:id="194"/>
      <w:r w:rsidR="00E00BC6" w:rsidRPr="00F8295D">
        <w:t xml:space="preserve"> </w:t>
      </w:r>
    </w:p>
    <w:p w14:paraId="56A1B275" w14:textId="77777777" w:rsidR="00E00BC6" w:rsidRPr="00F8295D" w:rsidRDefault="00E00BC6" w:rsidP="00E00BC6">
      <w:pPr>
        <w:rPr>
          <w:rFonts w:cs="Arial"/>
        </w:rPr>
      </w:pPr>
      <w:r w:rsidRPr="00F8295D">
        <w:rPr>
          <w:rFonts w:cs="Arial"/>
        </w:rPr>
        <w:t>Plusieurs facteurs sont identifiés comme sources de complexité dans l’accompagnement. Les MJPM soulignent notamment :</w:t>
      </w:r>
    </w:p>
    <w:p w14:paraId="1448290B" w14:textId="77777777" w:rsidR="00E00BC6" w:rsidRPr="00F8295D" w:rsidRDefault="00E00BC6" w:rsidP="00DA38A5">
      <w:pPr>
        <w:numPr>
          <w:ilvl w:val="0"/>
          <w:numId w:val="31"/>
        </w:numPr>
        <w:contextualSpacing/>
        <w:rPr>
          <w:rFonts w:cs="Arial"/>
          <w:bCs/>
        </w:rPr>
      </w:pPr>
      <w:r w:rsidRPr="00F8295D">
        <w:rPr>
          <w:rFonts w:cs="Arial"/>
          <w:bCs/>
        </w:rPr>
        <w:t>La non-adhésion du majeur à sa mesure :</w:t>
      </w:r>
    </w:p>
    <w:p w14:paraId="2F5B4C1C" w14:textId="77777777" w:rsidR="00E00BC6" w:rsidRPr="00F8295D" w:rsidRDefault="00E00BC6" w:rsidP="00E00BC6">
      <w:pPr>
        <w:ind w:left="720"/>
        <w:contextualSpacing/>
        <w:rPr>
          <w:rFonts w:cs="Arial"/>
          <w:bCs/>
        </w:rPr>
      </w:pPr>
      <w:r w:rsidRPr="00F8295D">
        <w:rPr>
          <w:rFonts w:cs="Arial"/>
          <w:bCs/>
        </w:rPr>
        <w:t>Qu’elle soit reliée ou non à la présence de troubles psychiques, la non-adhésion du majeur à sa mesure peut constituer un obstacle important et mettre à mal toutes les actions proposées par le MJPM.</w:t>
      </w:r>
    </w:p>
    <w:p w14:paraId="5C83A217" w14:textId="77777777" w:rsidR="00E00BC6" w:rsidRPr="00F8295D" w:rsidRDefault="00E00BC6" w:rsidP="00DA38A5">
      <w:pPr>
        <w:numPr>
          <w:ilvl w:val="0"/>
          <w:numId w:val="31"/>
        </w:numPr>
        <w:contextualSpacing/>
        <w:rPr>
          <w:rFonts w:cs="Arial"/>
          <w:bCs/>
        </w:rPr>
      </w:pPr>
      <w:r w:rsidRPr="00F8295D">
        <w:rPr>
          <w:rFonts w:cs="Arial"/>
          <w:bCs/>
        </w:rPr>
        <w:t xml:space="preserve">Le comportement violent du majeur protégé : </w:t>
      </w:r>
    </w:p>
    <w:p w14:paraId="40EE36FB" w14:textId="77777777" w:rsidR="00E00BC6" w:rsidRPr="00F8295D" w:rsidRDefault="00E00BC6" w:rsidP="00E00BC6">
      <w:pPr>
        <w:ind w:left="720"/>
        <w:contextualSpacing/>
        <w:rPr>
          <w:rFonts w:cs="Arial"/>
        </w:rPr>
      </w:pPr>
      <w:r w:rsidRPr="00F8295D">
        <w:rPr>
          <w:rFonts w:cs="Arial"/>
        </w:rPr>
        <w:t xml:space="preserve">Plusieurs mandataires interrogés, aussi bien ceux qui exercent au sein d’un service mandataire que les mandataires individuels, évoquent des mesures prises pour garantir la </w:t>
      </w:r>
      <w:r w:rsidRPr="00F8295D">
        <w:rPr>
          <w:rFonts w:cs="Arial"/>
        </w:rPr>
        <w:lastRenderedPageBreak/>
        <w:t xml:space="preserve">sécurité de leur propre personne lors des rencontres avec des majeurs ayant des comportements violents : </w:t>
      </w:r>
    </w:p>
    <w:p w14:paraId="0DC000DF" w14:textId="69880B8C" w:rsidR="00E00BC6" w:rsidRPr="00F8295D" w:rsidRDefault="00E00BC6" w:rsidP="00E00BC6">
      <w:pPr>
        <w:ind w:left="1416"/>
        <w:contextualSpacing/>
        <w:rPr>
          <w:rFonts w:cs="Arial"/>
          <w:color w:val="4F81BD" w:themeColor="accent1"/>
        </w:rPr>
      </w:pPr>
      <w:r w:rsidRPr="00F8295D">
        <w:rPr>
          <w:rFonts w:cs="Arial"/>
          <w:i/>
          <w:color w:val="4F81BD" w:themeColor="accent1"/>
        </w:rPr>
        <w:t>« Lorsque la personne est violente, virulente, la procédure est qu’on soit deux pour la recevoir en permanence car nous avons une journée de permanence par semaine, et pour les visites également. Pour certaines de ces personnes, les visites sont mêmes limitées, voir</w:t>
      </w:r>
      <w:r w:rsidR="005B0E4A">
        <w:rPr>
          <w:rFonts w:cs="Arial"/>
          <w:i/>
          <w:color w:val="4F81BD" w:themeColor="accent1"/>
        </w:rPr>
        <w:t>e</w:t>
      </w:r>
      <w:r w:rsidRPr="00F8295D">
        <w:rPr>
          <w:rFonts w:cs="Arial"/>
          <w:i/>
          <w:color w:val="4F81BD" w:themeColor="accent1"/>
        </w:rPr>
        <w:t xml:space="preserve"> suspendues, avec bien sûr l’information qui est donnée au juge des tutelles » </w:t>
      </w:r>
      <w:r w:rsidRPr="00F8295D">
        <w:rPr>
          <w:rFonts w:cs="Arial"/>
          <w:color w:val="4F81BD" w:themeColor="accent1"/>
        </w:rPr>
        <w:t xml:space="preserve">(extrait d’entretien avec un service mandataire). </w:t>
      </w:r>
    </w:p>
    <w:p w14:paraId="19EE1BA5" w14:textId="77777777" w:rsidR="00E00BC6" w:rsidRPr="00F8295D" w:rsidRDefault="00E00BC6" w:rsidP="00DA38A5">
      <w:pPr>
        <w:numPr>
          <w:ilvl w:val="0"/>
          <w:numId w:val="31"/>
        </w:numPr>
        <w:contextualSpacing/>
        <w:rPr>
          <w:rFonts w:cs="Arial"/>
        </w:rPr>
      </w:pPr>
      <w:r w:rsidRPr="00F8295D">
        <w:rPr>
          <w:rFonts w:cs="Arial"/>
        </w:rPr>
        <w:t>La vulnérabilité des personnes présentant un handicap psychique à domicile :</w:t>
      </w:r>
    </w:p>
    <w:p w14:paraId="5EA737FF" w14:textId="77777777" w:rsidR="00E00BC6" w:rsidRPr="00F8295D" w:rsidRDefault="00E00BC6" w:rsidP="00E00BC6">
      <w:pPr>
        <w:ind w:left="720"/>
        <w:contextualSpacing/>
        <w:rPr>
          <w:rFonts w:cs="Arial"/>
        </w:rPr>
      </w:pPr>
      <w:r w:rsidRPr="00F8295D">
        <w:rPr>
          <w:rFonts w:cs="Arial"/>
        </w:rPr>
        <w:t xml:space="preserve">Dans certaines situations, le manque de discernement du majeur protégé amène des relations d’abus dont la personne n’arrive pas à se défaire sans une aide extérieure. Comme déjà mentionné auparavant, le handicap psychique et/ou les troubles psychiques sont souvent associés aux conduites addictives rendant le travail du mandataire encore plus complexe.   </w:t>
      </w:r>
    </w:p>
    <w:p w14:paraId="501C0E2C" w14:textId="77777777" w:rsidR="00E00BC6" w:rsidRPr="00F8295D" w:rsidRDefault="00E00BC6" w:rsidP="00DA38A5">
      <w:pPr>
        <w:numPr>
          <w:ilvl w:val="0"/>
          <w:numId w:val="31"/>
        </w:numPr>
        <w:contextualSpacing/>
        <w:rPr>
          <w:rFonts w:cs="Arial"/>
        </w:rPr>
      </w:pPr>
      <w:r w:rsidRPr="00F8295D">
        <w:rPr>
          <w:rFonts w:cs="Arial"/>
        </w:rPr>
        <w:t xml:space="preserve">Les tensions familiales autour des questions financières : </w:t>
      </w:r>
    </w:p>
    <w:p w14:paraId="5F589456" w14:textId="77777777" w:rsidR="00E00BC6" w:rsidRPr="00F8295D" w:rsidRDefault="00E00BC6" w:rsidP="00E00BC6">
      <w:pPr>
        <w:ind w:left="720"/>
        <w:contextualSpacing/>
        <w:rPr>
          <w:rFonts w:cs="Arial"/>
        </w:rPr>
      </w:pPr>
      <w:r w:rsidRPr="00F8295D">
        <w:rPr>
          <w:rFonts w:cs="Arial"/>
        </w:rPr>
        <w:t xml:space="preserve">Cet élément de contexte peut être présent dans le descriptif des situations sans même nécessairement que des patrimoines importants soient en jeu. De plus, cette situation peut provoquer un dénigrement systématique de la part de la famille des actions entreprises par le mandataire et ainsi contribuer à l’apparition de tensions dans la relation avec le majeur protégé. </w:t>
      </w:r>
    </w:p>
    <w:p w14:paraId="643F85BA" w14:textId="77777777" w:rsidR="00E00BC6" w:rsidRPr="00F8295D" w:rsidRDefault="00E00BC6" w:rsidP="00DA38A5">
      <w:pPr>
        <w:numPr>
          <w:ilvl w:val="0"/>
          <w:numId w:val="31"/>
        </w:numPr>
        <w:contextualSpacing/>
        <w:rPr>
          <w:rFonts w:cs="Arial"/>
        </w:rPr>
      </w:pPr>
      <w:r w:rsidRPr="00F8295D">
        <w:rPr>
          <w:rFonts w:cs="Arial"/>
        </w:rPr>
        <w:t xml:space="preserve">Les troubles psychiques conduisant à une mise en danger : </w:t>
      </w:r>
    </w:p>
    <w:p w14:paraId="73FA0C48" w14:textId="5F2516AD" w:rsidR="00E00BC6" w:rsidRPr="00F8295D" w:rsidRDefault="00E00BC6" w:rsidP="00E00BC6">
      <w:pPr>
        <w:ind w:left="720"/>
        <w:contextualSpacing/>
        <w:rPr>
          <w:rFonts w:cs="Arial"/>
        </w:rPr>
      </w:pPr>
      <w:r w:rsidRPr="00F8295D">
        <w:rPr>
          <w:rFonts w:cs="Arial"/>
        </w:rPr>
        <w:t xml:space="preserve">Cette situation est particulièrement complexe pour les personnes qui refusent le soin et l’aide apportée. </w:t>
      </w:r>
      <w:r w:rsidRPr="1D515686">
        <w:rPr>
          <w:rFonts w:cs="Arial"/>
        </w:rPr>
        <w:t>Elle</w:t>
      </w:r>
      <w:r w:rsidR="1AEE367A" w:rsidRPr="1D515686">
        <w:rPr>
          <w:rFonts w:cs="Arial"/>
        </w:rPr>
        <w:t>s</w:t>
      </w:r>
      <w:r w:rsidRPr="00F8295D">
        <w:rPr>
          <w:rFonts w:cs="Arial"/>
        </w:rPr>
        <w:t xml:space="preserve"> se retrouvent </w:t>
      </w:r>
      <w:r w:rsidR="009A2831">
        <w:rPr>
          <w:rFonts w:cs="Arial"/>
        </w:rPr>
        <w:t>souvent</w:t>
      </w:r>
      <w:r w:rsidRPr="00F8295D">
        <w:rPr>
          <w:rFonts w:cs="Arial"/>
        </w:rPr>
        <w:t xml:space="preserve"> en rupture de soin et d’hébergement. Ainsi, le mandataire intervient dans une situation souvent dégradée avec un désengagement des autres acteurs pouvant apporter une solution adaptée.</w:t>
      </w:r>
    </w:p>
    <w:p w14:paraId="5AB60C95" w14:textId="77777777" w:rsidR="00E00BC6" w:rsidRPr="00F8295D" w:rsidRDefault="00E00BC6" w:rsidP="00DA38A5">
      <w:pPr>
        <w:numPr>
          <w:ilvl w:val="0"/>
          <w:numId w:val="31"/>
        </w:numPr>
        <w:contextualSpacing/>
        <w:rPr>
          <w:rFonts w:cs="Arial"/>
        </w:rPr>
      </w:pPr>
      <w:r w:rsidRPr="00F8295D">
        <w:rPr>
          <w:rFonts w:cs="Arial"/>
        </w:rPr>
        <w:t xml:space="preserve">La dépendance liée à l’âge du majeur protégé : </w:t>
      </w:r>
    </w:p>
    <w:p w14:paraId="150D95A9" w14:textId="5AA793C4" w:rsidR="00E00BC6" w:rsidRPr="00F8295D" w:rsidRDefault="00E00BC6" w:rsidP="00E00BC6">
      <w:pPr>
        <w:ind w:left="720"/>
        <w:contextualSpacing/>
        <w:rPr>
          <w:rFonts w:cs="Arial"/>
        </w:rPr>
      </w:pPr>
      <w:r w:rsidRPr="00F8295D">
        <w:rPr>
          <w:rFonts w:cs="Arial"/>
        </w:rPr>
        <w:t xml:space="preserve">La situation des personnes atteintes des maladies neurodégénératives et/ou troubles de mémoire et/ou troubles cognitifs et vivant à domicile est identifiée comme complexe par plusieurs mandataires rencontrés. Du fait de sa maladie et/ou des troubles cognitifs, la personne est, la plupart du temps, dans le déni de ses difficultés et des besoins d’aide pour gérer son quotidien. La situation est encore plus complexe face à la lenteur des démarches administratives permettant la mise en place des aides (ex. APA). </w:t>
      </w:r>
    </w:p>
    <w:p w14:paraId="45332C97" w14:textId="77777777" w:rsidR="00E00BC6" w:rsidRPr="00F8295D" w:rsidRDefault="00E00BC6" w:rsidP="00E00BC6">
      <w:pPr>
        <w:spacing w:before="240"/>
        <w:rPr>
          <w:rFonts w:cs="Arial"/>
        </w:rPr>
      </w:pPr>
      <w:r w:rsidRPr="00F8295D">
        <w:rPr>
          <w:rFonts w:cs="Arial"/>
        </w:rPr>
        <w:t xml:space="preserve">Un des services mandataires interrogés évoque la mise en place d’une cellule permettant une réponse rapide et adaptée aux situations identifiées comme complexes dont l’objectif premier est d’éviter les ruptures de parcours. </w:t>
      </w:r>
    </w:p>
    <w:p w14:paraId="57427F89" w14:textId="5D24727B" w:rsidR="00E00BC6" w:rsidRPr="00F8295D" w:rsidRDefault="00E00BC6" w:rsidP="00E00BC6">
      <w:pPr>
        <w:rPr>
          <w:rFonts w:cs="Arial"/>
        </w:rPr>
      </w:pPr>
      <w:r w:rsidRPr="00F8295D">
        <w:rPr>
          <w:rFonts w:cs="Arial"/>
        </w:rPr>
        <w:t xml:space="preserve">Cette cellule a été créée en 2021 suite à un appel à projet de la DREETS et du conseil départemental avec le soutien de l’ARS, de la PTSM et de la métropole. Elle est portée par des </w:t>
      </w:r>
      <w:r w:rsidRPr="00F8295D">
        <w:rPr>
          <w:rFonts w:cs="Arial"/>
          <w:i/>
          <w:iCs/>
        </w:rPr>
        <w:t xml:space="preserve">case managers </w:t>
      </w:r>
      <w:r w:rsidRPr="00F8295D">
        <w:rPr>
          <w:rFonts w:cs="Arial"/>
        </w:rPr>
        <w:t xml:space="preserve">(de formation assistant social ou éducateur spécialisé) et vise à : </w:t>
      </w:r>
    </w:p>
    <w:p w14:paraId="2D238D14" w14:textId="77777777" w:rsidR="00E00BC6" w:rsidRPr="00F8295D" w:rsidRDefault="00E00BC6" w:rsidP="00DA38A5">
      <w:pPr>
        <w:numPr>
          <w:ilvl w:val="0"/>
          <w:numId w:val="31"/>
        </w:numPr>
        <w:contextualSpacing/>
        <w:rPr>
          <w:rFonts w:cs="Arial"/>
        </w:rPr>
      </w:pPr>
      <w:r w:rsidRPr="00F8295D">
        <w:rPr>
          <w:rFonts w:cs="Arial"/>
        </w:rPr>
        <w:t>soutenir et accompagner les situations identifiées comme complexes dans une logique inclusive en renforçant le pouvoir d’agir des personnes suivies ;</w:t>
      </w:r>
    </w:p>
    <w:p w14:paraId="47E7F7BB" w14:textId="77777777" w:rsidR="00E00BC6" w:rsidRPr="00F8295D" w:rsidRDefault="00E00BC6" w:rsidP="00DA38A5">
      <w:pPr>
        <w:numPr>
          <w:ilvl w:val="0"/>
          <w:numId w:val="31"/>
        </w:numPr>
        <w:contextualSpacing/>
        <w:rPr>
          <w:rFonts w:cs="Arial"/>
        </w:rPr>
      </w:pPr>
      <w:r w:rsidRPr="00F8295D">
        <w:rPr>
          <w:rFonts w:cs="Arial"/>
        </w:rPr>
        <w:t>proposer aux MJPM un étayage concernant les situations identifiées comme complexes ;</w:t>
      </w:r>
    </w:p>
    <w:p w14:paraId="29179501" w14:textId="77777777" w:rsidR="00E00BC6" w:rsidRPr="00F8295D" w:rsidRDefault="00E00BC6" w:rsidP="00DA38A5">
      <w:pPr>
        <w:numPr>
          <w:ilvl w:val="0"/>
          <w:numId w:val="31"/>
        </w:numPr>
        <w:contextualSpacing/>
        <w:rPr>
          <w:rFonts w:cs="Arial"/>
        </w:rPr>
      </w:pPr>
      <w:r w:rsidRPr="00F8295D">
        <w:rPr>
          <w:rFonts w:cs="Arial"/>
        </w:rPr>
        <w:t>animer des commissions sociales (temps d’échange interservices) et assurer la coordination des démarches ;</w:t>
      </w:r>
    </w:p>
    <w:p w14:paraId="64F569E7" w14:textId="49445F94" w:rsidR="00E00BC6" w:rsidRPr="00E00BC6" w:rsidRDefault="00E00BC6" w:rsidP="00DA38A5">
      <w:pPr>
        <w:numPr>
          <w:ilvl w:val="0"/>
          <w:numId w:val="31"/>
        </w:numPr>
        <w:contextualSpacing/>
        <w:rPr>
          <w:rFonts w:cs="Arial"/>
        </w:rPr>
      </w:pPr>
      <w:r w:rsidRPr="00F8295D">
        <w:rPr>
          <w:rFonts w:cs="Arial"/>
        </w:rPr>
        <w:t>faire vivre un réseau partenarial au service des personnes suivies.</w:t>
      </w:r>
    </w:p>
    <w:p w14:paraId="1A3F5FAD" w14:textId="0C9C0F55" w:rsidR="008823D4" w:rsidRPr="00F8295D" w:rsidRDefault="00FF704B" w:rsidP="0085637C">
      <w:pPr>
        <w:pStyle w:val="titre30"/>
      </w:pPr>
      <w:bookmarkStart w:id="195" w:name="_Toc199952734"/>
      <w:r>
        <w:t>3</w:t>
      </w:r>
      <w:r w:rsidR="00E00BC6">
        <w:t>.</w:t>
      </w:r>
      <w:r w:rsidR="00C463DE" w:rsidRPr="00F8295D">
        <w:t>5</w:t>
      </w:r>
      <w:r w:rsidR="007F1E0E" w:rsidRPr="00F8295D">
        <w:t xml:space="preserve">. </w:t>
      </w:r>
      <w:r w:rsidR="00D87335" w:rsidRPr="00F8295D">
        <w:t>Réseau d’acteurs mobilisés</w:t>
      </w:r>
      <w:bookmarkEnd w:id="195"/>
      <w:r w:rsidR="00D87335" w:rsidRPr="00F8295D">
        <w:t xml:space="preserve"> </w:t>
      </w:r>
    </w:p>
    <w:p w14:paraId="1D829634" w14:textId="77777777" w:rsidR="00FD5744" w:rsidRPr="00F8295D" w:rsidRDefault="00FD5744" w:rsidP="001B1CCD">
      <w:pPr>
        <w:pStyle w:val="Titre4"/>
      </w:pPr>
      <w:bookmarkStart w:id="196" w:name="_Toc191391584"/>
      <w:r w:rsidRPr="00F8295D">
        <w:lastRenderedPageBreak/>
        <w:t>La méconnaissance des missions des mandataires et le manque de reconnaissance envers le métier du MJPM</w:t>
      </w:r>
    </w:p>
    <w:p w14:paraId="35C901EA" w14:textId="69DC9EB1" w:rsidR="00FD5744" w:rsidRPr="00F8295D" w:rsidRDefault="00FD5744" w:rsidP="00FD5744">
      <w:pPr>
        <w:spacing w:after="0"/>
        <w:rPr>
          <w:rFonts w:cs="Arial"/>
        </w:rPr>
      </w:pPr>
      <w:r w:rsidRPr="00F8295D">
        <w:rPr>
          <w:rFonts w:cs="Arial"/>
        </w:rPr>
        <w:t>De nombreux mandataires interrogés estiment que les partenaires qui interviennent à leurs côtés ont une compréhension très limitée de leurs missions. Par conséquent, lorsque des demandes émanent des majeurs protégés, les partenaires les renvoient fréquemment vers le MJPM en raison de leur statut de protégé, ce qui peut entraîner un manque de considération pour les besoins ou les paroles des majeurs protégés eux-mêmes.</w:t>
      </w:r>
    </w:p>
    <w:p w14:paraId="7B5B4140" w14:textId="77777777" w:rsidR="00FD5744" w:rsidRPr="00F8295D" w:rsidRDefault="00FD5744" w:rsidP="00FD5744">
      <w:pPr>
        <w:spacing w:after="0"/>
        <w:rPr>
          <w:rFonts w:cs="Arial"/>
        </w:rPr>
      </w:pPr>
      <w:r w:rsidRPr="00F8295D">
        <w:rPr>
          <w:rFonts w:cs="Arial"/>
        </w:rPr>
        <w:t>Cette méconnaissance s'étend aux types de mesures de protection existantes, avec des confusions récurrentes entre la tutelle et la curatelle. Cette confusion peut compliquer les collaborations et nuire à la prise en charge adéquate des majeurs protégés.</w:t>
      </w:r>
    </w:p>
    <w:p w14:paraId="76E32CE2" w14:textId="77777777" w:rsidR="00FD5744" w:rsidRPr="00F8295D" w:rsidRDefault="00FD5744" w:rsidP="00FD5744">
      <w:pPr>
        <w:spacing w:after="0"/>
        <w:rPr>
          <w:rFonts w:cs="Arial"/>
        </w:rPr>
      </w:pPr>
      <w:r w:rsidRPr="00F8295D">
        <w:rPr>
          <w:rFonts w:cs="Arial"/>
        </w:rPr>
        <w:t>Face à ces difficultés, les MJPM expriment un besoin urgent de reconnaissance et de revalorisation de leur métier. La charge de travail est souvent jugée trop lourde, en raison du nombre élevé de mesures confiées à chaque mandataire, rendant difficile un accompagnement efficace vers l’autonomie. Cette situation devient encore plus complexe lorsque le majeur protégé est isolé, car le mandataire se retrouve souvent seul à assumer l’ensemble des responsabilités, ce qui alourdit considérablement sa tâche. Certains mandataires proposent donc de réduire le nombre de mesures par mandataire ou d’augmenter le nombre de MJPM, afin de garantir un suivi plus adapté.</w:t>
      </w:r>
    </w:p>
    <w:p w14:paraId="787DD7CB" w14:textId="1A567700" w:rsidR="008823D4" w:rsidRPr="00F8295D" w:rsidRDefault="008823D4" w:rsidP="001B1CCD">
      <w:pPr>
        <w:pStyle w:val="Titre4"/>
      </w:pPr>
      <w:r w:rsidRPr="00F8295D">
        <w:t>Un large éventail d’acteurs</w:t>
      </w:r>
      <w:r w:rsidR="00113BBE" w:rsidRPr="00F8295D">
        <w:t xml:space="preserve"> mobilisés</w:t>
      </w:r>
      <w:r w:rsidRPr="00F8295D">
        <w:t xml:space="preserve"> autour du </w:t>
      </w:r>
      <w:r w:rsidR="00113BBE" w:rsidRPr="00F8295D">
        <w:t>majeur protégé</w:t>
      </w:r>
    </w:p>
    <w:p w14:paraId="2007A2F5" w14:textId="39F81F98" w:rsidR="00B03AF7" w:rsidRDefault="00B03AF7" w:rsidP="008823D4">
      <w:pPr>
        <w:rPr>
          <w:rFonts w:eastAsia="Calibri" w:cs="Arial"/>
        </w:rPr>
      </w:pPr>
      <w:r w:rsidRPr="00F8295D">
        <w:rPr>
          <w:rFonts w:eastAsia="Calibri" w:cs="Arial"/>
        </w:rPr>
        <w:t xml:space="preserve">Tous les MJPM rencontrés témoignent de liens réguliers et constructifs avec les magistrats.  </w:t>
      </w:r>
    </w:p>
    <w:p w14:paraId="37DAD8A1" w14:textId="4BC8A72A" w:rsidR="009C6E94" w:rsidRPr="00F8295D" w:rsidRDefault="00B03AF7" w:rsidP="008823D4">
      <w:pPr>
        <w:rPr>
          <w:rFonts w:eastAsia="Calibri" w:cs="Arial"/>
        </w:rPr>
      </w:pPr>
      <w:r>
        <w:rPr>
          <w:rFonts w:eastAsia="Calibri" w:cs="Arial"/>
        </w:rPr>
        <w:t>En dehors de leurs liens avec les tribunaux, l</w:t>
      </w:r>
      <w:r w:rsidR="008823D4" w:rsidRPr="00F8295D">
        <w:rPr>
          <w:rFonts w:eastAsia="Calibri" w:cs="Arial"/>
        </w:rPr>
        <w:t>es mandataires sont amenés à développer différents types de collaboration selon les besoins et la situation de chaque majeur protégé. Ainsi, les acteurs concernés sont très divers : l’hôpital psychiatrique du secteur, les médecins généralistes ou spécialistes, les acteurs du secteur médico-social, les acteurs du logement, les banques, les notaires, les mutuelles, les services sociaux, les aides à domicile, les professions libérales, la CARSAT, la CPAM, la MDPH, le Conseil Départemental …</w:t>
      </w:r>
    </w:p>
    <w:p w14:paraId="57CF251C" w14:textId="77777777" w:rsidR="008823D4" w:rsidRPr="00F8295D" w:rsidRDefault="008823D4" w:rsidP="008823D4">
      <w:pPr>
        <w:rPr>
          <w:rFonts w:eastAsia="Calibri" w:cs="Arial"/>
        </w:rPr>
      </w:pPr>
      <w:r w:rsidRPr="00F8295D">
        <w:rPr>
          <w:rFonts w:eastAsia="Calibri" w:cs="Arial"/>
        </w:rPr>
        <w:t xml:space="preserve">Ce travail demande beaucoup d’investissement et du temps afin de développer et de maintenir des liens de confiance. </w:t>
      </w:r>
    </w:p>
    <w:p w14:paraId="1EA68850" w14:textId="5203D1F3" w:rsidR="008823D4" w:rsidRPr="00F8295D" w:rsidRDefault="008823D4" w:rsidP="001B1CCD">
      <w:pPr>
        <w:pStyle w:val="Titre4"/>
      </w:pPr>
      <w:r w:rsidRPr="00F8295D">
        <w:t xml:space="preserve">Difficultés à </w:t>
      </w:r>
      <w:r w:rsidR="00217382" w:rsidRPr="00F8295D">
        <w:t xml:space="preserve">développer et/ou </w:t>
      </w:r>
      <w:r w:rsidRPr="00F8295D">
        <w:t xml:space="preserve">maintenir </w:t>
      </w:r>
      <w:r w:rsidR="00F908BE" w:rsidRPr="00F8295D">
        <w:t>certains partenariats</w:t>
      </w:r>
      <w:r w:rsidRPr="00F8295D">
        <w:t xml:space="preserve"> </w:t>
      </w:r>
    </w:p>
    <w:p w14:paraId="763951A0" w14:textId="3A40C470" w:rsidR="002E4C61" w:rsidRPr="00F8295D" w:rsidRDefault="002E4C61" w:rsidP="008823D4">
      <w:pPr>
        <w:rPr>
          <w:rFonts w:eastAsia="Calibri" w:cs="Arial"/>
        </w:rPr>
      </w:pPr>
      <w:r w:rsidRPr="00F8295D">
        <w:rPr>
          <w:rFonts w:eastAsia="Calibri" w:cs="Arial"/>
        </w:rPr>
        <w:t xml:space="preserve">Malgré leurs efforts de collaboration, les mandataires signalent plusieurs obstacles rencontrés, en particulier des problèmes de communication avec des partenaires attribuant des financements et/ou des droits, notamment en raison de l'absence de réponse ou des délais de traitement des dossiers. </w:t>
      </w:r>
      <w:r w:rsidR="0021089D" w:rsidRPr="00F8295D">
        <w:rPr>
          <w:rFonts w:eastAsia="Calibri" w:cs="Arial"/>
        </w:rPr>
        <w:t xml:space="preserve">Des difficultés sont signalées quant aux collaborations avec les services départementaux, notamment en ce qui concerne le suivi des jeunes sortant de l’ASE. Une des raisons évoquées est le </w:t>
      </w:r>
      <w:r w:rsidR="0021089D" w:rsidRPr="00F8295D">
        <w:rPr>
          <w:rFonts w:eastAsia="Calibri" w:cs="Arial"/>
          <w:i/>
          <w:iCs/>
        </w:rPr>
        <w:t>turn over</w:t>
      </w:r>
      <w:r w:rsidR="0021089D" w:rsidRPr="00F8295D">
        <w:rPr>
          <w:rFonts w:eastAsia="Calibri" w:cs="Arial"/>
        </w:rPr>
        <w:t xml:space="preserve"> important des agents. </w:t>
      </w:r>
    </w:p>
    <w:p w14:paraId="75C81DEE" w14:textId="7726CA1D" w:rsidR="008823D4" w:rsidRPr="00F8295D" w:rsidRDefault="008823D4" w:rsidP="008823D4">
      <w:pPr>
        <w:rPr>
          <w:rFonts w:eastAsia="Calibri" w:cs="Arial"/>
        </w:rPr>
      </w:pPr>
      <w:r w:rsidRPr="00F8295D">
        <w:rPr>
          <w:rFonts w:eastAsia="Calibri" w:cs="Arial"/>
        </w:rPr>
        <w:t xml:space="preserve">Les mandataires judiciaires mettent en avant les difficultés à maintenir les liens avec les intervenants sociaux une fois la mesure prononcée, ces derniers considérant que l’ensemble des démarches, y compris l’accompagnement social, relève des compétences du mandataire professionnel.  </w:t>
      </w:r>
    </w:p>
    <w:p w14:paraId="0099FB83" w14:textId="6287D898" w:rsidR="00217382" w:rsidRPr="00F8295D" w:rsidRDefault="00217382" w:rsidP="00217382">
      <w:pPr>
        <w:rPr>
          <w:rFonts w:eastAsia="Calibri" w:cs="Arial"/>
          <w:i/>
        </w:rPr>
      </w:pPr>
      <w:r w:rsidRPr="00F8295D">
        <w:rPr>
          <w:rFonts w:eastAsia="Calibri" w:cs="Arial"/>
        </w:rPr>
        <w:t>Les MJPM font fréquemment remonter des difficultés de partenariat avec la psychiatrie, liées en particulier au manque d’informations sur la situation des majeurs qu’ils suivent (informations qui ne relèvent pourtant pas du secret médical).</w:t>
      </w:r>
      <w:r w:rsidRPr="00F8295D">
        <w:rPr>
          <w:rFonts w:eastAsia="Calibri" w:cs="Arial"/>
          <w:i/>
        </w:rPr>
        <w:t xml:space="preserve"> </w:t>
      </w:r>
      <w:r w:rsidRPr="00F8295D">
        <w:rPr>
          <w:rFonts w:eastAsia="Calibri" w:cs="Arial"/>
          <w:iCs/>
        </w:rPr>
        <w:t xml:space="preserve">Les mandataires dénoncent </w:t>
      </w:r>
      <w:r w:rsidR="006076C7" w:rsidRPr="00F8295D">
        <w:rPr>
          <w:rFonts w:eastAsia="Calibri" w:cs="Arial"/>
          <w:iCs/>
        </w:rPr>
        <w:t xml:space="preserve">également </w:t>
      </w:r>
      <w:r w:rsidRPr="00F8295D">
        <w:rPr>
          <w:rFonts w:eastAsia="Calibri" w:cs="Arial"/>
          <w:iCs/>
        </w:rPr>
        <w:t xml:space="preserve">le manque de </w:t>
      </w:r>
      <w:r w:rsidRPr="00F8295D">
        <w:rPr>
          <w:rFonts w:eastAsia="Calibri" w:cs="Arial"/>
          <w:iCs/>
        </w:rPr>
        <w:lastRenderedPageBreak/>
        <w:t>concertation quant aux sorties d’hospitalisation. Cette situation complique le retour à domicile des personnes car elle ne permet pas d’anticiper la mise en place des aides à domicile ou de relais de services de psychiatrie de proximité.</w:t>
      </w:r>
    </w:p>
    <w:p w14:paraId="23174795" w14:textId="7EFC00C7" w:rsidR="008823D4" w:rsidRPr="00F8295D" w:rsidRDefault="008823D4" w:rsidP="001B1CCD">
      <w:pPr>
        <w:pStyle w:val="Titre4"/>
      </w:pPr>
      <w:r w:rsidRPr="00F8295D">
        <w:t xml:space="preserve">Des ressources </w:t>
      </w:r>
      <w:r w:rsidR="4319D08C">
        <w:t xml:space="preserve">territoriales </w:t>
      </w:r>
      <w:r w:rsidRPr="00F8295D">
        <w:t>insuffisantes</w:t>
      </w:r>
    </w:p>
    <w:p w14:paraId="4F21EF14" w14:textId="77777777" w:rsidR="008823D4" w:rsidRPr="00F8295D" w:rsidRDefault="008823D4" w:rsidP="008823D4">
      <w:pPr>
        <w:rPr>
          <w:rFonts w:eastAsia="Calibri" w:cs="Arial"/>
        </w:rPr>
      </w:pPr>
      <w:r w:rsidRPr="00F8295D">
        <w:rPr>
          <w:rFonts w:eastAsia="Calibri" w:cs="Arial"/>
        </w:rPr>
        <w:t xml:space="preserve">Plusieurs mandataires constatent des </w:t>
      </w:r>
      <w:r w:rsidRPr="0070738B">
        <w:rPr>
          <w:rFonts w:eastAsia="Calibri" w:cs="Arial"/>
        </w:rPr>
        <w:t>ressources territoriales insuffisantes</w:t>
      </w:r>
      <w:r w:rsidRPr="00F8295D">
        <w:rPr>
          <w:rFonts w:eastAsia="Calibri" w:cs="Arial"/>
        </w:rPr>
        <w:t xml:space="preserve">, en particulier en ce qui concerne les </w:t>
      </w:r>
      <w:r w:rsidRPr="0070738B">
        <w:rPr>
          <w:rFonts w:eastAsia="Calibri" w:cs="Arial"/>
        </w:rPr>
        <w:t>établissements spécialisés du secteur médico-social</w:t>
      </w:r>
      <w:r w:rsidRPr="00F8295D">
        <w:rPr>
          <w:rFonts w:eastAsia="Calibri" w:cs="Arial"/>
        </w:rPr>
        <w:t xml:space="preserve">, tels que les FAM ou EHPAD, et les </w:t>
      </w:r>
      <w:r w:rsidRPr="0070738B">
        <w:rPr>
          <w:rFonts w:eastAsia="Calibri" w:cs="Arial"/>
        </w:rPr>
        <w:t>solutions de logement adapté</w:t>
      </w:r>
      <w:r w:rsidRPr="00F8295D">
        <w:rPr>
          <w:rFonts w:eastAsia="Calibri" w:cs="Arial"/>
        </w:rPr>
        <w:t xml:space="preserve">, tels que les pensions de famille ou appartements thérapeutiques. </w:t>
      </w:r>
    </w:p>
    <w:p w14:paraId="63DDA4D6" w14:textId="77777777" w:rsidR="008823D4" w:rsidRPr="00F8295D" w:rsidRDefault="008823D4" w:rsidP="008823D4">
      <w:pPr>
        <w:rPr>
          <w:rFonts w:eastAsia="Calibri" w:cs="Arial"/>
        </w:rPr>
      </w:pPr>
      <w:r w:rsidRPr="0070738B">
        <w:rPr>
          <w:rFonts w:eastAsia="Calibri" w:cs="Arial"/>
        </w:rPr>
        <w:t>Le manque de logements sociaux</w:t>
      </w:r>
      <w:r w:rsidRPr="00F8295D">
        <w:rPr>
          <w:rFonts w:eastAsia="Calibri" w:cs="Arial"/>
        </w:rPr>
        <w:t xml:space="preserve"> est également souligné sur plusieurs territoires. </w:t>
      </w:r>
    </w:p>
    <w:p w14:paraId="251C66C2" w14:textId="2B127868" w:rsidR="00165429" w:rsidRPr="00F8295D" w:rsidRDefault="008823D4" w:rsidP="008823D4">
      <w:pPr>
        <w:rPr>
          <w:rFonts w:eastAsia="Calibri" w:cs="Arial"/>
        </w:rPr>
      </w:pPr>
      <w:r w:rsidRPr="00F8295D">
        <w:rPr>
          <w:rFonts w:eastAsia="Calibri" w:cs="Arial"/>
        </w:rPr>
        <w:t xml:space="preserve">Une autre difficulté concerne le manque de ressources </w:t>
      </w:r>
      <w:r w:rsidRPr="0070738B">
        <w:rPr>
          <w:rFonts w:eastAsia="Calibri" w:cs="Arial"/>
        </w:rPr>
        <w:t>en soins, en particulier du secteur de la psychiatrie</w:t>
      </w:r>
      <w:r w:rsidRPr="00F8295D">
        <w:rPr>
          <w:rFonts w:eastAsia="Calibri" w:cs="Arial"/>
        </w:rPr>
        <w:t xml:space="preserve"> – les mandataires dénoncent des déserts médicaux, notamment pour la prise en charge des publics jeunes 18-21 ans.</w:t>
      </w:r>
    </w:p>
    <w:p w14:paraId="68AAAAFD" w14:textId="2A2252AC" w:rsidR="003363F8" w:rsidRPr="00F8295D" w:rsidRDefault="003363F8" w:rsidP="001B1CCD">
      <w:pPr>
        <w:pStyle w:val="Titre4"/>
      </w:pPr>
      <w:r w:rsidRPr="00F8295D">
        <w:t xml:space="preserve">Importance des instances de coordination face aux </w:t>
      </w:r>
      <w:r w:rsidR="00CB5F5D" w:rsidRPr="00F8295D">
        <w:t>situations complexes</w:t>
      </w:r>
    </w:p>
    <w:p w14:paraId="7C316F3B" w14:textId="1E7A72D0" w:rsidR="0006180A" w:rsidRPr="00F8295D" w:rsidRDefault="0006180A" w:rsidP="0006180A">
      <w:pPr>
        <w:rPr>
          <w:rFonts w:eastAsia="Calibri" w:cs="Arial"/>
        </w:rPr>
      </w:pPr>
      <w:r w:rsidRPr="00F8295D">
        <w:rPr>
          <w:rFonts w:eastAsia="Calibri" w:cs="Arial"/>
        </w:rPr>
        <w:t xml:space="preserve">Les professionnels interrogés, en particulier les mandataires individuels, témoignent de leur isolement et </w:t>
      </w:r>
      <w:r w:rsidR="00E01A80">
        <w:rPr>
          <w:rFonts w:eastAsia="Calibri" w:cs="Arial"/>
        </w:rPr>
        <w:t>du</w:t>
      </w:r>
      <w:r w:rsidRPr="00F8295D">
        <w:rPr>
          <w:rFonts w:eastAsia="Calibri" w:cs="Arial"/>
        </w:rPr>
        <w:t xml:space="preserve"> manque de relais de la part des partenaires face aux situations complexes : </w:t>
      </w:r>
    </w:p>
    <w:p w14:paraId="0F852A1D" w14:textId="77777777" w:rsidR="0006180A" w:rsidRPr="00F8295D" w:rsidRDefault="0006180A" w:rsidP="0006180A">
      <w:pPr>
        <w:ind w:left="708"/>
        <w:rPr>
          <w:rFonts w:eastAsia="Calibri" w:cs="Arial"/>
          <w:color w:val="4F81BD"/>
        </w:rPr>
      </w:pPr>
      <w:r w:rsidRPr="00F8295D">
        <w:rPr>
          <w:rFonts w:eastAsia="Calibri" w:cs="Arial"/>
          <w:i/>
          <w:iCs/>
          <w:color w:val="4F81BD"/>
        </w:rPr>
        <w:t xml:space="preserve">« On manque de moyens humains autour des situations difficiles, on a besoin de partenaires qui soient présents, qui s’impliquent, qui nous relaient et qui travaillent avec nous » </w:t>
      </w:r>
      <w:r w:rsidRPr="00F8295D">
        <w:rPr>
          <w:rFonts w:eastAsia="Calibri" w:cs="Arial"/>
          <w:color w:val="4F81BD"/>
        </w:rPr>
        <w:t xml:space="preserve">(extrait de l’entretien avec un mandataire individuel). </w:t>
      </w:r>
    </w:p>
    <w:p w14:paraId="766EA6DD" w14:textId="1FADE632" w:rsidR="003363F8" w:rsidRPr="00F8295D" w:rsidRDefault="003363F8" w:rsidP="003363F8">
      <w:pPr>
        <w:rPr>
          <w:rFonts w:eastAsia="Calibri" w:cs="Arial"/>
        </w:rPr>
      </w:pPr>
      <w:r w:rsidRPr="00F8295D">
        <w:rPr>
          <w:rFonts w:eastAsia="Calibri" w:cs="Arial"/>
        </w:rPr>
        <w:t xml:space="preserve">En conséquence, les MJPM évoquent le besoin d’une meilleure compréhension de la part des partenaires de la diversité des pathologies, des handicaps et des vulnérabilités, ainsi que des défis liés à la mise en place de solutions adaptées pour répondre à ces besoins de manière globale. </w:t>
      </w:r>
    </w:p>
    <w:p w14:paraId="5B2D244C" w14:textId="79DA5B6A" w:rsidR="003363F8" w:rsidRPr="00F8295D" w:rsidRDefault="003363F8" w:rsidP="0006180A">
      <w:pPr>
        <w:rPr>
          <w:rFonts w:eastAsia="Calibri" w:cs="Arial"/>
        </w:rPr>
      </w:pPr>
      <w:r w:rsidRPr="00F8295D">
        <w:rPr>
          <w:rFonts w:eastAsia="Calibri" w:cs="Arial"/>
        </w:rPr>
        <w:t xml:space="preserve">Dans ces contextes, les partenariats et les instances de coordination jouent un rôle crucial. Cependant, </w:t>
      </w:r>
      <w:r w:rsidR="0006180A" w:rsidRPr="00F8295D">
        <w:rPr>
          <w:rFonts w:eastAsia="Calibri" w:cs="Arial"/>
        </w:rPr>
        <w:t>certains</w:t>
      </w:r>
      <w:r w:rsidRPr="00F8295D">
        <w:rPr>
          <w:rFonts w:eastAsia="Calibri" w:cs="Arial"/>
        </w:rPr>
        <w:t xml:space="preserve"> mandataires déplorent un manque de coordination avec leurs partenaires, soulignant l'importance de renforcer ces collaborations. </w:t>
      </w:r>
      <w:r w:rsidR="00151355" w:rsidRPr="00F8295D">
        <w:rPr>
          <w:rFonts w:eastAsia="Calibri" w:cs="Arial"/>
        </w:rPr>
        <w:t xml:space="preserve">Les mandataires judiciaires saluent le travail des DAC (dispositif d’appui à la coordination) qui interviennent dans </w:t>
      </w:r>
      <w:r w:rsidR="00F86D89">
        <w:rPr>
          <w:rFonts w:eastAsia="Calibri" w:cs="Arial"/>
        </w:rPr>
        <w:t>certaines</w:t>
      </w:r>
      <w:r w:rsidR="00151355" w:rsidRPr="00F8295D">
        <w:rPr>
          <w:rFonts w:eastAsia="Calibri" w:cs="Arial"/>
        </w:rPr>
        <w:t xml:space="preserve"> situations suivies.</w:t>
      </w:r>
    </w:p>
    <w:p w14:paraId="343D44B8" w14:textId="24B6D51F" w:rsidR="003363F8" w:rsidRPr="00F8295D" w:rsidRDefault="003363F8" w:rsidP="003363F8">
      <w:pPr>
        <w:rPr>
          <w:rFonts w:eastAsia="Calibri" w:cs="Arial"/>
        </w:rPr>
      </w:pPr>
      <w:r w:rsidRPr="00F8295D">
        <w:rPr>
          <w:rFonts w:eastAsia="Calibri" w:cs="Arial"/>
        </w:rPr>
        <w:t xml:space="preserve">Enfin, l'entraide entre MJPM, en particulier entre préposés d'établissement et les mandataires individuels, reste </w:t>
      </w:r>
      <w:r w:rsidR="334FAECD" w:rsidRPr="1D515686">
        <w:rPr>
          <w:rFonts w:eastAsia="Calibri" w:cs="Arial"/>
        </w:rPr>
        <w:t>la modalité</w:t>
      </w:r>
      <w:r w:rsidRPr="00F8295D">
        <w:rPr>
          <w:rFonts w:eastAsia="Calibri" w:cs="Arial"/>
        </w:rPr>
        <w:t xml:space="preserve"> de coordination la plus fréquemment citée parmi les mandataires </w:t>
      </w:r>
      <w:r w:rsidR="00151355" w:rsidRPr="00F8295D">
        <w:rPr>
          <w:rFonts w:eastAsia="Calibri" w:cs="Arial"/>
        </w:rPr>
        <w:t>ayant répondu à cette question</w:t>
      </w:r>
      <w:r w:rsidRPr="00F8295D">
        <w:rPr>
          <w:rFonts w:eastAsia="Calibri" w:cs="Arial"/>
        </w:rPr>
        <w:t>.</w:t>
      </w:r>
    </w:p>
    <w:p w14:paraId="56A3934D" w14:textId="304A99CA" w:rsidR="003B1D7C" w:rsidRPr="00F8295D" w:rsidRDefault="00977AE8" w:rsidP="00B54F59">
      <w:pPr>
        <w:pStyle w:val="titre30"/>
        <w:rPr>
          <w:lang w:eastAsia="fr-FR"/>
        </w:rPr>
      </w:pPr>
      <w:bookmarkStart w:id="197" w:name="_Toc199952735"/>
      <w:bookmarkEnd w:id="196"/>
      <w:r>
        <w:rPr>
          <w:lang w:eastAsia="fr-FR"/>
        </w:rPr>
        <w:t>3</w:t>
      </w:r>
      <w:r w:rsidR="00B54F59">
        <w:rPr>
          <w:lang w:eastAsia="fr-FR"/>
        </w:rPr>
        <w:t>.6</w:t>
      </w:r>
      <w:r w:rsidR="003B1D7C" w:rsidRPr="00F8295D">
        <w:rPr>
          <w:lang w:eastAsia="fr-FR"/>
        </w:rPr>
        <w:t xml:space="preserve">. </w:t>
      </w:r>
      <w:r w:rsidR="0085637C" w:rsidRPr="00F8295D">
        <w:rPr>
          <w:lang w:eastAsia="fr-FR"/>
        </w:rPr>
        <w:t>R</w:t>
      </w:r>
      <w:r w:rsidR="003B1D7C" w:rsidRPr="00F8295D">
        <w:rPr>
          <w:lang w:eastAsia="fr-FR"/>
        </w:rPr>
        <w:t xml:space="preserve">elations entre les </w:t>
      </w:r>
      <w:r>
        <w:rPr>
          <w:lang w:eastAsia="fr-FR"/>
        </w:rPr>
        <w:t>MJPM</w:t>
      </w:r>
      <w:r w:rsidR="003B1D7C" w:rsidRPr="00F8295D">
        <w:rPr>
          <w:lang w:eastAsia="fr-FR"/>
        </w:rPr>
        <w:t xml:space="preserve"> et les majeurs protégés, ainsi que leurs proches</w:t>
      </w:r>
      <w:bookmarkEnd w:id="197"/>
    </w:p>
    <w:p w14:paraId="5C56C4AB" w14:textId="176A58EC" w:rsidR="00E3737E" w:rsidRPr="00F8295D" w:rsidRDefault="00E3737E" w:rsidP="00E3737E">
      <w:pPr>
        <w:autoSpaceDE w:val="0"/>
        <w:autoSpaceDN w:val="0"/>
        <w:adjustRightInd w:val="0"/>
        <w:spacing w:before="100" w:beforeAutospacing="1" w:after="100" w:afterAutospacing="1" w:line="273" w:lineRule="auto"/>
        <w:rPr>
          <w:rFonts w:eastAsia="Times New Roman" w:cs="Arial"/>
          <w:lang w:eastAsia="fr-FR"/>
        </w:rPr>
      </w:pPr>
      <w:bookmarkStart w:id="198" w:name="_Toc484788236"/>
      <w:r w:rsidRPr="00F8295D">
        <w:rPr>
          <w:rFonts w:eastAsia="Times New Roman" w:cs="Arial"/>
          <w:lang w:eastAsia="fr-FR"/>
        </w:rPr>
        <w:t xml:space="preserve">Les majeurs protégés sont souvent confrontés à un isolement social plus ou moins important, consécutif à leurs difficultés pour entretenir des relations paisibles avec leur entourage en raison de troubles psychiques ou cognitifs ou de leur perte de capacité liée à l’âge. La qualité des relations entretenues avec le MJPM </w:t>
      </w:r>
      <w:r w:rsidR="00631320">
        <w:rPr>
          <w:rFonts w:eastAsia="Times New Roman" w:cs="Arial"/>
          <w:lang w:eastAsia="fr-FR"/>
        </w:rPr>
        <w:t>a</w:t>
      </w:r>
      <w:r w:rsidRPr="00F8295D">
        <w:rPr>
          <w:rFonts w:eastAsia="Times New Roman" w:cs="Arial"/>
          <w:lang w:eastAsia="fr-FR"/>
        </w:rPr>
        <w:t xml:space="preserve"> un impact </w:t>
      </w:r>
      <w:r w:rsidR="00E15DD9" w:rsidRPr="00F8295D">
        <w:rPr>
          <w:rFonts w:eastAsia="Times New Roman" w:cs="Arial"/>
          <w:lang w:eastAsia="fr-FR"/>
        </w:rPr>
        <w:t>considérable</w:t>
      </w:r>
      <w:r w:rsidRPr="00F8295D">
        <w:rPr>
          <w:rFonts w:eastAsia="Times New Roman" w:cs="Arial"/>
          <w:lang w:eastAsia="fr-FR"/>
        </w:rPr>
        <w:t xml:space="preserve"> sur l</w:t>
      </w:r>
      <w:r w:rsidR="00E15DD9" w:rsidRPr="00F8295D">
        <w:rPr>
          <w:rFonts w:eastAsia="Times New Roman" w:cs="Arial"/>
          <w:lang w:eastAsia="fr-FR"/>
        </w:rPr>
        <w:t xml:space="preserve">e vécu de la mesure par le majeur protégé et, en conséquence, son adhésion au suivi proposé. </w:t>
      </w:r>
    </w:p>
    <w:p w14:paraId="69383D2D" w14:textId="767C1D42" w:rsidR="003B1D7C" w:rsidRPr="00F8295D" w:rsidRDefault="001E2DB3" w:rsidP="001B1CCD">
      <w:pPr>
        <w:pStyle w:val="Titre4"/>
      </w:pPr>
      <w:r w:rsidRPr="00F8295D">
        <w:lastRenderedPageBreak/>
        <w:t>Importance des rencontres physiques</w:t>
      </w:r>
      <w:r w:rsidR="003E651C" w:rsidRPr="00F8295D">
        <w:t xml:space="preserve"> </w:t>
      </w:r>
      <w:r w:rsidR="00726230">
        <w:t>m</w:t>
      </w:r>
      <w:r w:rsidR="00726230" w:rsidRPr="00726230">
        <w:t>ais des difficultés à les maintenir dans la durée</w:t>
      </w:r>
    </w:p>
    <w:p w14:paraId="2D8FE48E" w14:textId="49CD3420" w:rsidR="003B1D7C" w:rsidRPr="00F8295D" w:rsidRDefault="003B1D7C" w:rsidP="003E651C">
      <w:pPr>
        <w:rPr>
          <w:bCs/>
        </w:rPr>
      </w:pPr>
      <w:r w:rsidRPr="00F8295D">
        <w:rPr>
          <w:bCs/>
        </w:rPr>
        <w:t>L’importance des rencontres physiques a été soulignée par tous les mandataires rencontrés. Certains services mandataires ont instauré une règle garantissant au moins une rencontre physique par trimestre. Cette modalité de fonctionnement permet d’assurer la même disponibilité pour chaque personne suivie sans différence selon sa capacité à exprimer le besoin d’échanger et contribue ainsi à garantir une équité de traitement.</w:t>
      </w:r>
    </w:p>
    <w:p w14:paraId="043FE312" w14:textId="190BEC2C" w:rsidR="003B1D7C" w:rsidRPr="00F8295D" w:rsidRDefault="003B1D7C" w:rsidP="003E651C">
      <w:pPr>
        <w:rPr>
          <w:bCs/>
        </w:rPr>
      </w:pPr>
      <w:r w:rsidRPr="00F8295D">
        <w:rPr>
          <w:bCs/>
        </w:rPr>
        <w:t>Même si les mandataires interrogés s’accordent sur l’importance des rencontres avec les majeurs protégés, ils sont plusieurs à signaler des difficultés à les maintenir de manière régulière. Parmi les contraintes citées figurent : non-adhésion de la personne à la mesure de protection, manque d’endroit</w:t>
      </w:r>
      <w:r w:rsidR="008B535A">
        <w:rPr>
          <w:bCs/>
        </w:rPr>
        <w:t>s</w:t>
      </w:r>
      <w:r w:rsidRPr="00F8295D">
        <w:rPr>
          <w:bCs/>
        </w:rPr>
        <w:t xml:space="preserve"> adapté</w:t>
      </w:r>
      <w:r w:rsidR="008B535A">
        <w:rPr>
          <w:bCs/>
        </w:rPr>
        <w:t>s</w:t>
      </w:r>
      <w:r w:rsidRPr="00F8295D">
        <w:rPr>
          <w:bCs/>
        </w:rPr>
        <w:t xml:space="preserve"> pour les rencontrer dans le cas notamment d’insalubrité du logement du majeur, éloignement géographique et non-mobilité de certains majeurs.</w:t>
      </w:r>
    </w:p>
    <w:p w14:paraId="1FF86D0E" w14:textId="6F3C140F" w:rsidR="003B1D7C" w:rsidRPr="00F8295D" w:rsidRDefault="003B1D7C" w:rsidP="003E651C">
      <w:pPr>
        <w:rPr>
          <w:bCs/>
        </w:rPr>
      </w:pPr>
      <w:r w:rsidRPr="00F8295D">
        <w:rPr>
          <w:bCs/>
        </w:rPr>
        <w:t xml:space="preserve">Ainsi, la fréquence des rencontres physiques est très variable selon les mandataires rencontrés. Pour certains, les rencontres, fréquentes au début du suivi, sont progressivement remplacées par des échanges téléphoniques / messages avec une fréquence variable selon les besoins du majeur protégé, avec une rencontre en présentiel maintenue une fois par an </w:t>
      </w:r>
      <w:r w:rsidRPr="00F8295D">
        <w:rPr>
          <w:bCs/>
          <w:i/>
        </w:rPr>
        <w:t>a minima</w:t>
      </w:r>
      <w:r w:rsidRPr="00F8295D">
        <w:rPr>
          <w:bCs/>
        </w:rPr>
        <w:t xml:space="preserve">. Pour d’autres, les rencontres physiques sont primordiales pour maintenir un lien de confiance et ont lieu tous les deux mois </w:t>
      </w:r>
      <w:r w:rsidRPr="00F8295D">
        <w:rPr>
          <w:bCs/>
          <w:i/>
          <w:iCs/>
        </w:rPr>
        <w:t>a minima</w:t>
      </w:r>
      <w:r w:rsidRPr="00F8295D">
        <w:rPr>
          <w:bCs/>
        </w:rPr>
        <w:t>, en plus des échanges téléphoniques réguliers, et cela sans différence selon le lieu de vie de la personne. Certains mandataires précisent maintenir les rencontres régulières afin de lutter contre l’isolement des personnes sous mesure de protection.</w:t>
      </w:r>
    </w:p>
    <w:p w14:paraId="203FAA0D" w14:textId="77777777" w:rsidR="003B1D7C" w:rsidRPr="00F8295D" w:rsidRDefault="003B1D7C" w:rsidP="003E651C">
      <w:pPr>
        <w:rPr>
          <w:bCs/>
        </w:rPr>
      </w:pPr>
      <w:r w:rsidRPr="00F8295D">
        <w:rPr>
          <w:bCs/>
        </w:rPr>
        <w:t xml:space="preserve">Les majeurs protégés ont la possibilité de contacter le mandataire par téléphone sans contraintes majeures. En dehors des permanences mises en place par les services mandataires et certains mandataires individuels, les mandataires individuels déclarent consulter leur boite mail et leur boite vocale tous les jours de la semaine, période de congés comprise, afin de garantir une réactivité en cas de situation d’urgence. </w:t>
      </w:r>
    </w:p>
    <w:p w14:paraId="456B7430" w14:textId="59A5CF8A" w:rsidR="003B1D7C" w:rsidRPr="00F8295D" w:rsidRDefault="00F71A04" w:rsidP="001B1CCD">
      <w:pPr>
        <w:pStyle w:val="Titre4"/>
      </w:pPr>
      <w:r w:rsidRPr="00F8295D">
        <w:t>Divers outils permettant le r</w:t>
      </w:r>
      <w:r w:rsidR="003B1D7C" w:rsidRPr="00F8295D">
        <w:t>ecueil des attentes et des besoins du majeur protégé</w:t>
      </w:r>
    </w:p>
    <w:p w14:paraId="46552982" w14:textId="73DEC58D" w:rsidR="003B1D7C" w:rsidRPr="00F8295D" w:rsidRDefault="003B1D7C" w:rsidP="003B1D7C">
      <w:pPr>
        <w:rPr>
          <w:rFonts w:cs="Arial"/>
        </w:rPr>
      </w:pPr>
      <w:r w:rsidRPr="00F8295D">
        <w:rPr>
          <w:rFonts w:cs="Arial"/>
        </w:rPr>
        <w:t>Les mandataires déclarent diversifier les outils et supports de communication – expression verbale, dessin, écrit – pour faciliter les échanges avec les majeurs protégés et s’assurent que ces derniers comprennent les différentes démarches. A ce titre, le français simplifié, voir</w:t>
      </w:r>
      <w:r w:rsidR="00420A19">
        <w:rPr>
          <w:rFonts w:cs="Arial"/>
        </w:rPr>
        <w:t>e</w:t>
      </w:r>
      <w:r w:rsidRPr="00F8295D">
        <w:rPr>
          <w:rFonts w:cs="Arial"/>
        </w:rPr>
        <w:t xml:space="preserve"> le FALC (facile à lire et à écrire), est utilisé. Certains des mandataires peuvent aussi communiquer en langue des signes grâce aux formations proposé</w:t>
      </w:r>
      <w:r w:rsidR="00CF632D">
        <w:rPr>
          <w:rFonts w:cs="Arial"/>
        </w:rPr>
        <w:t>e</w:t>
      </w:r>
      <w:r w:rsidRPr="00F8295D">
        <w:rPr>
          <w:rFonts w:cs="Arial"/>
        </w:rPr>
        <w:t xml:space="preserve">s par les associations tutélaires. </w:t>
      </w:r>
    </w:p>
    <w:p w14:paraId="10578061" w14:textId="0FB139B2" w:rsidR="003B1D7C" w:rsidRPr="00F8295D" w:rsidRDefault="003B1D7C" w:rsidP="003B1D7C">
      <w:pPr>
        <w:rPr>
          <w:rFonts w:cs="Arial"/>
        </w:rPr>
      </w:pPr>
      <w:r w:rsidRPr="00F8295D">
        <w:rPr>
          <w:rFonts w:cs="Arial"/>
        </w:rPr>
        <w:t>Le document individuel de protection des majeurs (DIPM) est un outil connu de l’ensemble des mandataires</w:t>
      </w:r>
      <w:r w:rsidR="005C5401">
        <w:rPr>
          <w:rFonts w:cs="Arial"/>
        </w:rPr>
        <w:t>,</w:t>
      </w:r>
      <w:r w:rsidRPr="00F8295D">
        <w:rPr>
          <w:rFonts w:cs="Arial"/>
        </w:rPr>
        <w:t xml:space="preserve"> mais </w:t>
      </w:r>
      <w:r w:rsidR="005C5401">
        <w:rPr>
          <w:rFonts w:cs="Arial"/>
        </w:rPr>
        <w:t xml:space="preserve">est </w:t>
      </w:r>
      <w:r w:rsidRPr="00F8295D">
        <w:rPr>
          <w:rFonts w:cs="Arial"/>
        </w:rPr>
        <w:t xml:space="preserve">utilisé de manière très différente selon les professionnels interrogés. Pour certains mandataires, ce document est un support à la relation avec la personne protégée. Il est construit avec le majeur protégé lors des </w:t>
      </w:r>
      <w:r w:rsidR="005C5401" w:rsidRPr="00F8295D">
        <w:rPr>
          <w:rFonts w:cs="Arial"/>
        </w:rPr>
        <w:t>premièr</w:t>
      </w:r>
      <w:r w:rsidR="005C5401">
        <w:rPr>
          <w:rFonts w:cs="Arial"/>
        </w:rPr>
        <w:t>e</w:t>
      </w:r>
      <w:r w:rsidR="005C5401" w:rsidRPr="00F8295D">
        <w:rPr>
          <w:rFonts w:cs="Arial"/>
        </w:rPr>
        <w:t>s</w:t>
      </w:r>
      <w:r w:rsidRPr="00F8295D">
        <w:rPr>
          <w:rFonts w:cs="Arial"/>
        </w:rPr>
        <w:t xml:space="preserve"> rencontres et renouvelé tous les six mois/un an afin qu’il reste en accord avec les souhaits et le projet de la personne. Un des services mandataires rencontrés a mis en place une grille d’échange, utilisée par l’ensemble des mandataires du service, et qui permet de : recueillir les besoins exprimés par la personne, définir les besoins identifiés par le mandataire et ainsi engager une discussion sur ce qui peut être inscrit, d’un commun accord, dans le DIPM. Pour d’autres professionnels, le DIPM est signé lors du premier rendez-vous, sans renouvellement, avec le majeur protégé et permet avant tout de formaliser les objectifs de suivi, les </w:t>
      </w:r>
      <w:r w:rsidRPr="00F8295D">
        <w:rPr>
          <w:rFonts w:cs="Arial"/>
        </w:rPr>
        <w:lastRenderedPageBreak/>
        <w:t xml:space="preserve">missions du mandataire et les domaines d’intervention prioritaires selon les besoins de la personne concernée. </w:t>
      </w:r>
    </w:p>
    <w:p w14:paraId="4D79F42D" w14:textId="015268E1" w:rsidR="003B1D7C" w:rsidRPr="00F8295D" w:rsidRDefault="003B1D7C" w:rsidP="003B1D7C">
      <w:pPr>
        <w:rPr>
          <w:rFonts w:cs="Arial"/>
          <w:i/>
          <w:color w:val="4F81BD" w:themeColor="accent1"/>
        </w:rPr>
      </w:pPr>
      <w:r w:rsidRPr="00F8295D">
        <w:rPr>
          <w:rFonts w:cs="Arial"/>
        </w:rPr>
        <w:t>Certains professionnels admettent ne pas proposer cet outil, pourtant obligatoire, aux majeurs</w:t>
      </w:r>
      <w:r w:rsidR="005C5401">
        <w:rPr>
          <w:rFonts w:cs="Arial"/>
        </w:rPr>
        <w:t>,</w:t>
      </w:r>
      <w:r w:rsidRPr="00F8295D">
        <w:rPr>
          <w:rFonts w:cs="Arial"/>
        </w:rPr>
        <w:t xml:space="preserve"> car jugé comme trop chronophage dans son élaboration et présentant peu d’intérêt pour les personnes concernées</w:t>
      </w:r>
      <w:r w:rsidR="008B50D5" w:rsidRPr="00F8295D">
        <w:rPr>
          <w:rFonts w:cs="Arial"/>
        </w:rPr>
        <w:t xml:space="preserve">. </w:t>
      </w:r>
      <w:r w:rsidRPr="00F8295D">
        <w:rPr>
          <w:rFonts w:cs="Arial"/>
        </w:rPr>
        <w:t xml:space="preserve">Tous les mandataires rencontrés s’accordent sur le fait que le DIPM est un outil non adapté aux différentes mesures de protection. Pour les personnes accueillies en établissement ou bénéficiant des interventions à domicile, il se superpose aux autres outils d’accompagnement, tels que </w:t>
      </w:r>
      <w:r w:rsidR="00805E60">
        <w:rPr>
          <w:rFonts w:cs="Arial"/>
        </w:rPr>
        <w:t xml:space="preserve">le </w:t>
      </w:r>
      <w:r w:rsidRPr="00F8295D">
        <w:rPr>
          <w:rFonts w:cs="Arial"/>
        </w:rPr>
        <w:t xml:space="preserve">projet d’accompagnement, avec des difficultés d’articulation de ces deux démarches. </w:t>
      </w:r>
    </w:p>
    <w:p w14:paraId="53A5BE89" w14:textId="77777777" w:rsidR="003B1D7C" w:rsidRPr="00F8295D" w:rsidRDefault="003B1D7C" w:rsidP="003B1D7C">
      <w:pPr>
        <w:rPr>
          <w:rFonts w:cs="Arial"/>
        </w:rPr>
      </w:pPr>
      <w:r w:rsidRPr="00F8295D">
        <w:rPr>
          <w:rFonts w:cs="Arial"/>
        </w:rPr>
        <w:t xml:space="preserve">Pour recueillir les attentes et les souhaits des majeurs protégés, les mandataires privilégient des échanges directs et les projets à court terme. Certains ont mis en place leurs propres supports pour garantir l’expression des personnes sous mesure de protection : </w:t>
      </w:r>
    </w:p>
    <w:p w14:paraId="188B5ED8" w14:textId="727942F6" w:rsidR="003B1D7C" w:rsidRPr="00F8295D" w:rsidRDefault="003B1D7C" w:rsidP="003B1D7C">
      <w:pPr>
        <w:ind w:left="708"/>
        <w:rPr>
          <w:rFonts w:cs="Arial"/>
          <w:color w:val="4F81BD" w:themeColor="accent1"/>
        </w:rPr>
      </w:pPr>
      <w:r w:rsidRPr="00F8295D">
        <w:rPr>
          <w:rFonts w:cs="Arial"/>
          <w:i/>
          <w:color w:val="4F81BD" w:themeColor="accent1"/>
        </w:rPr>
        <w:t>« J’utilise une fiche</w:t>
      </w:r>
      <w:r w:rsidRPr="00F8295D">
        <w:rPr>
          <w:rFonts w:cs="Arial"/>
          <w:i/>
          <w:iCs/>
          <w:color w:val="4F81BD" w:themeColor="accent1"/>
        </w:rPr>
        <w:t>,</w:t>
      </w:r>
      <w:r w:rsidRPr="00F8295D">
        <w:rPr>
          <w:rFonts w:cs="Arial"/>
          <w:i/>
          <w:color w:val="4F81BD" w:themeColor="accent1"/>
        </w:rPr>
        <w:t xml:space="preserve"> qui s’appelle la fiche de visite à domicile, où je note les éléments liés aux problèmes de santé, ce dont ils ont envie » </w:t>
      </w:r>
      <w:r w:rsidRPr="00F8295D">
        <w:rPr>
          <w:rFonts w:cs="Arial"/>
          <w:color w:val="4F81BD" w:themeColor="accent1"/>
        </w:rPr>
        <w:t xml:space="preserve">(extrait d’entretien avec un mandataire individuel). </w:t>
      </w:r>
    </w:p>
    <w:p w14:paraId="79B3D74C" w14:textId="7BA2D133" w:rsidR="006051A1" w:rsidRPr="00F8295D" w:rsidRDefault="006051A1" w:rsidP="001B1CCD">
      <w:pPr>
        <w:pStyle w:val="Titre4"/>
      </w:pPr>
      <w:r w:rsidRPr="00F8295D">
        <w:t>Les liens entre le MJPM et l’entourage des majeurs protégés peu développés</w:t>
      </w:r>
    </w:p>
    <w:p w14:paraId="4B6FC85A" w14:textId="7712042F" w:rsidR="006051A1" w:rsidRPr="00F8295D" w:rsidRDefault="006051A1" w:rsidP="006051A1">
      <w:pPr>
        <w:rPr>
          <w:rFonts w:cs="Arial"/>
        </w:rPr>
      </w:pPr>
      <w:r w:rsidRPr="00F8295D">
        <w:rPr>
          <w:rFonts w:cs="Arial"/>
        </w:rPr>
        <w:t>Les MJPM</w:t>
      </w:r>
      <w:r w:rsidR="003D4662" w:rsidRPr="00F8295D">
        <w:rPr>
          <w:rFonts w:cs="Arial"/>
        </w:rPr>
        <w:t xml:space="preserve"> interrogés par questionnaire</w:t>
      </w:r>
      <w:r w:rsidRPr="00F8295D">
        <w:rPr>
          <w:rFonts w:cs="Arial"/>
        </w:rPr>
        <w:t xml:space="preserve"> déclarent que 22% des majeurs n’ont pas d’entourage familial.</w:t>
      </w:r>
      <w:r w:rsidR="003D4662" w:rsidRPr="00F8295D">
        <w:rPr>
          <w:rFonts w:cs="Arial"/>
        </w:rPr>
        <w:t xml:space="preserve"> </w:t>
      </w:r>
      <w:r w:rsidRPr="00F8295D">
        <w:rPr>
          <w:rFonts w:cs="Arial"/>
        </w:rPr>
        <w:t>Parmi les majeurs qui ont un entourage familial (78% des situations), le MJPM entretient peu de contact avec ce dernier (49% des situations concernées) et</w:t>
      </w:r>
      <w:r w:rsidR="2CC03F6F" w:rsidRPr="1D515686">
        <w:rPr>
          <w:rFonts w:cs="Arial"/>
        </w:rPr>
        <w:t>,</w:t>
      </w:r>
      <w:r w:rsidRPr="00F8295D">
        <w:rPr>
          <w:rFonts w:cs="Arial"/>
        </w:rPr>
        <w:t xml:space="preserve"> dans 15% des cas</w:t>
      </w:r>
      <w:r w:rsidR="3B9BF655" w:rsidRPr="1D515686">
        <w:rPr>
          <w:rFonts w:cs="Arial"/>
        </w:rPr>
        <w:t>,</w:t>
      </w:r>
      <w:r w:rsidRPr="00F8295D">
        <w:rPr>
          <w:rFonts w:cs="Arial"/>
        </w:rPr>
        <w:t xml:space="preserve"> ces relations s’avèrent problématiques.</w:t>
      </w:r>
    </w:p>
    <w:p w14:paraId="513B6542" w14:textId="05FF50B8" w:rsidR="006051A1" w:rsidRPr="00F8295D" w:rsidRDefault="006051A1" w:rsidP="006051A1">
      <w:pPr>
        <w:rPr>
          <w:rFonts w:eastAsia="Calibri" w:cs="Arial"/>
        </w:rPr>
      </w:pPr>
      <w:r w:rsidRPr="00F8295D">
        <w:rPr>
          <w:rFonts w:eastAsia="Calibri" w:cs="Arial"/>
        </w:rPr>
        <w:t>En schématisant, les situations décrites par les mandataires rencontrés</w:t>
      </w:r>
      <w:r w:rsidR="00814ADE" w:rsidRPr="00F8295D">
        <w:rPr>
          <w:rFonts w:eastAsia="Calibri" w:cs="Arial"/>
        </w:rPr>
        <w:t xml:space="preserve"> dans le cadre des entretiens</w:t>
      </w:r>
      <w:r w:rsidRPr="00F8295D">
        <w:rPr>
          <w:rFonts w:eastAsia="Calibri" w:cs="Arial"/>
        </w:rPr>
        <w:t xml:space="preserve"> peuvent être</w:t>
      </w:r>
      <w:r w:rsidR="00FE62E3" w:rsidRPr="00F8295D">
        <w:rPr>
          <w:rFonts w:eastAsia="Calibri" w:cs="Arial"/>
        </w:rPr>
        <w:t xml:space="preserve"> regrou</w:t>
      </w:r>
      <w:r w:rsidR="008F4500" w:rsidRPr="00F8295D">
        <w:rPr>
          <w:rFonts w:eastAsia="Calibri" w:cs="Arial"/>
        </w:rPr>
        <w:t xml:space="preserve">pées en trois catégories. </w:t>
      </w:r>
    </w:p>
    <w:p w14:paraId="53CB2632" w14:textId="12E59A6A" w:rsidR="006051A1" w:rsidRPr="00C072A6" w:rsidRDefault="008F4500" w:rsidP="006051A1">
      <w:r w:rsidRPr="00F8295D">
        <w:t>Tout d’abord,</w:t>
      </w:r>
      <w:r w:rsidR="006051A1" w:rsidRPr="00F8295D">
        <w:t xml:space="preserve"> </w:t>
      </w:r>
      <w:r w:rsidRPr="00F8295D">
        <w:t>l</w:t>
      </w:r>
      <w:r w:rsidR="006051A1" w:rsidRPr="00F8295D">
        <w:t>es familles</w:t>
      </w:r>
      <w:r w:rsidRPr="00F8295D">
        <w:t xml:space="preserve"> qualifiées d’ « </w:t>
      </w:r>
      <w:r w:rsidR="006051A1" w:rsidRPr="00F8295D">
        <w:t>absentes</w:t>
      </w:r>
      <w:r w:rsidRPr="00F8295D">
        <w:t> »</w:t>
      </w:r>
      <w:r w:rsidR="006051A1" w:rsidRPr="00F8295D">
        <w:t xml:space="preserve"> ou </w:t>
      </w:r>
      <w:r w:rsidRPr="00F8295D">
        <w:t>« </w:t>
      </w:r>
      <w:r w:rsidR="006051A1" w:rsidRPr="00F8295D">
        <w:t>inexistantes</w:t>
      </w:r>
      <w:r w:rsidRPr="00F8295D">
        <w:t> ».</w:t>
      </w:r>
      <w:r w:rsidR="008D7665" w:rsidRPr="00F8295D">
        <w:t xml:space="preserve"> </w:t>
      </w:r>
      <w:r w:rsidR="006051A1" w:rsidRPr="00F8295D">
        <w:rPr>
          <w:rFonts w:eastAsia="Calibri" w:cs="Arial"/>
        </w:rPr>
        <w:t>Les mandataires constatent que</w:t>
      </w:r>
      <w:r w:rsidR="000B1F94">
        <w:rPr>
          <w:rFonts w:eastAsia="Calibri" w:cs="Arial"/>
        </w:rPr>
        <w:t>,</w:t>
      </w:r>
      <w:r w:rsidR="006051A1" w:rsidRPr="00F8295D">
        <w:rPr>
          <w:rFonts w:eastAsia="Calibri" w:cs="Arial"/>
        </w:rPr>
        <w:t xml:space="preserve"> dans un grand nombre de situations rencontrées, l’entourage familial est inexistant. </w:t>
      </w:r>
      <w:r w:rsidR="6C47F55E" w:rsidRPr="1D515686">
        <w:rPr>
          <w:rFonts w:eastAsia="Calibri" w:cs="Arial"/>
        </w:rPr>
        <w:t>C</w:t>
      </w:r>
      <w:r w:rsidR="006051A1" w:rsidRPr="00F8295D">
        <w:rPr>
          <w:rFonts w:eastAsia="Calibri" w:cs="Arial"/>
        </w:rPr>
        <w:t>’est une des raisons pour désigner un mandataire professionnel afin de gérer la mesure de protection</w:t>
      </w:r>
      <w:r w:rsidR="008D7665" w:rsidRPr="00F8295D">
        <w:rPr>
          <w:rFonts w:eastAsia="Calibri" w:cs="Arial"/>
        </w:rPr>
        <w:t xml:space="preserve">. </w:t>
      </w:r>
      <w:r w:rsidR="00975C3F" w:rsidRPr="00F8295D">
        <w:rPr>
          <w:rFonts w:cs="Arial"/>
        </w:rPr>
        <w:t>Cette situation complique la gestion de la mesure pour le MJPM, car l'absence de réseau familial ou social rend difficile</w:t>
      </w:r>
      <w:r w:rsidR="000B1F94">
        <w:rPr>
          <w:rFonts w:cs="Arial"/>
        </w:rPr>
        <w:t>s</w:t>
      </w:r>
      <w:r w:rsidR="00975C3F" w:rsidRPr="00F8295D">
        <w:rPr>
          <w:rFonts w:cs="Arial"/>
        </w:rPr>
        <w:t xml:space="preserve"> la coordination des soins et la prise en charge globale du majeur.</w:t>
      </w:r>
      <w:r w:rsidR="00C072A6">
        <w:t xml:space="preserve"> </w:t>
      </w:r>
      <w:r w:rsidR="006051A1" w:rsidRPr="00F8295D">
        <w:rPr>
          <w:rFonts w:eastAsia="Calibri" w:cs="Arial"/>
        </w:rPr>
        <w:t xml:space="preserve">Dans les situations où un entourage familial existe, c’est un désengagement de la famille au moment de </w:t>
      </w:r>
      <w:r w:rsidR="00D5014F">
        <w:rPr>
          <w:rFonts w:eastAsia="Calibri" w:cs="Arial"/>
        </w:rPr>
        <w:t>l’ouverture</w:t>
      </w:r>
      <w:r w:rsidR="006051A1" w:rsidRPr="00F8295D">
        <w:rPr>
          <w:rFonts w:eastAsia="Calibri" w:cs="Arial"/>
        </w:rPr>
        <w:t xml:space="preserve"> de la mesure de protection qui est constaté, et cela sans différence selon la catégorie du MJPM. C’est particulièrement le cas pour les personnes âgées accueillies en EHPAD : </w:t>
      </w:r>
    </w:p>
    <w:p w14:paraId="1A319672" w14:textId="5AEF0760" w:rsidR="006051A1" w:rsidRPr="00F8295D" w:rsidRDefault="006051A1" w:rsidP="008D7665">
      <w:pPr>
        <w:ind w:left="708"/>
        <w:rPr>
          <w:rFonts w:eastAsia="Calibri" w:cs="Arial"/>
          <w:color w:val="4F81BD"/>
        </w:rPr>
      </w:pPr>
      <w:r w:rsidRPr="00F8295D">
        <w:rPr>
          <w:rFonts w:eastAsia="Calibri" w:cs="Arial"/>
          <w:i/>
          <w:iCs/>
          <w:color w:val="4F81BD"/>
        </w:rPr>
        <w:t>« Le constat c'est quand même de se rendre compte qu'en maison de retraite, la plupart des familles abandonnent leur aîné. Souvent, les familles</w:t>
      </w:r>
      <w:r w:rsidR="000B1F94">
        <w:rPr>
          <w:rFonts w:eastAsia="Calibri" w:cs="Arial"/>
          <w:i/>
          <w:iCs/>
          <w:color w:val="4F81BD"/>
        </w:rPr>
        <w:t>,</w:t>
      </w:r>
      <w:r w:rsidRPr="00F8295D">
        <w:rPr>
          <w:rFonts w:eastAsia="Calibri" w:cs="Arial"/>
          <w:i/>
          <w:iCs/>
          <w:color w:val="4F81BD"/>
        </w:rPr>
        <w:t xml:space="preserve"> je les ai au téléphone, elles me demandent des nouvelles. Mais souvent, ce qui se passe, c'est quand il y a un mandataire, la famille elle se retire fortement » </w:t>
      </w:r>
      <w:r w:rsidRPr="00F8295D">
        <w:rPr>
          <w:rFonts w:eastAsia="Calibri" w:cs="Arial"/>
          <w:color w:val="4F81BD"/>
        </w:rPr>
        <w:t xml:space="preserve">(extrait de l’entretien avec un préposé d’établissement). </w:t>
      </w:r>
    </w:p>
    <w:p w14:paraId="7B65586B" w14:textId="0067E87F" w:rsidR="006051A1" w:rsidRPr="00F8295D" w:rsidRDefault="006051A1" w:rsidP="006051A1">
      <w:pPr>
        <w:rPr>
          <w:rFonts w:eastAsia="Calibri" w:cs="Arial"/>
        </w:rPr>
      </w:pPr>
      <w:r w:rsidRPr="00F8295D">
        <w:rPr>
          <w:rFonts w:eastAsia="Calibri" w:cs="Arial"/>
        </w:rPr>
        <w:t xml:space="preserve">A l’opposé se situent les familles </w:t>
      </w:r>
      <w:r w:rsidR="0033559B" w:rsidRPr="00F8295D">
        <w:rPr>
          <w:rFonts w:eastAsia="Calibri" w:cs="Arial"/>
        </w:rPr>
        <w:t>décrites comme</w:t>
      </w:r>
      <w:r w:rsidRPr="00F8295D">
        <w:rPr>
          <w:rFonts w:eastAsia="Calibri" w:cs="Arial"/>
        </w:rPr>
        <w:t xml:space="preserve"> </w:t>
      </w:r>
      <w:r w:rsidR="0033559B" w:rsidRPr="00F8295D">
        <w:rPr>
          <w:rFonts w:eastAsia="Calibri" w:cs="Arial"/>
        </w:rPr>
        <w:t>« </w:t>
      </w:r>
      <w:r w:rsidRPr="00F8295D">
        <w:rPr>
          <w:rFonts w:eastAsia="Calibri" w:cs="Arial"/>
        </w:rPr>
        <w:t>présentes</w:t>
      </w:r>
      <w:r w:rsidR="0033559B" w:rsidRPr="00F8295D">
        <w:rPr>
          <w:rFonts w:eastAsia="Calibri" w:cs="Arial"/>
        </w:rPr>
        <w:t> »</w:t>
      </w:r>
      <w:r w:rsidRPr="00F8295D">
        <w:rPr>
          <w:rFonts w:eastAsia="Calibri" w:cs="Arial"/>
        </w:rPr>
        <w:t xml:space="preserve">, </w:t>
      </w:r>
      <w:r w:rsidR="0033559B" w:rsidRPr="00F8295D">
        <w:rPr>
          <w:rFonts w:eastAsia="Calibri" w:cs="Arial"/>
        </w:rPr>
        <w:t>« </w:t>
      </w:r>
      <w:r w:rsidRPr="00F8295D">
        <w:rPr>
          <w:rFonts w:eastAsia="Calibri" w:cs="Arial"/>
        </w:rPr>
        <w:t>aidantes</w:t>
      </w:r>
      <w:r w:rsidR="0033559B" w:rsidRPr="00F8295D">
        <w:rPr>
          <w:rFonts w:eastAsia="Calibri" w:cs="Arial"/>
        </w:rPr>
        <w:t> »</w:t>
      </w:r>
      <w:r w:rsidRPr="00F8295D">
        <w:rPr>
          <w:rFonts w:eastAsia="Calibri" w:cs="Arial"/>
        </w:rPr>
        <w:t xml:space="preserve"> </w:t>
      </w:r>
      <w:r w:rsidR="0033559B" w:rsidRPr="00F8295D">
        <w:rPr>
          <w:rFonts w:eastAsia="Calibri" w:cs="Arial"/>
        </w:rPr>
        <w:t>ou encore</w:t>
      </w:r>
      <w:r w:rsidRPr="00F8295D">
        <w:rPr>
          <w:rFonts w:eastAsia="Calibri" w:cs="Arial"/>
        </w:rPr>
        <w:t xml:space="preserve"> </w:t>
      </w:r>
      <w:r w:rsidR="0033559B" w:rsidRPr="00F8295D">
        <w:rPr>
          <w:rFonts w:eastAsia="Calibri" w:cs="Arial"/>
        </w:rPr>
        <w:t>« </w:t>
      </w:r>
      <w:r w:rsidRPr="00F8295D">
        <w:rPr>
          <w:rFonts w:eastAsia="Calibri" w:cs="Arial"/>
        </w:rPr>
        <w:t>engagées</w:t>
      </w:r>
      <w:r w:rsidR="0033559B" w:rsidRPr="00F8295D">
        <w:rPr>
          <w:rFonts w:eastAsia="Calibri" w:cs="Arial"/>
        </w:rPr>
        <w:t> »</w:t>
      </w:r>
      <w:r w:rsidRPr="00F8295D">
        <w:rPr>
          <w:rFonts w:eastAsia="Calibri" w:cs="Arial"/>
        </w:rPr>
        <w:t xml:space="preserve"> auprès du majeur protégé. </w:t>
      </w:r>
      <w:r w:rsidR="0033559B" w:rsidRPr="00F8295D">
        <w:rPr>
          <w:rFonts w:eastAsia="Calibri" w:cs="Arial"/>
        </w:rPr>
        <w:t>L</w:t>
      </w:r>
      <w:r w:rsidRPr="00F8295D">
        <w:rPr>
          <w:rFonts w:eastAsia="Calibri" w:cs="Arial"/>
        </w:rPr>
        <w:t xml:space="preserve">es mandataires interrogés déclarent rencontrer systématiquement l’entourage proche de la personne sous mesure afin de tisser un lien de confiance et de travailler avec, à condition d’avoir des relations constructives : </w:t>
      </w:r>
    </w:p>
    <w:p w14:paraId="79FE0C3C" w14:textId="75F2474F" w:rsidR="006051A1" w:rsidRPr="00F8295D" w:rsidRDefault="006051A1" w:rsidP="006051A1">
      <w:pPr>
        <w:ind w:left="708"/>
        <w:rPr>
          <w:rFonts w:eastAsia="Calibri" w:cs="Arial"/>
          <w:color w:val="4F81BD"/>
        </w:rPr>
      </w:pPr>
      <w:r w:rsidRPr="00F8295D">
        <w:rPr>
          <w:rFonts w:eastAsia="Calibri" w:cs="Arial"/>
          <w:i/>
          <w:iCs/>
          <w:color w:val="4F81BD"/>
        </w:rPr>
        <w:t>« On se réunit, on discute. Et puis</w:t>
      </w:r>
      <w:r w:rsidR="00214B71">
        <w:rPr>
          <w:rFonts w:eastAsia="Calibri" w:cs="Arial"/>
          <w:i/>
          <w:iCs/>
          <w:color w:val="4F81BD"/>
        </w:rPr>
        <w:t>,</w:t>
      </w:r>
      <w:r w:rsidRPr="00F8295D">
        <w:rPr>
          <w:rFonts w:eastAsia="Calibri" w:cs="Arial"/>
          <w:i/>
          <w:iCs/>
          <w:color w:val="4F81BD"/>
        </w:rPr>
        <w:t xml:space="preserve"> si la famille est collaborante et non toxique et qu’elle n’est pas là pour régler les comptes, on travaille très bien » </w:t>
      </w:r>
      <w:r w:rsidRPr="00F8295D">
        <w:rPr>
          <w:rFonts w:eastAsia="Calibri" w:cs="Arial"/>
          <w:color w:val="4F81BD"/>
        </w:rPr>
        <w:t xml:space="preserve">(extrait de l’entretien avec un mandataire individuel). </w:t>
      </w:r>
    </w:p>
    <w:p w14:paraId="2228544F" w14:textId="7449F409" w:rsidR="006051A1" w:rsidRPr="00F8295D" w:rsidRDefault="006051A1" w:rsidP="006051A1">
      <w:pPr>
        <w:rPr>
          <w:rFonts w:eastAsia="Calibri" w:cs="Arial"/>
        </w:rPr>
      </w:pPr>
      <w:r w:rsidRPr="00F8295D">
        <w:rPr>
          <w:rFonts w:eastAsia="Calibri" w:cs="Arial"/>
        </w:rPr>
        <w:lastRenderedPageBreak/>
        <w:t>Certains mandataires collaborent avec l’entourage familial dans le cadre des co-tutelles ou co-curatelles. Dans ces situations, le mandataire apporte un soutien aux proches</w:t>
      </w:r>
      <w:r w:rsidR="00DC1DCA">
        <w:rPr>
          <w:rFonts w:eastAsia="Calibri" w:cs="Arial"/>
        </w:rPr>
        <w:t>,</w:t>
      </w:r>
      <w:r w:rsidRPr="00F8295D">
        <w:rPr>
          <w:rFonts w:eastAsia="Calibri" w:cs="Arial"/>
        </w:rPr>
        <w:t xml:space="preserve"> notamment sur la gestion administrative et financière : </w:t>
      </w:r>
    </w:p>
    <w:p w14:paraId="00370D94" w14:textId="77777777" w:rsidR="006051A1" w:rsidRPr="00F8295D" w:rsidRDefault="006051A1" w:rsidP="006051A1">
      <w:pPr>
        <w:ind w:left="708"/>
        <w:rPr>
          <w:rFonts w:eastAsia="Calibri" w:cs="Arial"/>
          <w:color w:val="4F81BD"/>
        </w:rPr>
      </w:pPr>
      <w:r w:rsidRPr="00F8295D">
        <w:rPr>
          <w:rFonts w:eastAsia="Calibri" w:cs="Arial"/>
          <w:i/>
          <w:iCs/>
          <w:color w:val="4F81BD"/>
        </w:rPr>
        <w:t xml:space="preserve">« J'ai des co-tutelles parce qu’ils s'occupent très bien de la personne, mais les papiers ce n’est pas leur truc, ils sont paumés. Ils n’ont pas la culture qu’on a et l'information qu'on a, et quand on leur parle d'APA, de PCH etc., ils sont complètement perdus. Par contre, ils accompagnent bien leurs parents, ils font des sorties, ils ont une vie active autour d'eux » </w:t>
      </w:r>
      <w:r w:rsidRPr="00F8295D">
        <w:rPr>
          <w:rFonts w:eastAsia="Calibri" w:cs="Arial"/>
          <w:color w:val="4F81BD"/>
        </w:rPr>
        <w:t xml:space="preserve">(extrait de l’entretien avec un mandataire individuel). </w:t>
      </w:r>
    </w:p>
    <w:p w14:paraId="5B10A70E" w14:textId="77777777" w:rsidR="006051A1" w:rsidRPr="00F8295D" w:rsidRDefault="006051A1" w:rsidP="006051A1">
      <w:pPr>
        <w:rPr>
          <w:rFonts w:eastAsia="Calibri" w:cs="Arial"/>
        </w:rPr>
      </w:pPr>
      <w:r w:rsidRPr="00F8295D">
        <w:rPr>
          <w:rFonts w:eastAsia="Calibri" w:cs="Arial"/>
        </w:rPr>
        <w:t xml:space="preserve">Les professionnels proposent même des formations à des proches en co-tutelle afin que ces derniers puissent gérer la mesure de protection sans aide d’un mandataire professionnel dans le futur, si tel est leur souhait. </w:t>
      </w:r>
    </w:p>
    <w:p w14:paraId="4297504F" w14:textId="36CB9F13" w:rsidR="00E3737E" w:rsidRPr="00C072A6" w:rsidRDefault="006051A1" w:rsidP="00C072A6">
      <w:pPr>
        <w:rPr>
          <w:rFonts w:eastAsia="Calibri" w:cs="Arial"/>
        </w:rPr>
      </w:pPr>
      <w:r w:rsidRPr="00F8295D">
        <w:rPr>
          <w:rFonts w:eastAsia="Calibri" w:cs="Arial"/>
        </w:rPr>
        <w:t xml:space="preserve">Une dernière catégorie regroupe les familles qui se positionnent plutôt dans un rôle de contrôle que d’aide vis-à-vis du mandataire judiciaire. </w:t>
      </w:r>
      <w:r w:rsidR="001949BD" w:rsidRPr="00F8295D">
        <w:rPr>
          <w:rFonts w:cs="Arial"/>
        </w:rPr>
        <w:t>En effet, l</w:t>
      </w:r>
      <w:r w:rsidR="00EC2598" w:rsidRPr="00F8295D">
        <w:rPr>
          <w:rFonts w:cs="Arial"/>
        </w:rPr>
        <w:t xml:space="preserve">a méconnaissance du dispositif de protection par les familles </w:t>
      </w:r>
      <w:r w:rsidR="00E35AFD" w:rsidRPr="00F8295D">
        <w:rPr>
          <w:rFonts w:cs="Arial"/>
        </w:rPr>
        <w:t>peut amener à</w:t>
      </w:r>
      <w:r w:rsidR="001949BD" w:rsidRPr="00F8295D">
        <w:rPr>
          <w:rFonts w:cs="Arial"/>
        </w:rPr>
        <w:t xml:space="preserve"> des situations </w:t>
      </w:r>
      <w:r w:rsidR="00E35AFD" w:rsidRPr="00F8295D">
        <w:rPr>
          <w:rFonts w:cs="Arial"/>
        </w:rPr>
        <w:t>source</w:t>
      </w:r>
      <w:r w:rsidR="00112939">
        <w:rPr>
          <w:rFonts w:cs="Arial"/>
        </w:rPr>
        <w:t>s</w:t>
      </w:r>
      <w:r w:rsidR="00E35AFD" w:rsidRPr="00F8295D">
        <w:rPr>
          <w:rFonts w:cs="Arial"/>
        </w:rPr>
        <w:t xml:space="preserve"> de</w:t>
      </w:r>
      <w:r w:rsidR="001949BD" w:rsidRPr="00F8295D">
        <w:rPr>
          <w:rFonts w:cs="Arial"/>
        </w:rPr>
        <w:t xml:space="preserve"> </w:t>
      </w:r>
      <w:r w:rsidR="00633D18" w:rsidRPr="00F8295D">
        <w:rPr>
          <w:rFonts w:cs="Arial"/>
        </w:rPr>
        <w:t>tension</w:t>
      </w:r>
      <w:r w:rsidR="00E35AFD" w:rsidRPr="00F8295D">
        <w:rPr>
          <w:rFonts w:cs="Arial"/>
        </w:rPr>
        <w:t>s potentielles</w:t>
      </w:r>
      <w:r w:rsidR="00EC2598" w:rsidRPr="00F8295D">
        <w:rPr>
          <w:rFonts w:cs="Arial"/>
        </w:rPr>
        <w:t xml:space="preserve"> : certains</w:t>
      </w:r>
      <w:r w:rsidR="00633D18" w:rsidRPr="00F8295D">
        <w:rPr>
          <w:rFonts w:cs="Arial"/>
        </w:rPr>
        <w:t xml:space="preserve"> proches</w:t>
      </w:r>
      <w:r w:rsidR="00EC2598" w:rsidRPr="00F8295D">
        <w:rPr>
          <w:rFonts w:cs="Arial"/>
        </w:rPr>
        <w:t xml:space="preserve"> exigent des résultats immédiats de la mesure, d’autres refusent de l’admettre, tandis que d’autres encore réclament des informations sur le majeur protégé auprès du mandataire, créant ainsi des tensions supplémentaires et rendant la gestion de la mesure plus difficile. </w:t>
      </w:r>
    </w:p>
    <w:p w14:paraId="49EF3429" w14:textId="77777777" w:rsidR="0018728A" w:rsidRPr="00F8295D" w:rsidRDefault="0018728A" w:rsidP="001B1CCD">
      <w:pPr>
        <w:pStyle w:val="Titre4"/>
      </w:pPr>
      <w:bookmarkStart w:id="199" w:name="_Toc183503484"/>
      <w:bookmarkStart w:id="200" w:name="_Toc183503596"/>
      <w:bookmarkStart w:id="201" w:name="_Toc183503663"/>
      <w:bookmarkStart w:id="202" w:name="_Toc185343863"/>
      <w:bookmarkStart w:id="203" w:name="_Toc191391590"/>
      <w:r w:rsidRPr="00F8295D">
        <w:t>Impact de la mesure jugé globalement positif</w:t>
      </w:r>
      <w:r>
        <w:t xml:space="preserve"> par les majeurs protégés</w:t>
      </w:r>
    </w:p>
    <w:p w14:paraId="78B0E833" w14:textId="77777777" w:rsidR="0018728A" w:rsidRPr="00F8295D" w:rsidRDefault="0018728A" w:rsidP="0018728A">
      <w:pPr>
        <w:rPr>
          <w:rFonts w:cs="Arial"/>
        </w:rPr>
      </w:pPr>
      <w:r w:rsidRPr="00F8295D">
        <w:rPr>
          <w:rFonts w:cs="Arial"/>
        </w:rPr>
        <w:t xml:space="preserve">Globalement, les majeurs dressent un bilan positif de la mise en place de la mesure. Pour des personnes dont le parcours antérieur a été mouvementé, voire chaotique, la mesure de protection a permis d’apporter un cadre et l’accès à des droits et des aides dont elles ne bénéficiaient pas jusqu’alors. Dans la plupart des entretiens avec les majeurs protégés, c’est le sentiment d’être rassuré qui est mis en avant : </w:t>
      </w:r>
    </w:p>
    <w:p w14:paraId="35C8EE87" w14:textId="77777777" w:rsidR="0018728A" w:rsidRPr="00F8295D" w:rsidRDefault="0018728A" w:rsidP="0018728A">
      <w:pPr>
        <w:ind w:left="708"/>
        <w:rPr>
          <w:rFonts w:cs="Arial"/>
          <w:i/>
          <w:iCs/>
          <w:color w:val="4F81BD" w:themeColor="accent1"/>
        </w:rPr>
      </w:pPr>
      <w:r w:rsidRPr="00F8295D">
        <w:rPr>
          <w:rFonts w:cs="Arial"/>
          <w:i/>
          <w:iCs/>
          <w:color w:val="4F81BD" w:themeColor="accent1"/>
        </w:rPr>
        <w:t xml:space="preserve">« La mesure de curatelle renforcée m’a permis de sortir la tête de l’eau. Je n’ai plus de dettes de loyer, j’ai changé de logement, j’ai obtenu mon permis, j’ai acheté une voiture et j’ai un emploi fixe » </w:t>
      </w:r>
      <w:r w:rsidRPr="00F8295D">
        <w:rPr>
          <w:rFonts w:cs="Arial"/>
          <w:color w:val="4F81BD" w:themeColor="accent1"/>
        </w:rPr>
        <w:t xml:space="preserve">(extrait de l’entretien avec un majeur protégé). </w:t>
      </w:r>
      <w:r w:rsidRPr="00F8295D">
        <w:rPr>
          <w:rFonts w:cs="Arial"/>
          <w:i/>
          <w:iCs/>
          <w:color w:val="4F81BD" w:themeColor="accent1"/>
        </w:rPr>
        <w:t> </w:t>
      </w:r>
    </w:p>
    <w:p w14:paraId="78739093" w14:textId="464EBECA" w:rsidR="0018728A" w:rsidRPr="00CD61C4" w:rsidRDefault="0018728A" w:rsidP="0018728A">
      <w:pPr>
        <w:rPr>
          <w:rFonts w:cs="Arial"/>
        </w:rPr>
      </w:pPr>
      <w:r w:rsidRPr="00CD61C4">
        <w:rPr>
          <w:rFonts w:cs="Arial"/>
        </w:rPr>
        <w:t>La plupart des majeurs rencontrés dans le cadre des entretiens est à l’origine de la demande de mise sous protection. Ainsi, la mesure en tant que telle n’est pas identifiée comme une source de difficultés particulières. Ce qui est identifié comme problématique c’est la non-connaissance de la mesure et des restrictions qu’elle implique. Certains des majeurs rencontrés ne sont pas en mesure de préciser s’il s’agit d’une curatelle simple ou renforcée, voir</w:t>
      </w:r>
      <w:r w:rsidR="0001579A">
        <w:rPr>
          <w:rFonts w:cs="Arial"/>
        </w:rPr>
        <w:t>e</w:t>
      </w:r>
      <w:r w:rsidRPr="00CD61C4">
        <w:rPr>
          <w:rFonts w:cs="Arial"/>
        </w:rPr>
        <w:t xml:space="preserve"> même s’il s’agit d’une curatelle ou d’une tutelle. Ils sont également plusieurs à ne pas connaitre la durée de la mesure en cours. La plupart du temps les informations dont disposent les majeurs sur la mesure leur ont été transmis</w:t>
      </w:r>
      <w:r w:rsidR="00CC6EDF">
        <w:rPr>
          <w:rFonts w:cs="Arial"/>
        </w:rPr>
        <w:t>es</w:t>
      </w:r>
      <w:r w:rsidRPr="00CD61C4">
        <w:rPr>
          <w:rFonts w:cs="Arial"/>
        </w:rPr>
        <w:t xml:space="preserve"> par la famille ou les proches, ou encore par le mandataire une fois la mesure prononcée : </w:t>
      </w:r>
    </w:p>
    <w:p w14:paraId="047E47F3" w14:textId="2EECE736" w:rsidR="0018728A" w:rsidRPr="00CD61C4" w:rsidRDefault="0018728A" w:rsidP="0018728A">
      <w:pPr>
        <w:ind w:left="708"/>
        <w:rPr>
          <w:rFonts w:cs="Arial"/>
          <w:i/>
          <w:iCs/>
          <w:color w:val="4F81BD" w:themeColor="accent1"/>
        </w:rPr>
      </w:pPr>
      <w:r w:rsidRPr="00CD61C4">
        <w:rPr>
          <w:rFonts w:cs="Arial"/>
          <w:i/>
          <w:iCs/>
          <w:color w:val="4F81BD" w:themeColor="accent1"/>
        </w:rPr>
        <w:t xml:space="preserve">« Au départ, c’était encore flou. J’avais lu un bref article sur les mesures de protection. C’est la mandatrice qui au fur à mesure m’a transmis les informations » </w:t>
      </w:r>
      <w:r w:rsidRPr="00CD61C4">
        <w:rPr>
          <w:rFonts w:cs="Arial"/>
          <w:color w:val="4F81BD" w:themeColor="accent1"/>
        </w:rPr>
        <w:t xml:space="preserve">(extrait de l’entretien avec un majeur protégé). </w:t>
      </w:r>
      <w:r w:rsidRPr="00CD61C4">
        <w:rPr>
          <w:rFonts w:cs="Arial"/>
          <w:i/>
          <w:iCs/>
          <w:color w:val="4F81BD" w:themeColor="accent1"/>
        </w:rPr>
        <w:t> </w:t>
      </w:r>
    </w:p>
    <w:p w14:paraId="7B9AE228" w14:textId="53B6E716" w:rsidR="0018728A" w:rsidRPr="00F8295D" w:rsidRDefault="0018728A" w:rsidP="0018728A">
      <w:pPr>
        <w:rPr>
          <w:rFonts w:cs="Arial"/>
        </w:rPr>
      </w:pPr>
      <w:r w:rsidRPr="00F8295D">
        <w:t xml:space="preserve">Les contraintes liées à la mise en place de la mesure peuvent avoir été difficilement acceptées au </w:t>
      </w:r>
      <w:r>
        <w:t xml:space="preserve">                                                </w:t>
      </w:r>
      <w:r w:rsidRPr="00F8295D">
        <w:t>départ</w:t>
      </w:r>
      <w:r>
        <w:t xml:space="preserve">. </w:t>
      </w:r>
      <w:r w:rsidRPr="00F8295D">
        <w:rPr>
          <w:rFonts w:cs="Arial"/>
        </w:rPr>
        <w:t xml:space="preserve">Mais avec le temps, certains majeurs reconnaissent de ne pas pouvoir assumer cet aspect sans aide du mandataire. La question financière reste très présente et les effets liés à une meilleure gestion budgétaire sont soulignés systématiquement : </w:t>
      </w:r>
    </w:p>
    <w:p w14:paraId="7FE3112A" w14:textId="77777777" w:rsidR="0018728A" w:rsidRPr="00F8295D" w:rsidRDefault="0018728A" w:rsidP="0018728A">
      <w:pPr>
        <w:ind w:left="708"/>
        <w:rPr>
          <w:rFonts w:cs="Arial"/>
          <w:i/>
          <w:iCs/>
          <w:color w:val="4F81BD" w:themeColor="accent1"/>
        </w:rPr>
      </w:pPr>
      <w:r w:rsidRPr="00F8295D">
        <w:rPr>
          <w:rFonts w:cs="Arial"/>
          <w:i/>
          <w:iCs/>
          <w:color w:val="4F81BD" w:themeColor="accent1"/>
        </w:rPr>
        <w:lastRenderedPageBreak/>
        <w:t xml:space="preserve">« Cela m’a permis de gérer l’administratif et de m’appuyer sur une personne de confiance. Cela me permet de gérer mon budget, d’être vigilante. J’ai l’impression d’être libéré de pas mal de démarches » </w:t>
      </w:r>
      <w:r w:rsidRPr="00F8295D">
        <w:rPr>
          <w:rFonts w:cs="Arial"/>
          <w:color w:val="4F81BD" w:themeColor="accent1"/>
        </w:rPr>
        <w:t>(extrait de l’entretien avec un majeur protégé).</w:t>
      </w:r>
      <w:r w:rsidRPr="00F8295D">
        <w:rPr>
          <w:rFonts w:cs="Arial"/>
          <w:i/>
          <w:iCs/>
          <w:color w:val="4F81BD" w:themeColor="accent1"/>
        </w:rPr>
        <w:t> </w:t>
      </w:r>
    </w:p>
    <w:p w14:paraId="4516632E" w14:textId="77777777" w:rsidR="0018728A" w:rsidRPr="00F8295D" w:rsidRDefault="0018728A" w:rsidP="0018728A">
      <w:pPr>
        <w:rPr>
          <w:rFonts w:cs="Arial"/>
        </w:rPr>
      </w:pPr>
      <w:r w:rsidRPr="00F8295D">
        <w:rPr>
          <w:rFonts w:cs="Arial"/>
        </w:rPr>
        <w:t>Même si cette aide est appréciée, le fait de ne pas pouvoir disposer de son budget de manière autonome reste problématique pour les majeurs protégés :</w:t>
      </w:r>
    </w:p>
    <w:p w14:paraId="06E7BD59" w14:textId="70B2091A" w:rsidR="0018728A" w:rsidRPr="00F8295D" w:rsidRDefault="0018728A" w:rsidP="0018728A">
      <w:pPr>
        <w:ind w:left="708"/>
        <w:rPr>
          <w:rFonts w:cs="Arial"/>
          <w:i/>
          <w:iCs/>
          <w:color w:val="4F81BD" w:themeColor="accent1"/>
        </w:rPr>
      </w:pPr>
      <w:r w:rsidRPr="00F8295D">
        <w:rPr>
          <w:rFonts w:cs="Arial"/>
          <w:i/>
          <w:iCs/>
          <w:color w:val="4F81BD" w:themeColor="accent1"/>
        </w:rPr>
        <w:t xml:space="preserve">« Quelles sont les contraintes ? Là par exemple, je n’ai rien </w:t>
      </w:r>
      <w:r w:rsidR="00B145FC">
        <w:rPr>
          <w:rFonts w:cs="Arial"/>
          <w:i/>
          <w:iCs/>
          <w:color w:val="4F81BD" w:themeColor="accent1"/>
        </w:rPr>
        <w:t>à</w:t>
      </w:r>
      <w:r w:rsidRPr="00F8295D">
        <w:rPr>
          <w:rFonts w:cs="Arial"/>
          <w:i/>
          <w:iCs/>
          <w:color w:val="4F81BD" w:themeColor="accent1"/>
        </w:rPr>
        <w:t xml:space="preserve"> mang</w:t>
      </w:r>
      <w:r w:rsidR="00B145FC">
        <w:rPr>
          <w:rFonts w:cs="Arial"/>
          <w:i/>
          <w:iCs/>
          <w:color w:val="4F81BD" w:themeColor="accent1"/>
        </w:rPr>
        <w:t>er</w:t>
      </w:r>
      <w:r w:rsidRPr="00F8295D">
        <w:rPr>
          <w:rFonts w:cs="Arial"/>
          <w:i/>
          <w:iCs/>
          <w:color w:val="4F81BD" w:themeColor="accent1"/>
        </w:rPr>
        <w:t xml:space="preserve">. En principe cela devrait intervenir vendredi, samedi. Il faut tout le temps attendre. C’est arrangeant, mais contraignant » </w:t>
      </w:r>
      <w:r w:rsidRPr="00F8295D">
        <w:rPr>
          <w:rFonts w:cs="Arial"/>
          <w:color w:val="4F81BD" w:themeColor="accent1"/>
        </w:rPr>
        <w:t>(extrait de l’entretien avec un majeur protégé).</w:t>
      </w:r>
      <w:r w:rsidRPr="00F8295D">
        <w:rPr>
          <w:rFonts w:cs="Arial"/>
          <w:i/>
          <w:iCs/>
          <w:color w:val="4F81BD" w:themeColor="accent1"/>
        </w:rPr>
        <w:t> </w:t>
      </w:r>
    </w:p>
    <w:p w14:paraId="0357A673" w14:textId="77777777" w:rsidR="0018728A" w:rsidRPr="00F8295D" w:rsidRDefault="0018728A" w:rsidP="0018728A">
      <w:pPr>
        <w:rPr>
          <w:rFonts w:cs="Arial"/>
        </w:rPr>
      </w:pPr>
      <w:r w:rsidRPr="00F8295D">
        <w:rPr>
          <w:rFonts w:cs="Arial"/>
        </w:rPr>
        <w:t xml:space="preserve">Un autre point positif est cité dans le cas des conflits familiaux où le mandataire peut assurer le rôle de « médiateur » et contribuer à assainir les relations familiales. </w:t>
      </w:r>
    </w:p>
    <w:p w14:paraId="54993635" w14:textId="3AF9A69E" w:rsidR="0018728A" w:rsidRPr="00F8295D" w:rsidRDefault="0018728A" w:rsidP="0018728A">
      <w:pPr>
        <w:rPr>
          <w:rFonts w:cs="Arial"/>
        </w:rPr>
      </w:pPr>
      <w:r w:rsidRPr="00F8295D">
        <w:rPr>
          <w:rFonts w:cs="Arial"/>
        </w:rPr>
        <w:t xml:space="preserve">Face à l’évolution positive de leur situation, plusieurs majeurs protégés déclarent réfléchir sur une demande de mainlevée ou ne pas demander de renouvellement au moment où la mesure arrivera à échéance. D’autres partagent leur décision de demander l’allégement de la mesure : </w:t>
      </w:r>
    </w:p>
    <w:p w14:paraId="14C18472" w14:textId="0EB4B40A" w:rsidR="0018728A" w:rsidRPr="00F8295D" w:rsidRDefault="0018728A" w:rsidP="0018728A">
      <w:pPr>
        <w:ind w:left="708"/>
        <w:rPr>
          <w:rFonts w:cs="Arial"/>
          <w:color w:val="4F81BD" w:themeColor="accent1"/>
        </w:rPr>
      </w:pPr>
      <w:r w:rsidRPr="00F8295D">
        <w:rPr>
          <w:rFonts w:cs="Arial"/>
          <w:i/>
          <w:iCs/>
          <w:color w:val="4F81BD" w:themeColor="accent1"/>
        </w:rPr>
        <w:t>« Il est prévu que nous rencontrions le juge prochainement, j’aimerai</w:t>
      </w:r>
      <w:r w:rsidR="00E004AA">
        <w:rPr>
          <w:rFonts w:cs="Arial"/>
          <w:i/>
          <w:iCs/>
          <w:color w:val="4F81BD" w:themeColor="accent1"/>
        </w:rPr>
        <w:t>s</w:t>
      </w:r>
      <w:r w:rsidRPr="00F8295D">
        <w:rPr>
          <w:rFonts w:cs="Arial"/>
          <w:i/>
          <w:iCs/>
          <w:color w:val="4F81BD" w:themeColor="accent1"/>
        </w:rPr>
        <w:t xml:space="preserve"> bien que l’on réduise la mesure, parce que je ne suis plus dans les mêmes problèmes. Je peux faire une partie de la gestion » </w:t>
      </w:r>
      <w:r w:rsidRPr="00F8295D">
        <w:rPr>
          <w:rFonts w:cs="Arial"/>
          <w:color w:val="4F81BD" w:themeColor="accent1"/>
        </w:rPr>
        <w:t xml:space="preserve">(extrait de l’entretien avec un majeur protégé). </w:t>
      </w:r>
    </w:p>
    <w:p w14:paraId="5F02C02F" w14:textId="77777777" w:rsidR="0018728A" w:rsidRPr="00F8295D" w:rsidRDefault="0018728A" w:rsidP="0018728A">
      <w:pPr>
        <w:rPr>
          <w:rFonts w:cs="Arial"/>
        </w:rPr>
      </w:pPr>
      <w:r w:rsidRPr="00F8295D">
        <w:rPr>
          <w:rFonts w:cs="Arial"/>
        </w:rPr>
        <w:t xml:space="preserve">Une des personnes rencontrées partage son désaccord avec les décisions prises par le mandataire (notamment sur ce qui est considéré comme prioritaire et ce qui ne l’est pas) et exprime son regret d’avoir fait la demande de la mesure de protection. </w:t>
      </w:r>
    </w:p>
    <w:p w14:paraId="116C1D6F" w14:textId="77777777" w:rsidR="0018728A" w:rsidRPr="00F8295D" w:rsidRDefault="0018728A" w:rsidP="001B1CCD">
      <w:pPr>
        <w:pStyle w:val="Titre4"/>
      </w:pPr>
      <w:r w:rsidRPr="00F8295D">
        <w:t xml:space="preserve">Des attentes des majeurs protégés autour d’une plus grande autonomie </w:t>
      </w:r>
    </w:p>
    <w:p w14:paraId="7BB1E71D" w14:textId="77777777" w:rsidR="0018728A" w:rsidRPr="00F8295D" w:rsidRDefault="0018728A" w:rsidP="0018728A">
      <w:pPr>
        <w:rPr>
          <w:rFonts w:cs="Arial"/>
        </w:rPr>
      </w:pPr>
      <w:r w:rsidRPr="00F8295D">
        <w:rPr>
          <w:rFonts w:cs="Arial"/>
        </w:rPr>
        <w:t xml:space="preserve">Plusieurs personnes rencontrées signalent de ne pas avoir été consultées pour le choix du mandataire, et même quand elles ont exprimé leur souhait de changer de mandataire, cela n’a pas été pris en compte. </w:t>
      </w:r>
      <w:r w:rsidRPr="00F8295D">
        <w:rPr>
          <w:rFonts w:cs="Arial"/>
          <w:iCs/>
        </w:rPr>
        <w:t>C’est notamment le cas d’une personne qui a vu son père désigné comme son tuteur contre sa volonté.</w:t>
      </w:r>
    </w:p>
    <w:p w14:paraId="72FC41C9" w14:textId="58D149FD" w:rsidR="0018728A" w:rsidRPr="00F8295D" w:rsidRDefault="0018728A" w:rsidP="0018728A">
      <w:pPr>
        <w:rPr>
          <w:rFonts w:cs="Arial"/>
        </w:rPr>
      </w:pPr>
      <w:r w:rsidRPr="00F8295D">
        <w:rPr>
          <w:rFonts w:cs="Arial"/>
        </w:rPr>
        <w:t xml:space="preserve">Par ailleurs, les majeurs protégés n’apprécient pas le changement </w:t>
      </w:r>
      <w:r w:rsidRPr="1D515686">
        <w:rPr>
          <w:rFonts w:cs="Arial"/>
        </w:rPr>
        <w:t>d</w:t>
      </w:r>
      <w:r w:rsidR="36D2D5B8" w:rsidRPr="1D515686">
        <w:rPr>
          <w:rFonts w:cs="Arial"/>
        </w:rPr>
        <w:t>e</w:t>
      </w:r>
      <w:r w:rsidRPr="00F8295D">
        <w:rPr>
          <w:rFonts w:cs="Arial"/>
        </w:rPr>
        <w:t xml:space="preserve"> mandataire sans avoir été associé</w:t>
      </w:r>
      <w:r w:rsidR="003D2B89">
        <w:rPr>
          <w:rFonts w:cs="Arial"/>
        </w:rPr>
        <w:t>s</w:t>
      </w:r>
      <w:r w:rsidRPr="00F8295D">
        <w:rPr>
          <w:rFonts w:cs="Arial"/>
        </w:rPr>
        <w:t xml:space="preserve"> à cette décision, ce qui est le cas de plusieurs personnes rencontrées dans le cadre de cette étude. Même si ce changement peut être justifié par une réorganisation de service, la maladie ou la démission du mandataire, il demande de la part du majeur une capacité d’adaptation et un temps considérable pour instaurer un lien de confiance : </w:t>
      </w:r>
    </w:p>
    <w:p w14:paraId="5274BEC5" w14:textId="4A73271A" w:rsidR="0018728A" w:rsidRPr="004B4A25" w:rsidRDefault="0018728A" w:rsidP="0018728A">
      <w:pPr>
        <w:ind w:left="708"/>
        <w:rPr>
          <w:rFonts w:cs="Arial"/>
          <w:color w:val="4F81BD" w:themeColor="accent1"/>
        </w:rPr>
      </w:pPr>
      <w:r w:rsidRPr="00F8295D">
        <w:rPr>
          <w:rFonts w:cs="Arial"/>
          <w:i/>
          <w:iCs/>
          <w:color w:val="4F81BD" w:themeColor="accent1"/>
        </w:rPr>
        <w:t>« Au début</w:t>
      </w:r>
      <w:r w:rsidR="00AC343C">
        <w:rPr>
          <w:rFonts w:cs="Arial"/>
          <w:i/>
          <w:iCs/>
          <w:color w:val="4F81BD" w:themeColor="accent1"/>
        </w:rPr>
        <w:t>,</w:t>
      </w:r>
      <w:r w:rsidRPr="00F8295D">
        <w:rPr>
          <w:rFonts w:cs="Arial"/>
          <w:i/>
          <w:iCs/>
          <w:color w:val="4F81BD" w:themeColor="accent1"/>
        </w:rPr>
        <w:t xml:space="preserve"> c’est une dame qui m’a suivi, puis elle est tombée en arrêt maladie, puis</w:t>
      </w:r>
      <w:r w:rsidR="00AC343C">
        <w:rPr>
          <w:rFonts w:cs="Arial"/>
          <w:i/>
          <w:iCs/>
          <w:color w:val="4F81BD" w:themeColor="accent1"/>
        </w:rPr>
        <w:t>,</w:t>
      </w:r>
      <w:r w:rsidRPr="00F8295D">
        <w:rPr>
          <w:rFonts w:cs="Arial"/>
          <w:i/>
          <w:iCs/>
          <w:color w:val="4F81BD" w:themeColor="accent1"/>
        </w:rPr>
        <w:t xml:space="preserve"> après c’est une autre qui m’a suivi pendant plus de deux ans. Après</w:t>
      </w:r>
      <w:r w:rsidR="00AC343C">
        <w:rPr>
          <w:rFonts w:cs="Arial"/>
          <w:i/>
          <w:iCs/>
          <w:color w:val="4F81BD" w:themeColor="accent1"/>
        </w:rPr>
        <w:t>,</w:t>
      </w:r>
      <w:r w:rsidRPr="00F8295D">
        <w:rPr>
          <w:rFonts w:cs="Arial"/>
          <w:i/>
          <w:iCs/>
          <w:color w:val="4F81BD" w:themeColor="accent1"/>
        </w:rPr>
        <w:t xml:space="preserve"> on a arrêté parce que ça n’allait plus trop, c’était compliqué de la voir, quand on avait besoin d’un service, c’était très galère. Elle n’était pas disponible, pour faire des achats c’était compliqué… Après</w:t>
      </w:r>
      <w:r w:rsidR="00AC343C">
        <w:rPr>
          <w:rFonts w:cs="Arial"/>
          <w:i/>
          <w:iCs/>
          <w:color w:val="4F81BD" w:themeColor="accent1"/>
        </w:rPr>
        <w:t>,</w:t>
      </w:r>
      <w:r w:rsidRPr="00F8295D">
        <w:rPr>
          <w:rFonts w:cs="Arial"/>
          <w:i/>
          <w:iCs/>
          <w:color w:val="4F81BD" w:themeColor="accent1"/>
        </w:rPr>
        <w:t xml:space="preserve"> je suis tombé sur une nouvelle et c’était pire » </w:t>
      </w:r>
      <w:r w:rsidRPr="00F8295D">
        <w:rPr>
          <w:rFonts w:cs="Arial"/>
          <w:color w:val="4F81BD" w:themeColor="accent1"/>
        </w:rPr>
        <w:t xml:space="preserve">(extrait de l’entretien avec un majeur). </w:t>
      </w:r>
    </w:p>
    <w:p w14:paraId="63C7640E" w14:textId="72A5C1ED" w:rsidR="0018728A" w:rsidRPr="00F8295D" w:rsidRDefault="0018728A" w:rsidP="0018728A">
      <w:pPr>
        <w:rPr>
          <w:rFonts w:cs="Arial"/>
        </w:rPr>
      </w:pPr>
      <w:r>
        <w:rPr>
          <w:rFonts w:cs="Arial"/>
        </w:rPr>
        <w:t xml:space="preserve">Les majeurs </w:t>
      </w:r>
      <w:r w:rsidRPr="00F8295D">
        <w:rPr>
          <w:rFonts w:cs="Arial"/>
        </w:rPr>
        <w:t>exprim</w:t>
      </w:r>
      <w:r>
        <w:rPr>
          <w:rFonts w:cs="Arial"/>
        </w:rPr>
        <w:t>ent également</w:t>
      </w:r>
      <w:r w:rsidRPr="00F8295D">
        <w:rPr>
          <w:rFonts w:cs="Arial"/>
        </w:rPr>
        <w:t xml:space="preserve"> leur souhait d’avoir plus </w:t>
      </w:r>
      <w:r>
        <w:rPr>
          <w:rFonts w:cs="Arial"/>
        </w:rPr>
        <w:t>de liberté</w:t>
      </w:r>
      <w:r w:rsidRPr="00F8295D">
        <w:rPr>
          <w:rFonts w:cs="Arial"/>
        </w:rPr>
        <w:t xml:space="preserve"> </w:t>
      </w:r>
      <w:r>
        <w:rPr>
          <w:rFonts w:cs="Arial"/>
        </w:rPr>
        <w:t>quant à la gestion de leurs finances et le besoin d’être accompagnés pour retrouver une autonomie dans les démarches administratives.</w:t>
      </w:r>
      <w:r w:rsidRPr="00F8295D">
        <w:rPr>
          <w:rFonts w:cs="Arial"/>
        </w:rPr>
        <w:t xml:space="preserve"> </w:t>
      </w:r>
    </w:p>
    <w:p w14:paraId="00184E7A" w14:textId="7A631785" w:rsidR="00582543" w:rsidRPr="00D57333" w:rsidRDefault="0018728A" w:rsidP="0018728A">
      <w:pPr>
        <w:rPr>
          <w:rFonts w:cs="Arial"/>
        </w:rPr>
      </w:pPr>
      <w:r w:rsidRPr="00F8295D">
        <w:rPr>
          <w:rFonts w:cs="Arial"/>
        </w:rPr>
        <w:t xml:space="preserve">Les majeurs partagent leur sentiment d’isolement et considèrent le mandataire comme la seule personne proche dans leur entourage. Ils aimeraient être accompagnés pour pouvoir développer leur réseau social et sortir de leur solitude. </w:t>
      </w:r>
      <w:r w:rsidRPr="00D57333">
        <w:rPr>
          <w:rFonts w:cs="Arial"/>
        </w:rPr>
        <w:t xml:space="preserve">Plusieurs majeurs rencontrés évoquent le besoin de pouvoir </w:t>
      </w:r>
      <w:r w:rsidRPr="00D57333">
        <w:rPr>
          <w:rFonts w:cs="Arial"/>
        </w:rPr>
        <w:lastRenderedPageBreak/>
        <w:t>partager leur expérience avec d’autre</w:t>
      </w:r>
      <w:r w:rsidR="001A3863">
        <w:rPr>
          <w:rFonts w:cs="Arial"/>
        </w:rPr>
        <w:t>s</w:t>
      </w:r>
      <w:r w:rsidRPr="00D57333">
        <w:rPr>
          <w:rFonts w:cs="Arial"/>
        </w:rPr>
        <w:t xml:space="preserve"> personnes vivant la même situation dans le cadre des groupes de parole.</w:t>
      </w:r>
    </w:p>
    <w:p w14:paraId="6D08F4C5" w14:textId="7C6AD2BB" w:rsidR="00E3737E" w:rsidRPr="00F8295D" w:rsidRDefault="005775F6" w:rsidP="00F83269">
      <w:pPr>
        <w:pStyle w:val="titre30"/>
        <w:rPr>
          <w:lang w:eastAsia="fr-FR"/>
        </w:rPr>
      </w:pPr>
      <w:bookmarkStart w:id="204" w:name="_Toc199952736"/>
      <w:bookmarkEnd w:id="199"/>
      <w:bookmarkEnd w:id="200"/>
      <w:bookmarkEnd w:id="201"/>
      <w:bookmarkEnd w:id="202"/>
      <w:r>
        <w:rPr>
          <w:lang w:eastAsia="fr-FR"/>
        </w:rPr>
        <w:t>3</w:t>
      </w:r>
      <w:r w:rsidR="00F83269">
        <w:rPr>
          <w:lang w:eastAsia="fr-FR"/>
        </w:rPr>
        <w:t>.7</w:t>
      </w:r>
      <w:r w:rsidR="003C1EDE" w:rsidRPr="00F8295D">
        <w:rPr>
          <w:lang w:eastAsia="fr-FR"/>
        </w:rPr>
        <w:t>.</w:t>
      </w:r>
      <w:r w:rsidR="00E3737E" w:rsidRPr="00F8295D">
        <w:rPr>
          <w:lang w:eastAsia="fr-FR"/>
        </w:rPr>
        <w:t xml:space="preserve"> </w:t>
      </w:r>
      <w:r w:rsidR="00D82E93" w:rsidRPr="00F8295D">
        <w:rPr>
          <w:lang w:eastAsia="fr-FR"/>
        </w:rPr>
        <w:t>L</w:t>
      </w:r>
      <w:r w:rsidR="00E3737E" w:rsidRPr="00F8295D">
        <w:rPr>
          <w:lang w:eastAsia="fr-FR"/>
        </w:rPr>
        <w:t xml:space="preserve">es attentes et suggestions des </w:t>
      </w:r>
      <w:r w:rsidR="00C072A6">
        <w:rPr>
          <w:lang w:eastAsia="fr-FR"/>
        </w:rPr>
        <w:t>mandataires professionnels</w:t>
      </w:r>
      <w:r w:rsidR="00E3737E" w:rsidRPr="00F8295D">
        <w:rPr>
          <w:lang w:eastAsia="fr-FR"/>
        </w:rPr>
        <w:t xml:space="preserve"> pour améliorer le service rendu</w:t>
      </w:r>
      <w:bookmarkEnd w:id="203"/>
      <w:bookmarkEnd w:id="204"/>
    </w:p>
    <w:p w14:paraId="4F05962D" w14:textId="77777777" w:rsidR="00AA6C44" w:rsidRPr="00F8295D" w:rsidRDefault="00AA6C44" w:rsidP="001B1CCD">
      <w:pPr>
        <w:pStyle w:val="Titre4"/>
      </w:pPr>
      <w:r w:rsidRPr="00F8295D">
        <w:t xml:space="preserve">Des besoins articulés principalement autour des partenariats </w:t>
      </w:r>
    </w:p>
    <w:p w14:paraId="245F2ED7" w14:textId="77777777" w:rsidR="00E3737E" w:rsidRPr="00F8295D" w:rsidRDefault="00E3737E" w:rsidP="00E3737E">
      <w:pPr>
        <w:rPr>
          <w:rFonts w:cs="Arial"/>
        </w:rPr>
      </w:pPr>
      <w:r w:rsidRPr="00F8295D">
        <w:rPr>
          <w:rFonts w:cs="Arial"/>
        </w:rPr>
        <w:t>Les attentes des MJPM pour améliorer l’accompagnement des majeurs protégés s’articulent essentiellement autour des partenariats et de la formation. Ils identifient de plus un ensemble de leviers permettant la mise en œuvre des mesures de protection dans de bonnes conditions.</w:t>
      </w:r>
    </w:p>
    <w:p w14:paraId="7294B68F" w14:textId="77777777" w:rsidR="00E3737E" w:rsidRPr="00F8295D" w:rsidRDefault="00E3737E" w:rsidP="00E3737E">
      <w:pPr>
        <w:rPr>
          <w:rFonts w:cs="Arial"/>
          <w:bCs/>
        </w:rPr>
      </w:pPr>
      <w:r w:rsidRPr="00F8295D">
        <w:rPr>
          <w:rFonts w:cs="Arial"/>
        </w:rPr>
        <w:t>Comme pour toute intervention auprès de personnes en situation de vulnérabilité, la mise en place de partenariats efficaces</w:t>
      </w:r>
      <w:r w:rsidRPr="00F8295D">
        <w:rPr>
          <w:rFonts w:cs="Arial"/>
          <w:b/>
        </w:rPr>
        <w:t xml:space="preserve"> </w:t>
      </w:r>
      <w:r w:rsidRPr="00F8295D">
        <w:rPr>
          <w:rFonts w:cs="Arial"/>
        </w:rPr>
        <w:t xml:space="preserve">est un </w:t>
      </w:r>
      <w:r w:rsidRPr="00F8295D">
        <w:rPr>
          <w:rFonts w:cs="Arial"/>
          <w:bCs/>
        </w:rPr>
        <w:t xml:space="preserve">élément essentiel à la qualité des accompagnements. Pour cela, une connaissance réciproque des différents acteurs, de leurs missions et des limites des périmètres d’intervention de chacun est un préalable indispensable. </w:t>
      </w:r>
    </w:p>
    <w:p w14:paraId="4E2C7E97" w14:textId="3E47B591" w:rsidR="00E3737E" w:rsidRPr="00F8295D" w:rsidRDefault="00E3737E" w:rsidP="00E3737E">
      <w:pPr>
        <w:rPr>
          <w:rFonts w:cs="Arial"/>
          <w:bCs/>
        </w:rPr>
      </w:pPr>
      <w:r w:rsidRPr="00F8295D">
        <w:rPr>
          <w:rFonts w:cs="Arial"/>
          <w:bCs/>
        </w:rPr>
        <w:t>Une sensibilisation et une communication sur le métier du mandataire judiciaire, ses missions et son périmètre d’action apparai</w:t>
      </w:r>
      <w:r w:rsidR="007F6D8B">
        <w:rPr>
          <w:rFonts w:cs="Arial"/>
          <w:bCs/>
        </w:rPr>
        <w:t>ssent</w:t>
      </w:r>
      <w:r w:rsidRPr="00F8295D">
        <w:rPr>
          <w:rFonts w:cs="Arial"/>
          <w:bCs/>
        </w:rPr>
        <w:t xml:space="preserve"> comme un axe prioritaire. La plupart des MJPM interrogés exprime le souhait que leurs missions soient mieux connues et que leur accès aux institutions soit facilité de manière à obtenir des réponses dans des délais ne remettant pas en question la continuité des droits des personnes protégées.</w:t>
      </w:r>
    </w:p>
    <w:p w14:paraId="1C013D66" w14:textId="77777777" w:rsidR="00E3737E" w:rsidRPr="00F8295D" w:rsidRDefault="00E3737E" w:rsidP="00E3737E">
      <w:pPr>
        <w:rPr>
          <w:rFonts w:cs="Arial"/>
          <w:bCs/>
        </w:rPr>
      </w:pPr>
      <w:r w:rsidRPr="00F8295D">
        <w:rPr>
          <w:rFonts w:cs="Arial"/>
          <w:bCs/>
        </w:rPr>
        <w:t xml:space="preserve">Plusieurs leviers susceptibles de contribuer à la qualité des accompagnements des majeurs protégés sont évoqués : </w:t>
      </w:r>
    </w:p>
    <w:p w14:paraId="769D4406" w14:textId="77777777" w:rsidR="00E3737E" w:rsidRPr="00F8295D" w:rsidRDefault="00E3737E" w:rsidP="00DA38A5">
      <w:pPr>
        <w:pStyle w:val="Paragraphedeliste"/>
        <w:numPr>
          <w:ilvl w:val="0"/>
          <w:numId w:val="33"/>
        </w:numPr>
        <w:rPr>
          <w:rFonts w:cs="Arial"/>
        </w:rPr>
      </w:pPr>
      <w:r w:rsidRPr="00F8295D">
        <w:rPr>
          <w:rFonts w:cs="Arial"/>
        </w:rPr>
        <w:t xml:space="preserve">Désignation d’un interlocuteur privilégié dans toutes les administrations / services publics ; </w:t>
      </w:r>
    </w:p>
    <w:p w14:paraId="0A478F72" w14:textId="77777777" w:rsidR="00E3737E" w:rsidRPr="00F8295D" w:rsidRDefault="00E3737E" w:rsidP="00DA38A5">
      <w:pPr>
        <w:pStyle w:val="Paragraphedeliste"/>
        <w:numPr>
          <w:ilvl w:val="0"/>
          <w:numId w:val="33"/>
        </w:numPr>
        <w:rPr>
          <w:rFonts w:cs="Arial"/>
        </w:rPr>
      </w:pPr>
      <w:r w:rsidRPr="00F8295D">
        <w:rPr>
          <w:rFonts w:cs="Arial"/>
        </w:rPr>
        <w:t xml:space="preserve">Renforcement de la coordination et de la coopération des acteurs, en particulier l’articulation entre la gestion de la mesure de protection et l’accompagnement social d’une part, et avec les professionnels de santé d’autre part ; </w:t>
      </w:r>
    </w:p>
    <w:p w14:paraId="7656C63A" w14:textId="242F56FC" w:rsidR="00E3737E" w:rsidRPr="00F8295D" w:rsidRDefault="00E3737E" w:rsidP="00DA38A5">
      <w:pPr>
        <w:pStyle w:val="Paragraphedeliste"/>
        <w:numPr>
          <w:ilvl w:val="0"/>
          <w:numId w:val="33"/>
        </w:numPr>
        <w:rPr>
          <w:rFonts w:cs="Arial"/>
        </w:rPr>
      </w:pPr>
      <w:r w:rsidRPr="00F8295D">
        <w:rPr>
          <w:rFonts w:cs="Arial"/>
        </w:rPr>
        <w:t>Renforcement des partenariats avec le secteur de la santé, en particulier les soins psychiques/psychiatriques afin de prévenir les situations de crise et/ou de décompensation</w:t>
      </w:r>
      <w:r w:rsidR="00546BC6" w:rsidRPr="00F8295D">
        <w:rPr>
          <w:rFonts w:cs="Arial"/>
        </w:rPr>
        <w:t>.</w:t>
      </w:r>
    </w:p>
    <w:p w14:paraId="79FF99A6" w14:textId="77777777" w:rsidR="00AA6C44" w:rsidRPr="00F8295D" w:rsidRDefault="00AA6C44" w:rsidP="001B1CCD">
      <w:pPr>
        <w:pStyle w:val="Titre4"/>
      </w:pPr>
      <w:r w:rsidRPr="00F8295D">
        <w:t>Une large palette des thématiques identifiées sur l’axe de la formation</w:t>
      </w:r>
    </w:p>
    <w:p w14:paraId="041886CE" w14:textId="3940FC4D" w:rsidR="00384F64" w:rsidRPr="00F8295D" w:rsidRDefault="00E3737E" w:rsidP="00546BC6">
      <w:pPr>
        <w:rPr>
          <w:rFonts w:cs="Arial"/>
        </w:rPr>
      </w:pPr>
      <w:r w:rsidRPr="00F8295D">
        <w:rPr>
          <w:rFonts w:cs="Arial"/>
        </w:rPr>
        <w:t xml:space="preserve">Quelle que soit la catégorie de MJPM, les besoins en termes de formation continue sont importants et concernent une </w:t>
      </w:r>
      <w:r w:rsidRPr="00F8295D">
        <w:rPr>
          <w:rFonts w:cs="Arial"/>
          <w:bCs/>
        </w:rPr>
        <w:t>large palette de domaines :</w:t>
      </w:r>
      <w:r w:rsidR="00546BC6" w:rsidRPr="00F8295D">
        <w:rPr>
          <w:rFonts w:cs="Arial"/>
        </w:rPr>
        <w:t xml:space="preserve"> c</w:t>
      </w:r>
      <w:r w:rsidRPr="00F8295D">
        <w:rPr>
          <w:rFonts w:cs="Arial"/>
        </w:rPr>
        <w:t xml:space="preserve">onnaissance des pathologies, santé mentale, troubles cognitifs, handicap psychique ; </w:t>
      </w:r>
      <w:r w:rsidR="00546BC6" w:rsidRPr="00F8295D">
        <w:rPr>
          <w:rFonts w:cs="Arial"/>
        </w:rPr>
        <w:t>g</w:t>
      </w:r>
      <w:r w:rsidRPr="00F8295D">
        <w:rPr>
          <w:rFonts w:cs="Arial"/>
        </w:rPr>
        <w:t xml:space="preserve">estion des conflits ; </w:t>
      </w:r>
      <w:r w:rsidR="00546BC6" w:rsidRPr="00F8295D">
        <w:rPr>
          <w:rFonts w:cs="Arial"/>
        </w:rPr>
        <w:t>a</w:t>
      </w:r>
      <w:r w:rsidRPr="00F8295D">
        <w:rPr>
          <w:rFonts w:cs="Arial"/>
        </w:rPr>
        <w:t xml:space="preserve">utodétermination et rétablissement dans l’accompagnement des personnes concernées ; </w:t>
      </w:r>
      <w:r w:rsidR="00546BC6" w:rsidRPr="00F8295D">
        <w:rPr>
          <w:rFonts w:cs="Arial"/>
        </w:rPr>
        <w:t>d</w:t>
      </w:r>
      <w:r w:rsidRPr="00F8295D">
        <w:rPr>
          <w:rFonts w:cs="Arial"/>
        </w:rPr>
        <w:t xml:space="preserve">omaine juridique, actualités législatives, libertés individuelles – actualisation des connaissances régulière ; </w:t>
      </w:r>
      <w:r w:rsidR="00546BC6" w:rsidRPr="00F8295D">
        <w:rPr>
          <w:rFonts w:cs="Arial"/>
        </w:rPr>
        <w:t>d</w:t>
      </w:r>
      <w:r w:rsidRPr="00F8295D">
        <w:rPr>
          <w:rFonts w:cs="Arial"/>
        </w:rPr>
        <w:t xml:space="preserve">omaine financier, succession, patrimoine, contrat d’obsèques, surendettement ; </w:t>
      </w:r>
      <w:r w:rsidR="00546BC6" w:rsidRPr="00F8295D">
        <w:rPr>
          <w:rFonts w:cs="Arial"/>
        </w:rPr>
        <w:t>d</w:t>
      </w:r>
      <w:r w:rsidRPr="00F8295D">
        <w:rPr>
          <w:rFonts w:cs="Arial"/>
        </w:rPr>
        <w:t>omaine judic</w:t>
      </w:r>
      <w:r w:rsidR="00FE195E">
        <w:rPr>
          <w:rFonts w:cs="Arial"/>
        </w:rPr>
        <w:t>i</w:t>
      </w:r>
      <w:r w:rsidRPr="00F8295D">
        <w:rPr>
          <w:rFonts w:cs="Arial"/>
        </w:rPr>
        <w:t>aire en lien avec la cour d’assises : gestion des affaires criminel</w:t>
      </w:r>
      <w:r w:rsidR="00FE195E">
        <w:rPr>
          <w:rFonts w:cs="Arial"/>
        </w:rPr>
        <w:t>le</w:t>
      </w:r>
      <w:r w:rsidRPr="00F8295D">
        <w:rPr>
          <w:rFonts w:cs="Arial"/>
        </w:rPr>
        <w:t>s, indemnisation des parties civiles, mise en examen etc.</w:t>
      </w:r>
      <w:r w:rsidR="00384F64" w:rsidRPr="00F8295D">
        <w:rPr>
          <w:rFonts w:cs="Arial"/>
        </w:rPr>
        <w:t xml:space="preserve">. </w:t>
      </w:r>
    </w:p>
    <w:p w14:paraId="07646CC5" w14:textId="694F38EC" w:rsidR="00E3737E" w:rsidRPr="00F8295D" w:rsidRDefault="00384F64" w:rsidP="00546BC6">
      <w:pPr>
        <w:rPr>
          <w:rFonts w:cs="Arial"/>
        </w:rPr>
      </w:pPr>
      <w:r w:rsidRPr="00F8295D">
        <w:rPr>
          <w:rFonts w:cs="Arial"/>
        </w:rPr>
        <w:t>Un autre axe concerne le besoin de pouvoir bénéficier de g</w:t>
      </w:r>
      <w:r w:rsidR="00E3737E" w:rsidRPr="00F8295D">
        <w:rPr>
          <w:rFonts w:cs="Arial"/>
        </w:rPr>
        <w:t xml:space="preserve">roupes d’analyse des pratiques </w:t>
      </w:r>
      <w:r w:rsidRPr="00F8295D">
        <w:rPr>
          <w:rFonts w:cs="Arial"/>
        </w:rPr>
        <w:t>et</w:t>
      </w:r>
      <w:r w:rsidR="00E3737E" w:rsidRPr="00F8295D">
        <w:rPr>
          <w:rFonts w:cs="Arial"/>
        </w:rPr>
        <w:t>/</w:t>
      </w:r>
      <w:r w:rsidRPr="00F8295D">
        <w:rPr>
          <w:rFonts w:cs="Arial"/>
        </w:rPr>
        <w:t>ou des séances de</w:t>
      </w:r>
      <w:r w:rsidR="00E3737E" w:rsidRPr="00F8295D">
        <w:rPr>
          <w:rFonts w:cs="Arial"/>
        </w:rPr>
        <w:t xml:space="preserve"> supervision</w:t>
      </w:r>
      <w:r w:rsidRPr="00F8295D">
        <w:rPr>
          <w:rFonts w:cs="Arial"/>
        </w:rPr>
        <w:t>. C</w:t>
      </w:r>
      <w:r w:rsidR="00E3737E" w:rsidRPr="00F8295D">
        <w:rPr>
          <w:rFonts w:cs="Arial"/>
        </w:rPr>
        <w:t>ette demande est particulièrement présente chez les mandataires individuels souvent isolés dans l’exercice de leurs fonctions</w:t>
      </w:r>
      <w:r w:rsidR="00FE195E">
        <w:rPr>
          <w:rFonts w:cs="Arial"/>
        </w:rPr>
        <w:t>,</w:t>
      </w:r>
      <w:r w:rsidR="00E3737E" w:rsidRPr="00F8295D">
        <w:rPr>
          <w:rFonts w:cs="Arial"/>
        </w:rPr>
        <w:t xml:space="preserve"> mais apparait également chez les mandataires exerçant au sein d’un service mandataire ; ces professionnels expriment leur besoin de bénéficier d</w:t>
      </w:r>
      <w:r w:rsidR="52D917CE" w:rsidRPr="1D515686">
        <w:rPr>
          <w:rFonts w:cs="Arial"/>
        </w:rPr>
        <w:t>'</w:t>
      </w:r>
      <w:r w:rsidR="00E3737E" w:rsidRPr="1D515686">
        <w:rPr>
          <w:rFonts w:cs="Arial"/>
        </w:rPr>
        <w:t>espaces</w:t>
      </w:r>
      <w:r w:rsidR="00E3737E" w:rsidRPr="00F8295D">
        <w:rPr>
          <w:rFonts w:cs="Arial"/>
        </w:rPr>
        <w:t xml:space="preserve"> permettant de travailler</w:t>
      </w:r>
      <w:r w:rsidR="00E77093">
        <w:rPr>
          <w:rFonts w:cs="Arial"/>
        </w:rPr>
        <w:t>,</w:t>
      </w:r>
      <w:r w:rsidR="00E3737E" w:rsidRPr="00F8295D">
        <w:rPr>
          <w:rFonts w:cs="Arial"/>
        </w:rPr>
        <w:t xml:space="preserve"> notamment « la charge émotionnel</w:t>
      </w:r>
      <w:r w:rsidR="00E77093">
        <w:rPr>
          <w:rFonts w:cs="Arial"/>
        </w:rPr>
        <w:t>le</w:t>
      </w:r>
      <w:r w:rsidR="00E3737E" w:rsidRPr="00F8295D">
        <w:rPr>
          <w:rFonts w:cs="Arial"/>
        </w:rPr>
        <w:t xml:space="preserve"> » et la « prise de recul ».</w:t>
      </w:r>
    </w:p>
    <w:p w14:paraId="428CE2E3" w14:textId="77777777" w:rsidR="00AA6C44" w:rsidRPr="00F8295D" w:rsidRDefault="00AA6C44" w:rsidP="001B1CCD">
      <w:pPr>
        <w:pStyle w:val="Titre4"/>
      </w:pPr>
      <w:r w:rsidRPr="00F8295D">
        <w:lastRenderedPageBreak/>
        <w:t xml:space="preserve">Les MJPM proposent diverses pistes de réflexion autour de leurs pratiques </w:t>
      </w:r>
    </w:p>
    <w:p w14:paraId="4E855CCC" w14:textId="4C63AF81" w:rsidR="00E3737E" w:rsidRPr="00F8295D" w:rsidRDefault="00E3737E" w:rsidP="00E3737E">
      <w:pPr>
        <w:rPr>
          <w:rFonts w:cs="Arial"/>
        </w:rPr>
      </w:pPr>
      <w:r w:rsidRPr="00F8295D">
        <w:rPr>
          <w:rFonts w:cs="Arial"/>
        </w:rPr>
        <w:t>Un autre axe de travail a été évoqué par un des services mandataires – le développement de la pair-aidance au sein des services de protection juridique. Cela permettrait, entre autres, d’intervenir auprès des personnes en rétablissement</w:t>
      </w:r>
      <w:r w:rsidR="00B404B5">
        <w:rPr>
          <w:rStyle w:val="Appelnotedebasdep"/>
          <w:rFonts w:cs="Arial"/>
        </w:rPr>
        <w:footnoteReference w:id="38"/>
      </w:r>
      <w:r w:rsidRPr="00F8295D">
        <w:rPr>
          <w:rFonts w:cs="Arial"/>
        </w:rPr>
        <w:t xml:space="preserve"> et ainsi soutenir le mandataire professionnel dans ce type de suivi et démystifier la sortie d’une mesure de protection. Les pairs-aidants pourraient intervenir également auprès de mandataires judiciaires afin de partager leur expertise du vécu d’une mesure de protection. </w:t>
      </w:r>
    </w:p>
    <w:p w14:paraId="6D45D386" w14:textId="77777777" w:rsidR="00E3737E" w:rsidRPr="00F8295D" w:rsidRDefault="00E3737E" w:rsidP="00E3737E">
      <w:pPr>
        <w:rPr>
          <w:rFonts w:cs="Arial"/>
        </w:rPr>
      </w:pPr>
      <w:r w:rsidRPr="00F8295D">
        <w:rPr>
          <w:rFonts w:cs="Arial"/>
        </w:rPr>
        <w:t xml:space="preserve">Un des préposés d’établissement rencontrés, au vu de la baisse des mesures confiées aux préposés, exprime son inquiétude quant à l’avenir de cette catégorie de mandataires. </w:t>
      </w:r>
    </w:p>
    <w:p w14:paraId="2AD0BE95" w14:textId="77777777" w:rsidR="00E3737E" w:rsidRPr="00F8295D" w:rsidRDefault="00E3737E" w:rsidP="00E3737E">
      <w:r w:rsidRPr="00F8295D">
        <w:t xml:space="preserve">Quelques autres propositions ont également été formulées : </w:t>
      </w:r>
    </w:p>
    <w:p w14:paraId="252C1A32" w14:textId="77777777" w:rsidR="00E3737E" w:rsidRPr="00F8295D" w:rsidRDefault="00E3737E" w:rsidP="00DA38A5">
      <w:pPr>
        <w:pStyle w:val="Paragraphedeliste"/>
        <w:numPr>
          <w:ilvl w:val="0"/>
          <w:numId w:val="33"/>
        </w:numPr>
        <w:rPr>
          <w:rFonts w:cs="Arial"/>
        </w:rPr>
      </w:pPr>
      <w:r w:rsidRPr="00F8295D">
        <w:rPr>
          <w:rFonts w:cs="Arial"/>
        </w:rPr>
        <w:t>Adaptation du DIPM à la réalité des situations des majeurs protégés ;</w:t>
      </w:r>
    </w:p>
    <w:p w14:paraId="27F5AF41" w14:textId="47070BE9" w:rsidR="00E3737E" w:rsidRPr="00F8295D" w:rsidRDefault="00E3737E" w:rsidP="00DA38A5">
      <w:pPr>
        <w:pStyle w:val="Paragraphedeliste"/>
        <w:numPr>
          <w:ilvl w:val="0"/>
          <w:numId w:val="33"/>
        </w:numPr>
        <w:rPr>
          <w:rFonts w:cs="Arial"/>
        </w:rPr>
      </w:pPr>
      <w:r w:rsidRPr="00F8295D">
        <w:rPr>
          <w:rFonts w:cs="Arial"/>
        </w:rPr>
        <w:t>Réflexion sur le statut du mandataire individuel et des conditions d’exercice</w:t>
      </w:r>
      <w:r w:rsidR="00E77093">
        <w:rPr>
          <w:rFonts w:cs="Arial"/>
        </w:rPr>
        <w:t xml:space="preserve"> </w:t>
      </w:r>
      <w:r w:rsidRPr="00F8295D">
        <w:rPr>
          <w:rFonts w:cs="Arial"/>
        </w:rPr>
        <w:t xml:space="preserve">(ex. congés/ congés maternité/ maladie, carte professionnelle) ; </w:t>
      </w:r>
    </w:p>
    <w:p w14:paraId="753E268A" w14:textId="0846A755" w:rsidR="00E3737E" w:rsidRPr="00F8295D" w:rsidRDefault="00E3737E" w:rsidP="00DA38A5">
      <w:pPr>
        <w:pStyle w:val="Paragraphedeliste"/>
        <w:numPr>
          <w:ilvl w:val="0"/>
          <w:numId w:val="33"/>
        </w:numPr>
        <w:rPr>
          <w:rFonts w:cs="Arial"/>
        </w:rPr>
      </w:pPr>
      <w:r w:rsidRPr="00F8295D">
        <w:rPr>
          <w:rFonts w:cs="Arial"/>
        </w:rPr>
        <w:t>Mise en place d’un service support pour assurer la fonction de comptabilité et de secrétariat et permettre aux mandataires de se concentrer sur le cœur de leurs missions. </w:t>
      </w:r>
    </w:p>
    <w:p w14:paraId="0E2250EC" w14:textId="690853E2" w:rsidR="00056357" w:rsidRPr="00F8295D" w:rsidRDefault="009E3B7A" w:rsidP="000A134D">
      <w:pPr>
        <w:pStyle w:val="Style1"/>
      </w:pPr>
      <w:bookmarkStart w:id="205" w:name="_Toc185343861"/>
      <w:bookmarkStart w:id="206" w:name="_Toc199952737"/>
      <w:r>
        <w:lastRenderedPageBreak/>
        <w:t>I</w:t>
      </w:r>
      <w:r w:rsidR="00A071F7" w:rsidRPr="00F8295D">
        <w:t>V</w:t>
      </w:r>
      <w:r w:rsidR="000A134D" w:rsidRPr="00F8295D">
        <w:t xml:space="preserve">. </w:t>
      </w:r>
      <w:r w:rsidR="00056357" w:rsidRPr="00F8295D">
        <w:t xml:space="preserve">Mesures </w:t>
      </w:r>
      <w:r>
        <w:t xml:space="preserve">de protection </w:t>
      </w:r>
      <w:r w:rsidR="00056357" w:rsidRPr="00F8295D">
        <w:t>exercées par les proches</w:t>
      </w:r>
      <w:bookmarkEnd w:id="205"/>
      <w:bookmarkEnd w:id="206"/>
      <w:r w:rsidR="00056357" w:rsidRPr="00F8295D">
        <w:t xml:space="preserve"> </w:t>
      </w:r>
    </w:p>
    <w:p w14:paraId="0CD51E86" w14:textId="7BB63C74" w:rsidR="003933BB" w:rsidRPr="00F8295D" w:rsidRDefault="003933BB" w:rsidP="003933BB">
      <w:r w:rsidRPr="00F8295D">
        <w:t xml:space="preserve">Les proches </w:t>
      </w:r>
      <w:r w:rsidR="00FA0051" w:rsidRPr="00F8295D">
        <w:t xml:space="preserve">exerçant une mesure de protection n’ont pas été interrogés </w:t>
      </w:r>
      <w:r w:rsidR="00B86E6D" w:rsidRPr="00F8295D">
        <w:t xml:space="preserve">par questionnaire. En revanche, les entretiens réalisés dans la phase </w:t>
      </w:r>
      <w:r w:rsidR="00206B78" w:rsidRPr="00F8295D">
        <w:t>qualitative</w:t>
      </w:r>
      <w:r w:rsidR="00B86E6D" w:rsidRPr="00F8295D">
        <w:t xml:space="preserve"> – entretiens auprès des tuteurs familiaux, proches exerçant dans le cadre d’une </w:t>
      </w:r>
      <w:r w:rsidR="00206B78" w:rsidRPr="00F8295D">
        <w:t>habilitation</w:t>
      </w:r>
      <w:r w:rsidR="00B86E6D" w:rsidRPr="00F8295D">
        <w:t xml:space="preserve"> familiale et les majeurs protégés </w:t>
      </w:r>
      <w:r w:rsidR="00206B78" w:rsidRPr="00F8295D">
        <w:t>–</w:t>
      </w:r>
      <w:r w:rsidR="00B86E6D" w:rsidRPr="00F8295D">
        <w:t xml:space="preserve"> p</w:t>
      </w:r>
      <w:r w:rsidR="00206B78" w:rsidRPr="00F8295D">
        <w:t xml:space="preserve">ermettent d’apporter des éléments de compréhension </w:t>
      </w:r>
      <w:r w:rsidR="0021542B" w:rsidRPr="00F8295D">
        <w:t xml:space="preserve">quant aux mesures exercées dans le cadre familial. </w:t>
      </w:r>
    </w:p>
    <w:p w14:paraId="35E31F34" w14:textId="5D175E1D" w:rsidR="00CF7E26" w:rsidRDefault="0014172B" w:rsidP="00EB0920">
      <w:pPr>
        <w:pStyle w:val="titre30"/>
      </w:pPr>
      <w:bookmarkStart w:id="207" w:name="_Toc199952738"/>
      <w:r>
        <w:t>4</w:t>
      </w:r>
      <w:r w:rsidR="000A134D" w:rsidRPr="00F8295D">
        <w:t>.</w:t>
      </w:r>
      <w:r w:rsidR="00056357" w:rsidRPr="00F8295D">
        <w:t xml:space="preserve">1. </w:t>
      </w:r>
      <w:r w:rsidR="007A54CF" w:rsidRPr="00F8295D">
        <w:t>Mise en place de la mesure de protection et domaines d’intervention</w:t>
      </w:r>
      <w:bookmarkEnd w:id="207"/>
    </w:p>
    <w:p w14:paraId="60BC8A4B" w14:textId="77777777" w:rsidR="00CF7E26" w:rsidRPr="00F8295D" w:rsidRDefault="00CF7E26" w:rsidP="00CF7E26">
      <w:pPr>
        <w:pStyle w:val="Titre4"/>
      </w:pPr>
      <w:r w:rsidRPr="00F8295D">
        <w:t xml:space="preserve">Anticipation des difficultés futures de la part des proches </w:t>
      </w:r>
    </w:p>
    <w:p w14:paraId="3C1242AD" w14:textId="62EB9EBA" w:rsidR="00CF7E26" w:rsidRPr="00F8295D" w:rsidRDefault="00DC3329" w:rsidP="00CF7E26">
      <w:pPr>
        <w:rPr>
          <w:rFonts w:cs="Arial"/>
        </w:rPr>
      </w:pPr>
      <w:r>
        <w:rPr>
          <w:rFonts w:cs="Arial"/>
        </w:rPr>
        <w:t>En plus des circonstances</w:t>
      </w:r>
      <w:r w:rsidR="00A72F47">
        <w:rPr>
          <w:rFonts w:cs="Arial"/>
        </w:rPr>
        <w:t xml:space="preserve"> de mise sous protection citées par les mandataires professionnels</w:t>
      </w:r>
      <w:r>
        <w:rPr>
          <w:rFonts w:cs="Arial"/>
        </w:rPr>
        <w:t xml:space="preserve">, les proches évoquent </w:t>
      </w:r>
      <w:r w:rsidR="00CF7E26" w:rsidRPr="00F8295D">
        <w:rPr>
          <w:rFonts w:cs="Arial"/>
        </w:rPr>
        <w:t>une autre raison</w:t>
      </w:r>
      <w:r>
        <w:rPr>
          <w:rFonts w:cs="Arial"/>
        </w:rPr>
        <w:t xml:space="preserve"> </w:t>
      </w:r>
      <w:r w:rsidR="00CF7E26" w:rsidRPr="00F8295D">
        <w:rPr>
          <w:rFonts w:cs="Arial"/>
        </w:rPr>
        <w:t xml:space="preserve">– il s’agit d’anticiper les difficultés pouvant survenir à l’avenir et le moment où les proches n’auront plus la capacité d’assurer le soutien quotidien. Le temps de la mesure permet ainsi de régler toutes les démarches administratives et/ou juridiques avant le transfert de la mesure vers un mandataire professionnel : </w:t>
      </w:r>
    </w:p>
    <w:p w14:paraId="2394C21D" w14:textId="77777777" w:rsidR="00CF7E26" w:rsidRPr="00F8295D" w:rsidRDefault="00CF7E26" w:rsidP="00CF7E26">
      <w:pPr>
        <w:ind w:left="708"/>
        <w:rPr>
          <w:rFonts w:cs="Arial"/>
          <w:color w:val="4F81BD" w:themeColor="accent1"/>
        </w:rPr>
      </w:pPr>
      <w:r w:rsidRPr="00F8295D">
        <w:rPr>
          <w:rFonts w:cs="Arial"/>
          <w:i/>
          <w:iCs/>
          <w:color w:val="4F81BD" w:themeColor="accent1"/>
        </w:rPr>
        <w:t xml:space="preserve">« Nous, parents, pour que tout soit en ordre quand on partira, on a opté pour cette habilitation familiale pour qu’après notre mort, il y ait quelqu’un qui prenne la relève » </w:t>
      </w:r>
      <w:r w:rsidRPr="00F8295D">
        <w:rPr>
          <w:rFonts w:cs="Arial"/>
          <w:color w:val="4F81BD" w:themeColor="accent1"/>
        </w:rPr>
        <w:t xml:space="preserve">(extrait de l’entretien avec un proche). </w:t>
      </w:r>
    </w:p>
    <w:p w14:paraId="1CE78F28" w14:textId="77777777" w:rsidR="00CF7E26" w:rsidRPr="00F8295D" w:rsidRDefault="00CF7E26" w:rsidP="00CF7E26">
      <w:pPr>
        <w:rPr>
          <w:rFonts w:cs="Arial"/>
        </w:rPr>
      </w:pPr>
      <w:r w:rsidRPr="00F8295D">
        <w:rPr>
          <w:rFonts w:cs="Arial"/>
        </w:rPr>
        <w:t xml:space="preserve">Par ailleurs, il n’est pas rare que les proches acceptent d’assumer le rôle du tuteur/curateur face au refus du majeur protégé de la mise en place d’une mesure de protection. Le fait que la mesure soit gérée par un proche rassure les majeurs et légitime le rôle qu’il occupe déjà de manière informelle : </w:t>
      </w:r>
    </w:p>
    <w:p w14:paraId="1C401043" w14:textId="28BF9C42" w:rsidR="00CF7E26" w:rsidRPr="00A72F47" w:rsidRDefault="00CF7E26" w:rsidP="00A72F47">
      <w:pPr>
        <w:ind w:left="708"/>
        <w:rPr>
          <w:rFonts w:cs="Arial"/>
          <w:color w:val="4F81BD" w:themeColor="accent1"/>
        </w:rPr>
      </w:pPr>
      <w:r w:rsidRPr="00F8295D">
        <w:rPr>
          <w:rFonts w:cs="Arial"/>
          <w:i/>
          <w:iCs/>
          <w:color w:val="4F81BD" w:themeColor="accent1"/>
        </w:rPr>
        <w:t xml:space="preserve">« [Notre fils] ne voulait pas de cette protection et donc ça a permis de continuer sans heurts. Ça a permis de continuer notre vie comme avant (…) le fait que ça soit la famille, il accepte mieux » </w:t>
      </w:r>
      <w:r w:rsidRPr="00F8295D">
        <w:rPr>
          <w:rFonts w:cs="Arial"/>
          <w:color w:val="4F81BD" w:themeColor="accent1"/>
        </w:rPr>
        <w:t xml:space="preserve">(extrait de l’entretien avec un proche). </w:t>
      </w:r>
    </w:p>
    <w:p w14:paraId="4E9FADBE" w14:textId="707E4DF7" w:rsidR="00A7562F" w:rsidRPr="00F8295D" w:rsidRDefault="00A7562F" w:rsidP="001B1CCD">
      <w:pPr>
        <w:pStyle w:val="Titre4"/>
      </w:pPr>
      <w:r w:rsidRPr="00F8295D">
        <w:t xml:space="preserve">Peu d’informations </w:t>
      </w:r>
      <w:r w:rsidR="005F3DAC">
        <w:t>au moment de l’ouverture</w:t>
      </w:r>
      <w:r w:rsidRPr="00F8295D">
        <w:t xml:space="preserve"> de la mesure de protection </w:t>
      </w:r>
    </w:p>
    <w:p w14:paraId="3F5380C9" w14:textId="0F19B1E5" w:rsidR="00056357" w:rsidRPr="00F8295D" w:rsidRDefault="00056357" w:rsidP="00056357">
      <w:pPr>
        <w:rPr>
          <w:rFonts w:cs="Arial"/>
        </w:rPr>
      </w:pPr>
      <w:r w:rsidRPr="00F8295D">
        <w:rPr>
          <w:rFonts w:cs="Arial"/>
        </w:rPr>
        <w:t>Les proches exerçant une mesure de protection confient avoir peu de connaissances concernant la mesure de protection et sa gestion au quotidien au moment de s</w:t>
      </w:r>
      <w:r w:rsidR="00D5014F">
        <w:rPr>
          <w:rFonts w:cs="Arial"/>
        </w:rPr>
        <w:t xml:space="preserve">on ouverture </w:t>
      </w:r>
      <w:r w:rsidRPr="00F8295D">
        <w:rPr>
          <w:rFonts w:cs="Arial"/>
        </w:rPr>
        <w:t xml:space="preserve">: </w:t>
      </w:r>
    </w:p>
    <w:p w14:paraId="01807292" w14:textId="77777777" w:rsidR="00056357" w:rsidRPr="00F8295D" w:rsidRDefault="00056357" w:rsidP="00056357">
      <w:pPr>
        <w:ind w:left="708"/>
        <w:rPr>
          <w:rFonts w:cs="Arial"/>
        </w:rPr>
      </w:pPr>
      <w:r w:rsidRPr="00F8295D">
        <w:rPr>
          <w:rFonts w:cs="Arial"/>
          <w:i/>
          <w:iCs/>
          <w:color w:val="4F81BD" w:themeColor="accent1"/>
        </w:rPr>
        <w:t xml:space="preserve">« Le juge n’a rien expliqué du tout. Je n'ai eu absolument aucune, aucune information » </w:t>
      </w:r>
      <w:r w:rsidRPr="00F8295D">
        <w:rPr>
          <w:rFonts w:cs="Arial"/>
          <w:color w:val="4F81BD" w:themeColor="accent1"/>
        </w:rPr>
        <w:t>(extrait de l’entretien avec un proche).</w:t>
      </w:r>
      <w:r w:rsidRPr="00F8295D">
        <w:rPr>
          <w:rFonts w:cs="Arial"/>
          <w:i/>
          <w:iCs/>
          <w:color w:val="4F81BD" w:themeColor="accent1"/>
        </w:rPr>
        <w:t> </w:t>
      </w:r>
      <w:r w:rsidRPr="00F8295D">
        <w:rPr>
          <w:rFonts w:cs="Arial"/>
        </w:rPr>
        <w:t xml:space="preserve"> </w:t>
      </w:r>
    </w:p>
    <w:p w14:paraId="42EAB78F" w14:textId="4F14D565" w:rsidR="00AB1E46" w:rsidRPr="00F8295D" w:rsidRDefault="00056357" w:rsidP="00056357">
      <w:pPr>
        <w:rPr>
          <w:rFonts w:cs="Arial"/>
        </w:rPr>
      </w:pPr>
      <w:r w:rsidRPr="00F8295D">
        <w:rPr>
          <w:rFonts w:cs="Arial"/>
        </w:rPr>
        <w:t>Souvent, face à la situation de mise en danger ou de dégradation de la situation de leur proche, ils se déclarent prêts à gérer la mesure de protection faute d’autre membre de la famille volontaire à assumer ce rôle</w:t>
      </w:r>
      <w:r w:rsidR="00AB1E46" w:rsidRPr="00F8295D">
        <w:rPr>
          <w:rFonts w:cs="Arial"/>
        </w:rPr>
        <w:t xml:space="preserve">. </w:t>
      </w:r>
    </w:p>
    <w:p w14:paraId="14653255" w14:textId="492D9394" w:rsidR="00056357" w:rsidRPr="00F8295D" w:rsidRDefault="00056357" w:rsidP="00056357">
      <w:pPr>
        <w:rPr>
          <w:rFonts w:cs="Arial"/>
        </w:rPr>
      </w:pPr>
      <w:r w:rsidRPr="00F8295D">
        <w:rPr>
          <w:rFonts w:cs="Arial"/>
        </w:rPr>
        <w:t>Aucun des proches rencontrés dans le cadre de cette enquête n’a bénéficié d’un appui extérieur ni avant ni pendant les premiers mois de la gestion de la mesure de protection - pour une des familles, les échanges avec une association tutélaire ont eu lieu plusieurs mois après l</w:t>
      </w:r>
      <w:r w:rsidR="00D5014F">
        <w:rPr>
          <w:rFonts w:cs="Arial"/>
        </w:rPr>
        <w:t xml:space="preserve">e prononcé </w:t>
      </w:r>
      <w:r w:rsidRPr="00F8295D">
        <w:rPr>
          <w:rFonts w:cs="Arial"/>
        </w:rPr>
        <w:t>de la mesure de protection. Pour l’autre</w:t>
      </w:r>
      <w:r w:rsidR="00827106">
        <w:rPr>
          <w:rFonts w:cs="Arial"/>
        </w:rPr>
        <w:t>,</w:t>
      </w:r>
      <w:r w:rsidRPr="00F8295D">
        <w:rPr>
          <w:rFonts w:cs="Arial"/>
        </w:rPr>
        <w:t xml:space="preserve"> le contact a été établi avec une association tutélaire grâce à une connaissance personnelle d’un proche : </w:t>
      </w:r>
    </w:p>
    <w:p w14:paraId="09489F87" w14:textId="77777777" w:rsidR="00056357" w:rsidRPr="00F8295D" w:rsidRDefault="00056357" w:rsidP="00056357">
      <w:pPr>
        <w:ind w:left="708"/>
        <w:rPr>
          <w:rFonts w:cs="Arial"/>
          <w:color w:val="4F81BD" w:themeColor="accent1"/>
        </w:rPr>
      </w:pPr>
      <w:r w:rsidRPr="00F8295D">
        <w:rPr>
          <w:rFonts w:cs="Arial"/>
          <w:i/>
          <w:iCs/>
          <w:color w:val="4F81BD" w:themeColor="accent1"/>
        </w:rPr>
        <w:t xml:space="preserve">« Le service ISTF n’est pas intervenu et nous a pas accompagnés au moment de l’ouverture de la mesure. J’ai eu l’information et la documentation auprès de [une association tutélaire] et </w:t>
      </w:r>
      <w:r w:rsidRPr="00F8295D">
        <w:rPr>
          <w:rFonts w:cs="Arial"/>
          <w:i/>
          <w:iCs/>
          <w:color w:val="4F81BD" w:themeColor="accent1"/>
        </w:rPr>
        <w:lastRenderedPageBreak/>
        <w:t xml:space="preserve">puis après, on a déposé le dossier auprès du tribunal. On s’est débrouillé par nous-même pour faire le dossier » </w:t>
      </w:r>
      <w:r w:rsidRPr="00F8295D">
        <w:rPr>
          <w:rFonts w:cs="Arial"/>
          <w:color w:val="4F81BD" w:themeColor="accent1"/>
        </w:rPr>
        <w:t xml:space="preserve">(extrait de l’entretien avec un proche). </w:t>
      </w:r>
    </w:p>
    <w:p w14:paraId="63AA77C7" w14:textId="108C1A58" w:rsidR="00056357" w:rsidRPr="00F8295D" w:rsidRDefault="00056357" w:rsidP="00AB1E46">
      <w:pPr>
        <w:rPr>
          <w:rFonts w:cs="Arial"/>
          <w:color w:val="4F81BD" w:themeColor="accent1"/>
        </w:rPr>
      </w:pPr>
      <w:r w:rsidRPr="00F8295D">
        <w:rPr>
          <w:rFonts w:cs="Arial"/>
        </w:rPr>
        <w:t>Certains qualifient les premiers mois après l</w:t>
      </w:r>
      <w:r w:rsidR="00D5014F">
        <w:rPr>
          <w:rFonts w:cs="Arial"/>
        </w:rPr>
        <w:t xml:space="preserve">’ouverture </w:t>
      </w:r>
      <w:r w:rsidRPr="00F8295D">
        <w:rPr>
          <w:rFonts w:cs="Arial"/>
        </w:rPr>
        <w:t xml:space="preserve">de la mesure de « stressants », « difficiles ». </w:t>
      </w:r>
    </w:p>
    <w:p w14:paraId="0381E4C2" w14:textId="28AB1DA5" w:rsidR="0096782A" w:rsidRPr="00F8295D" w:rsidRDefault="0096782A" w:rsidP="001B1CCD">
      <w:pPr>
        <w:pStyle w:val="Titre4"/>
      </w:pPr>
      <w:r w:rsidRPr="00F8295D">
        <w:t xml:space="preserve">Gestion administrative et financière </w:t>
      </w:r>
      <w:r w:rsidR="00920728" w:rsidRPr="00F8295D">
        <w:t>parmi les principaux axes d’accompagnement</w:t>
      </w:r>
    </w:p>
    <w:p w14:paraId="34EEFC74" w14:textId="754C19AC" w:rsidR="00056357" w:rsidRPr="00F8295D" w:rsidRDefault="00056357" w:rsidP="00056357">
      <w:pPr>
        <w:rPr>
          <w:rFonts w:cs="Arial"/>
        </w:rPr>
      </w:pPr>
      <w:r w:rsidRPr="00F8295D">
        <w:rPr>
          <w:rFonts w:cs="Arial"/>
        </w:rPr>
        <w:t>Tout comme pour les majeurs suivis par un professionnel, la gestion des tâches administratives et le suivi d’un budget sont les deux axes principaux de l’aide apportée par leur famille dans le cadre de la mesure de protection pour les majeurs protégés concernés.</w:t>
      </w:r>
    </w:p>
    <w:p w14:paraId="4F57B7CB" w14:textId="77777777" w:rsidR="00056357" w:rsidRPr="00F8295D" w:rsidRDefault="00056357" w:rsidP="00056357">
      <w:pPr>
        <w:rPr>
          <w:rFonts w:cs="Arial"/>
        </w:rPr>
      </w:pPr>
      <w:r w:rsidRPr="00F8295D">
        <w:rPr>
          <w:rFonts w:cs="Arial"/>
        </w:rPr>
        <w:t>Lors de la mise en place de la mesure, un temps parfois long peut s’écouler avant que la famille maîtrise l’ensemble des aspects liés à la gestion des biens du majeur. Un des domaines identifiés comme une source importante de stress est celui de la gestion financière, en particulier le remplissage des comptes rendus de gestion faute d’informations / consignes claires.</w:t>
      </w:r>
    </w:p>
    <w:p w14:paraId="65D3ED68" w14:textId="6D4B57D5" w:rsidR="00B64824" w:rsidRPr="00F8295D" w:rsidRDefault="00B64824" w:rsidP="00056357">
      <w:pPr>
        <w:rPr>
          <w:rFonts w:cs="Arial"/>
        </w:rPr>
      </w:pPr>
      <w:r w:rsidRPr="00F8295D">
        <w:rPr>
          <w:rFonts w:cs="Arial"/>
        </w:rPr>
        <w:t xml:space="preserve">Pour les personnes âgées, les proches se sont confrontés également à la gestion des biens matériels et </w:t>
      </w:r>
      <w:r w:rsidR="2D48D322" w:rsidRPr="1D515686">
        <w:rPr>
          <w:rFonts w:cs="Arial"/>
        </w:rPr>
        <w:t>du</w:t>
      </w:r>
      <w:r w:rsidRPr="00F8295D">
        <w:rPr>
          <w:rFonts w:cs="Arial"/>
        </w:rPr>
        <w:t xml:space="preserve"> patrimoine, notamment la vente du logement au moment de l’entrée du majeur protégé en EHPAD.  </w:t>
      </w:r>
    </w:p>
    <w:p w14:paraId="7332D5C9" w14:textId="5BE85CD8" w:rsidR="00056357" w:rsidRPr="00F8295D" w:rsidRDefault="00056357" w:rsidP="00056357">
      <w:pPr>
        <w:rPr>
          <w:rFonts w:cs="Arial"/>
        </w:rPr>
      </w:pPr>
      <w:r w:rsidRPr="00F8295D">
        <w:rPr>
          <w:rFonts w:cs="Arial"/>
        </w:rPr>
        <w:t>Les tuteurs familiaux se retrouvent systématiquement impliqués dans la gestion du quotidien du majeur protégé (courses, préparation des repas, ménage, etc.). Cela peut impliquer une très grande disponibilité de la part des proches et le sentiment d’épuisement.</w:t>
      </w:r>
    </w:p>
    <w:p w14:paraId="7766B7A1" w14:textId="2CAB16E6" w:rsidR="002F6622" w:rsidRPr="00F8295D" w:rsidRDefault="002F6622" w:rsidP="001B1CCD">
      <w:pPr>
        <w:pStyle w:val="Titre4"/>
      </w:pPr>
      <w:r w:rsidRPr="00F8295D">
        <w:t>Les proches en interface avec des professionnels</w:t>
      </w:r>
    </w:p>
    <w:p w14:paraId="56A67212" w14:textId="36CD273A" w:rsidR="0004748B" w:rsidRPr="00F8295D" w:rsidRDefault="0004748B" w:rsidP="0004748B">
      <w:pPr>
        <w:rPr>
          <w:rFonts w:cs="Arial"/>
        </w:rPr>
      </w:pPr>
      <w:r w:rsidRPr="00F8295D">
        <w:rPr>
          <w:rFonts w:cs="Arial"/>
        </w:rPr>
        <w:t>Comme pour les mandataires professionnels, les proches exerçant une mesure de protection se retrouvent en interface avec l’ensemble des acteurs intervenant autour de la personne sous mesure de protection, notamment les services administratifs, sociaux, de soins ou encore les professionnels du lieu de vie du majeur, quand il ne réside pas dans son propre logement ou au domicile familial.</w:t>
      </w:r>
    </w:p>
    <w:p w14:paraId="4A72F9C0" w14:textId="7E7585E7" w:rsidR="0004748B" w:rsidRPr="00F8295D" w:rsidRDefault="0004748B" w:rsidP="0004748B">
      <w:pPr>
        <w:rPr>
          <w:rFonts w:cs="Arial"/>
        </w:rPr>
      </w:pPr>
      <w:r w:rsidRPr="00F8295D">
        <w:rPr>
          <w:rFonts w:cs="Arial"/>
        </w:rPr>
        <w:t xml:space="preserve">Deux des quatre proches interrogés ont pu bénéficier, après plusieurs mois de gestion de la mesure, </w:t>
      </w:r>
      <w:r w:rsidRPr="1D515686">
        <w:rPr>
          <w:rFonts w:cs="Arial"/>
        </w:rPr>
        <w:t>d</w:t>
      </w:r>
      <w:r w:rsidR="7C5920D7" w:rsidRPr="1D515686">
        <w:rPr>
          <w:rFonts w:cs="Arial"/>
        </w:rPr>
        <w:t>u</w:t>
      </w:r>
      <w:r w:rsidRPr="00F8295D">
        <w:rPr>
          <w:rFonts w:cs="Arial"/>
        </w:rPr>
        <w:t xml:space="preserve"> soutien d’une association tutélaire. Ils partagent tous un sentiment d’isolement et des difficultés à mettre en place les démarches administratives et les actions relatives à la mesure de protection. </w:t>
      </w:r>
    </w:p>
    <w:p w14:paraId="37E41317" w14:textId="23F6DFB1" w:rsidR="0004748B" w:rsidRPr="00F8295D" w:rsidRDefault="0004748B" w:rsidP="0004748B">
      <w:pPr>
        <w:rPr>
          <w:rFonts w:cs="Arial"/>
        </w:rPr>
      </w:pPr>
      <w:r w:rsidRPr="00F8295D">
        <w:rPr>
          <w:rFonts w:cs="Arial"/>
        </w:rPr>
        <w:t>Les proches reconnaissent que leur présence rassure les différents partenaires. En effet, la fonction de curateur/tuteur a ainsi permis aux membres de la famille qui l’exerce</w:t>
      </w:r>
      <w:r w:rsidR="00C33F85">
        <w:rPr>
          <w:rFonts w:cs="Arial"/>
        </w:rPr>
        <w:t>nt</w:t>
      </w:r>
      <w:r w:rsidRPr="00F8295D">
        <w:rPr>
          <w:rFonts w:cs="Arial"/>
        </w:rPr>
        <w:t xml:space="preserve"> d’être reconnu</w:t>
      </w:r>
      <w:r w:rsidR="00E85400">
        <w:rPr>
          <w:rFonts w:cs="Arial"/>
        </w:rPr>
        <w:t>s</w:t>
      </w:r>
      <w:r w:rsidRPr="00F8295D">
        <w:rPr>
          <w:rFonts w:cs="Arial"/>
        </w:rPr>
        <w:t xml:space="preserve"> par les autres intervenants autour du majeur protégé. Même si, dans certaines situations, l’échange d’informations avec les professionnels, en particulier ceux de la santé ou des services bancaires, reste compliqué, les intervenants professionnels mettant en avant le fait que la personne est « majeure et autonome » c’est donc à elle de gérer les différentes démarches.  </w:t>
      </w:r>
    </w:p>
    <w:p w14:paraId="56094C62" w14:textId="507BC1F8" w:rsidR="0004748B" w:rsidRPr="00F8295D" w:rsidRDefault="0004748B" w:rsidP="002F6622">
      <w:pPr>
        <w:rPr>
          <w:rFonts w:cs="Arial"/>
        </w:rPr>
      </w:pPr>
      <w:r w:rsidRPr="00F8295D">
        <w:rPr>
          <w:rFonts w:cs="Arial"/>
        </w:rPr>
        <w:t xml:space="preserve">Certains proches dénoncent une stigmatisation et une méfiance vis-à-vis des personnes sous mesure de protection, notamment de la part des bailleurs (sociaux et privés). </w:t>
      </w:r>
    </w:p>
    <w:p w14:paraId="469D8FC8" w14:textId="42869815" w:rsidR="00056357" w:rsidRPr="00F8295D" w:rsidRDefault="0014172B" w:rsidP="00EB0920">
      <w:pPr>
        <w:pStyle w:val="titre30"/>
      </w:pPr>
      <w:bookmarkStart w:id="208" w:name="_Toc199952739"/>
      <w:r>
        <w:t>4</w:t>
      </w:r>
      <w:r w:rsidR="0004748B" w:rsidRPr="00F8295D">
        <w:t>.</w:t>
      </w:r>
      <w:r w:rsidR="00ED04BE" w:rsidRPr="00F8295D">
        <w:t>2</w:t>
      </w:r>
      <w:r w:rsidR="0004748B" w:rsidRPr="00F8295D">
        <w:t xml:space="preserve">. </w:t>
      </w:r>
      <w:r w:rsidR="00056357" w:rsidRPr="00F8295D">
        <w:t>Impact de la mesure sur les proches exerçant une mesure de protection</w:t>
      </w:r>
      <w:bookmarkEnd w:id="208"/>
      <w:r w:rsidR="00056357" w:rsidRPr="00F8295D">
        <w:t xml:space="preserve"> </w:t>
      </w:r>
    </w:p>
    <w:p w14:paraId="03DD7D8D" w14:textId="7C4C6D6E" w:rsidR="00A7711D" w:rsidRPr="00F8295D" w:rsidRDefault="00A7711D" w:rsidP="001B1CCD">
      <w:pPr>
        <w:pStyle w:val="Titre4"/>
      </w:pPr>
      <w:r w:rsidRPr="00F8295D">
        <w:lastRenderedPageBreak/>
        <w:t>Une reconnaissance et une légitimation du rôle des proches</w:t>
      </w:r>
    </w:p>
    <w:p w14:paraId="25A1B7C9" w14:textId="3AC4467B" w:rsidR="00056357" w:rsidRPr="00F8295D" w:rsidRDefault="00056357" w:rsidP="00056357">
      <w:pPr>
        <w:rPr>
          <w:rFonts w:cs="Arial"/>
        </w:rPr>
      </w:pPr>
      <w:r w:rsidRPr="00F8295D">
        <w:rPr>
          <w:rFonts w:cs="Arial"/>
        </w:rPr>
        <w:t>Le fait d’être désigné comme tuteur/curateur permet aux proches de bénéficier d’une reconnaissance auprès des différents services ou administrations et d’une légitimation de leur rôle et des tâches qu’ils assument souvent depuis déjà plusieurs années au moment d</w:t>
      </w:r>
      <w:r w:rsidR="00FC5ECB">
        <w:rPr>
          <w:rFonts w:cs="Arial"/>
        </w:rPr>
        <w:t xml:space="preserve">u prononcé </w:t>
      </w:r>
      <w:r w:rsidRPr="00F8295D">
        <w:rPr>
          <w:rFonts w:cs="Arial"/>
        </w:rPr>
        <w:t xml:space="preserve">de la mesure : </w:t>
      </w:r>
    </w:p>
    <w:p w14:paraId="481470DC" w14:textId="77777777" w:rsidR="00056357" w:rsidRPr="00F8295D" w:rsidRDefault="00056357" w:rsidP="00056357">
      <w:pPr>
        <w:ind w:left="708"/>
        <w:rPr>
          <w:rFonts w:cs="Arial"/>
          <w:color w:val="4F81BD" w:themeColor="accent1"/>
        </w:rPr>
      </w:pPr>
      <w:r w:rsidRPr="00F8295D">
        <w:rPr>
          <w:rFonts w:cs="Arial"/>
          <w:i/>
          <w:iCs/>
          <w:color w:val="4F81BD" w:themeColor="accent1"/>
        </w:rPr>
        <w:t xml:space="preserve">« Maintenant, c’est officiel. Je le représente. Je n’ai plus à me justifier » </w:t>
      </w:r>
      <w:r w:rsidRPr="00F8295D">
        <w:rPr>
          <w:rFonts w:cs="Arial"/>
          <w:color w:val="4F81BD" w:themeColor="accent1"/>
        </w:rPr>
        <w:t>(extrait de l’entretien avec un proche).</w:t>
      </w:r>
    </w:p>
    <w:p w14:paraId="533A95C4" w14:textId="77777777" w:rsidR="00056357" w:rsidRPr="00F8295D" w:rsidRDefault="00056357" w:rsidP="00056357">
      <w:pPr>
        <w:rPr>
          <w:rFonts w:cs="Arial"/>
        </w:rPr>
      </w:pPr>
      <w:r w:rsidRPr="00F8295D">
        <w:rPr>
          <w:rFonts w:cs="Arial"/>
        </w:rPr>
        <w:t xml:space="preserve">Pour les proches, le fait que le majeur ait accepté d’être mis sous protection contribue à les rassurer. Cela leur permet de rester proche du majeur et de les décharger de certains soucis. La mise en place d’une mesure permet également de protéger les proches du majeur qui peuvent se sentir responsables de ce dernier : </w:t>
      </w:r>
    </w:p>
    <w:p w14:paraId="099064FC" w14:textId="77777777" w:rsidR="00056357" w:rsidRPr="00F8295D" w:rsidRDefault="00056357" w:rsidP="00056357">
      <w:pPr>
        <w:ind w:left="708"/>
        <w:rPr>
          <w:rFonts w:cs="Arial"/>
          <w:color w:val="4F81BD" w:themeColor="accent1"/>
        </w:rPr>
      </w:pPr>
      <w:r w:rsidRPr="00F8295D">
        <w:rPr>
          <w:rFonts w:cs="Arial"/>
          <w:i/>
          <w:iCs/>
          <w:color w:val="4F81BD" w:themeColor="accent1"/>
        </w:rPr>
        <w:t xml:space="preserve">« Pour sa sœur, elle était nettement plus rassurée que cette protection ait été mise en place (…) elle aurait trouvé lourd d’avoir à s’occuper de son frère. Elle sait qu’avec cette protection, un jour, il pourrait y avoir un tuteur désigné et pour elle, c’est un grand soulagement » </w:t>
      </w:r>
      <w:r w:rsidRPr="00F8295D">
        <w:rPr>
          <w:rFonts w:cs="Arial"/>
          <w:color w:val="4F81BD" w:themeColor="accent1"/>
        </w:rPr>
        <w:t xml:space="preserve">(extrait de l’entretien avec un proche). </w:t>
      </w:r>
    </w:p>
    <w:p w14:paraId="037ED6CA" w14:textId="77777777" w:rsidR="00056357" w:rsidRPr="00F8295D" w:rsidRDefault="00056357" w:rsidP="00056357">
      <w:pPr>
        <w:rPr>
          <w:rFonts w:cs="Arial"/>
        </w:rPr>
      </w:pPr>
      <w:r w:rsidRPr="00F8295D">
        <w:rPr>
          <w:rFonts w:cs="Arial"/>
        </w:rPr>
        <w:t xml:space="preserve">Depuis la mise en place de la mesure, les relations entre les majeurs protégés et leur famille ne semblent pas avoir fondamentalement changé. Ces relations étaient de toute façon plutôt sereines puisque le juge a attribué la mesure à la famille. </w:t>
      </w:r>
    </w:p>
    <w:p w14:paraId="04E43F81" w14:textId="19DD205B" w:rsidR="00903B01" w:rsidRPr="00F8295D" w:rsidRDefault="00903B01" w:rsidP="001B1CCD">
      <w:pPr>
        <w:pStyle w:val="Titre4"/>
      </w:pPr>
      <w:r w:rsidRPr="00F8295D">
        <w:t xml:space="preserve">Un investissement </w:t>
      </w:r>
      <w:r w:rsidR="0086293B">
        <w:t xml:space="preserve">important de la part </w:t>
      </w:r>
      <w:r w:rsidRPr="00F8295D">
        <w:t xml:space="preserve">des proches </w:t>
      </w:r>
    </w:p>
    <w:p w14:paraId="3402C28C" w14:textId="3092652D" w:rsidR="00056357" w:rsidRPr="00F8295D" w:rsidRDefault="00056357" w:rsidP="00056357">
      <w:pPr>
        <w:rPr>
          <w:rFonts w:cs="Arial"/>
        </w:rPr>
      </w:pPr>
      <w:r w:rsidRPr="00F8295D">
        <w:rPr>
          <w:rFonts w:cs="Arial"/>
        </w:rPr>
        <w:t xml:space="preserve">La question de la frontière entre la place de proche aidant avec toute sa dimension affective, et le rôle de curateur/tuteur peut parfois apparaitre en filigrane. Les proches rencontrés reconnaissent être à disposition du majeur protégé quasi en continu, voire assurer une présence physique quotidienne parfois au détriment de l’autonomie de la personne concernée : </w:t>
      </w:r>
    </w:p>
    <w:p w14:paraId="68EE536B" w14:textId="77777777" w:rsidR="00056357" w:rsidRPr="00F8295D" w:rsidRDefault="00056357" w:rsidP="00056357">
      <w:pPr>
        <w:ind w:left="708"/>
        <w:rPr>
          <w:rFonts w:cs="Arial"/>
          <w:color w:val="4F81BD" w:themeColor="accent1"/>
        </w:rPr>
      </w:pPr>
      <w:r w:rsidRPr="00F8295D">
        <w:rPr>
          <w:rFonts w:cs="Arial"/>
          <w:i/>
          <w:iCs/>
          <w:color w:val="4F81BD" w:themeColor="accent1"/>
        </w:rPr>
        <w:t xml:space="preserve">« L’infirmière et le psy pensent que j'ai trop d'autorité sur ma fille, que j'étais trop fusionnelle » </w:t>
      </w:r>
      <w:r w:rsidRPr="00F8295D">
        <w:rPr>
          <w:rFonts w:cs="Arial"/>
          <w:color w:val="4F81BD" w:themeColor="accent1"/>
        </w:rPr>
        <w:t xml:space="preserve">(extrait de l’entretien avec un proche). </w:t>
      </w:r>
    </w:p>
    <w:p w14:paraId="1A03128E" w14:textId="77777777" w:rsidR="00056357" w:rsidRPr="00F8295D" w:rsidRDefault="00056357" w:rsidP="00056357">
      <w:pPr>
        <w:rPr>
          <w:rFonts w:cs="Arial"/>
        </w:rPr>
      </w:pPr>
      <w:r w:rsidRPr="00F8295D">
        <w:rPr>
          <w:rFonts w:cs="Arial"/>
        </w:rPr>
        <w:t>La charge liée à l’exercice de la mesure est souvent importante, en particulier la gestion budgétaire et la gestion du quotidien. Cela peut avoir un impact considérable sur la vie personnelle des proches exerçant une mesure de protection qui, pour certains, avouent « </w:t>
      </w:r>
      <w:r w:rsidRPr="00F8295D">
        <w:rPr>
          <w:rFonts w:cs="Arial"/>
          <w:i/>
          <w:iCs/>
          <w:color w:val="4F81BD" w:themeColor="accent1"/>
        </w:rPr>
        <w:t>ne plus avoir de vie privée</w:t>
      </w:r>
      <w:r w:rsidRPr="00F8295D">
        <w:rPr>
          <w:rFonts w:cs="Arial"/>
          <w:color w:val="4F81BD" w:themeColor="accent1"/>
        </w:rPr>
        <w:t> </w:t>
      </w:r>
      <w:r w:rsidRPr="00F8295D">
        <w:rPr>
          <w:rFonts w:cs="Arial"/>
        </w:rPr>
        <w:t xml:space="preserve">». </w:t>
      </w:r>
    </w:p>
    <w:p w14:paraId="02EB8D88" w14:textId="52BE57FD" w:rsidR="00056357" w:rsidRPr="00F8295D" w:rsidRDefault="00056357" w:rsidP="00056357">
      <w:pPr>
        <w:rPr>
          <w:rFonts w:cs="Arial"/>
        </w:rPr>
      </w:pPr>
      <w:r w:rsidRPr="00F8295D">
        <w:rPr>
          <w:rFonts w:cs="Arial"/>
        </w:rPr>
        <w:t xml:space="preserve">Malgré cette charge importante, pour les proches rencontrés, il n’est pas envisageable de confier la mesure à un professionnel. Deux raisons principales sont évoquées pour expliquer cette position. D’une part, le sentiment de solidarité et de responsabilité familiale. D’autre part, les proches ne </w:t>
      </w:r>
      <w:r w:rsidRPr="1D515686">
        <w:rPr>
          <w:rFonts w:cs="Arial"/>
        </w:rPr>
        <w:t>souhaite</w:t>
      </w:r>
      <w:r w:rsidR="6F77441F" w:rsidRPr="1D515686">
        <w:rPr>
          <w:rFonts w:cs="Arial"/>
        </w:rPr>
        <w:t>nt</w:t>
      </w:r>
      <w:r w:rsidRPr="00F8295D">
        <w:rPr>
          <w:rFonts w:cs="Arial"/>
        </w:rPr>
        <w:t xml:space="preserve"> pas transmettre la mesure à un professionnel pour ne pas engendrer des frais supplémentaires pour les majeurs protégés. </w:t>
      </w:r>
    </w:p>
    <w:p w14:paraId="05E2EE8E" w14:textId="6F1AED18" w:rsidR="00F30A4D" w:rsidRPr="00F8295D" w:rsidRDefault="00F30A4D" w:rsidP="001B1CCD">
      <w:pPr>
        <w:pStyle w:val="Titre4"/>
      </w:pPr>
      <w:r w:rsidRPr="00F8295D">
        <w:t xml:space="preserve">Habilitation </w:t>
      </w:r>
      <w:r w:rsidR="008B12EB" w:rsidRPr="00F8295D">
        <w:t>familiale</w:t>
      </w:r>
      <w:r w:rsidRPr="00F8295D">
        <w:t xml:space="preserve"> </w:t>
      </w:r>
      <w:r w:rsidR="008B12EB" w:rsidRPr="00F8295D">
        <w:t>– nouvelle réponse aux attentes des proches</w:t>
      </w:r>
    </w:p>
    <w:p w14:paraId="21A159DF" w14:textId="4BC5FF60" w:rsidR="00056357" w:rsidRPr="00F8295D" w:rsidRDefault="00056357" w:rsidP="00056357">
      <w:pPr>
        <w:rPr>
          <w:rFonts w:cs="Arial"/>
        </w:rPr>
      </w:pPr>
      <w:r w:rsidRPr="00F8295D">
        <w:rPr>
          <w:rFonts w:cs="Arial"/>
        </w:rPr>
        <w:t xml:space="preserve">Pour les familles exerçant une habilitation familiale, la mise en place de la mesure a permis de les rassurer quant à la situation du majeur et sa protection tout en gardant le type de relations et les habitudes déjà existantes : </w:t>
      </w:r>
    </w:p>
    <w:p w14:paraId="46019415" w14:textId="77777777" w:rsidR="00056357" w:rsidRPr="00F8295D" w:rsidRDefault="00056357" w:rsidP="00056357">
      <w:pPr>
        <w:ind w:left="708"/>
        <w:rPr>
          <w:rFonts w:cs="Arial"/>
          <w:color w:val="4F81BD" w:themeColor="accent1"/>
        </w:rPr>
      </w:pPr>
      <w:r w:rsidRPr="00F8295D">
        <w:rPr>
          <w:rFonts w:cs="Arial"/>
          <w:i/>
          <w:iCs/>
          <w:color w:val="4F81BD" w:themeColor="accent1"/>
        </w:rPr>
        <w:t xml:space="preserve">« Pour nous, il n’y a pas beaucoup de changement en fait et c’est ça qu’on a apprécié dans cette possibilité d’habilitation familiale ; ça a permis de continuer un peu comme avant » </w:t>
      </w:r>
      <w:r w:rsidRPr="00F8295D">
        <w:rPr>
          <w:rFonts w:cs="Arial"/>
          <w:color w:val="4F81BD" w:themeColor="accent1"/>
        </w:rPr>
        <w:t xml:space="preserve">(extrait de l’entretien avec un proche). </w:t>
      </w:r>
    </w:p>
    <w:p w14:paraId="459AD2D4" w14:textId="70CF1EFB" w:rsidR="00056357" w:rsidRPr="00F8295D" w:rsidRDefault="00056357" w:rsidP="00056357">
      <w:pPr>
        <w:rPr>
          <w:rFonts w:cs="Arial"/>
          <w:color w:val="000000" w:themeColor="text1"/>
        </w:rPr>
      </w:pPr>
      <w:r w:rsidRPr="00F8295D">
        <w:rPr>
          <w:rFonts w:cs="Arial"/>
          <w:color w:val="000000" w:themeColor="text1"/>
        </w:rPr>
        <w:lastRenderedPageBreak/>
        <w:t>Une des familles rencontrées souligne l’importance qu’elle accorde à la spécificité de l’habilitation familiale – une mesure, selon elle, plus souple par rapport aux mesures « classiques » et qui permet de gérer la mesure dans le cadre familial :</w:t>
      </w:r>
    </w:p>
    <w:p w14:paraId="4B2128D2" w14:textId="628FDA69" w:rsidR="004A3758" w:rsidRPr="00F8295D" w:rsidRDefault="00056357" w:rsidP="00582543">
      <w:pPr>
        <w:ind w:left="708"/>
        <w:rPr>
          <w:rFonts w:cs="Arial"/>
          <w:color w:val="4F81BD" w:themeColor="accent1"/>
        </w:rPr>
      </w:pPr>
      <w:r w:rsidRPr="00F8295D">
        <w:rPr>
          <w:rFonts w:cs="Arial"/>
          <w:i/>
          <w:iCs/>
          <w:color w:val="4F81BD" w:themeColor="accent1"/>
        </w:rPr>
        <w:t xml:space="preserve">« J’ai été très contente de savoir que cette possibilité d’habilitation familiale nous était offerte parce que j’aurais beaucoup hésité à demander à ce que mon fils soit placé sous tutelle tandis que là, c’est beaucoup plus souple. Ça reste dans le cadre de la famille » </w:t>
      </w:r>
      <w:r w:rsidRPr="00F8295D">
        <w:rPr>
          <w:rFonts w:cs="Arial"/>
          <w:color w:val="4F81BD" w:themeColor="accent1"/>
        </w:rPr>
        <w:t xml:space="preserve">(extrait de l’entretien avec un proche). </w:t>
      </w:r>
    </w:p>
    <w:p w14:paraId="7E360EEE" w14:textId="3621318D" w:rsidR="00A366BA" w:rsidRPr="00F8295D" w:rsidRDefault="0014172B" w:rsidP="00D82E93">
      <w:pPr>
        <w:pStyle w:val="titre30"/>
      </w:pPr>
      <w:bookmarkStart w:id="209" w:name="_Toc199952740"/>
      <w:r>
        <w:t>4</w:t>
      </w:r>
      <w:r w:rsidR="00A366BA" w:rsidRPr="00F8295D">
        <w:t>.</w:t>
      </w:r>
      <w:r w:rsidR="00C75709" w:rsidRPr="00F8295D">
        <w:t>3</w:t>
      </w:r>
      <w:r w:rsidR="00A366BA" w:rsidRPr="00F8295D">
        <w:t xml:space="preserve">. </w:t>
      </w:r>
      <w:r w:rsidR="001552DE">
        <w:t>Attentes</w:t>
      </w:r>
      <w:r w:rsidR="00A366BA" w:rsidRPr="00F8295D">
        <w:t xml:space="preserve"> des proches exerçant une mesure de protection</w:t>
      </w:r>
      <w:bookmarkEnd w:id="209"/>
      <w:r w:rsidR="00A366BA" w:rsidRPr="00F8295D">
        <w:t xml:space="preserve"> </w:t>
      </w:r>
    </w:p>
    <w:p w14:paraId="7AE7AF0D" w14:textId="77777777" w:rsidR="00A366BA" w:rsidRPr="00F8295D" w:rsidRDefault="00A366BA" w:rsidP="001B1CCD">
      <w:pPr>
        <w:pStyle w:val="Titre4"/>
      </w:pPr>
      <w:r w:rsidRPr="00F8295D">
        <w:t xml:space="preserve">Manque d’informations et de soutien </w:t>
      </w:r>
    </w:p>
    <w:p w14:paraId="253389D3" w14:textId="77777777" w:rsidR="00A366BA" w:rsidRPr="00F8295D" w:rsidRDefault="00A366BA" w:rsidP="00A366BA">
      <w:pPr>
        <w:rPr>
          <w:rFonts w:cs="Arial"/>
        </w:rPr>
      </w:pPr>
      <w:r w:rsidRPr="00F8295D">
        <w:rPr>
          <w:rFonts w:cs="Arial"/>
        </w:rPr>
        <w:t xml:space="preserve">De manière générale, c’est le sentiment d’isolement qui est mis en avant par les proches exerçant une mesure de protection. Les difficultés le plus souvent évoquées par les proches renvoient au manque d’information et de communication autour des tâches qui leur incombent. </w:t>
      </w:r>
    </w:p>
    <w:p w14:paraId="453B201F" w14:textId="1E511CC5" w:rsidR="00A366BA" w:rsidRPr="00F8295D" w:rsidRDefault="00A366BA" w:rsidP="00A366BA">
      <w:pPr>
        <w:rPr>
          <w:rFonts w:cs="Arial"/>
        </w:rPr>
      </w:pPr>
      <w:r w:rsidRPr="00F8295D">
        <w:rPr>
          <w:rFonts w:cs="Arial"/>
        </w:rPr>
        <w:t>Les proches réclament d’être plus soutenus</w:t>
      </w:r>
      <w:r w:rsidR="00AF5A8A">
        <w:rPr>
          <w:rFonts w:cs="Arial"/>
        </w:rPr>
        <w:t xml:space="preserve">, </w:t>
      </w:r>
      <w:r w:rsidRPr="00F8295D">
        <w:rPr>
          <w:rFonts w:cs="Arial"/>
        </w:rPr>
        <w:t xml:space="preserve">et cela même avant le démarrage de la mesure, pour mieux appréhender son impact tant sur la vie du majeur que sur la leur. </w:t>
      </w:r>
    </w:p>
    <w:p w14:paraId="084C0F25" w14:textId="6B24696E" w:rsidR="00A366BA" w:rsidRPr="00F8295D" w:rsidRDefault="00A366BA" w:rsidP="00A366BA">
      <w:pPr>
        <w:rPr>
          <w:rFonts w:cs="Arial"/>
        </w:rPr>
      </w:pPr>
      <w:r w:rsidRPr="00F8295D">
        <w:rPr>
          <w:rFonts w:cs="Arial"/>
        </w:rPr>
        <w:t xml:space="preserve">Pour obtenir des </w:t>
      </w:r>
      <w:r w:rsidR="0017210B">
        <w:rPr>
          <w:rFonts w:cs="Arial"/>
        </w:rPr>
        <w:t>informations</w:t>
      </w:r>
      <w:r w:rsidRPr="00F8295D">
        <w:rPr>
          <w:rFonts w:cs="Arial"/>
        </w:rPr>
        <w:t>, qui peuvent être d’ordre administrat</w:t>
      </w:r>
      <w:r w:rsidR="00AF670D">
        <w:rPr>
          <w:rFonts w:cs="Arial"/>
        </w:rPr>
        <w:t>ive</w:t>
      </w:r>
      <w:r w:rsidRPr="00F8295D">
        <w:rPr>
          <w:rFonts w:cs="Arial"/>
        </w:rPr>
        <w:t xml:space="preserve"> ou juridique, les familles ne savent pas, le plus souvent, vers qui se tourner. Elles font rarement appel à un service d’information et de soutien aux tuteurs familiaux, encore faut-il qu’elles sachent que ce type de service existe. Rappelons qu’aucun des proches interrogés n’a bénéficié de soutien d’un ISTF ni avant la mise en place de la mesure ni dans les premiers mois de l’exercice de leur fonction.</w:t>
      </w:r>
    </w:p>
    <w:p w14:paraId="0A0337DC" w14:textId="250E8D5E" w:rsidR="00E05838" w:rsidRPr="00F8295D" w:rsidRDefault="00E05838" w:rsidP="00A366BA">
      <w:pPr>
        <w:rPr>
          <w:rFonts w:cs="Arial"/>
        </w:rPr>
      </w:pPr>
      <w:r w:rsidRPr="00F8295D">
        <w:rPr>
          <w:rFonts w:cs="Arial"/>
        </w:rPr>
        <w:t xml:space="preserve">Les familles regrettent le peu de liens avec les juges des tutelles et le manque de réponse de leur part à leurs interrogations ou, </w:t>
      </w:r>
      <w:r w:rsidRPr="00F8295D">
        <w:rPr>
          <w:rFonts w:cs="Arial"/>
          <w:i/>
          <w:iCs/>
        </w:rPr>
        <w:t>a minima</w:t>
      </w:r>
      <w:r w:rsidRPr="00F8295D">
        <w:rPr>
          <w:rFonts w:cs="Arial"/>
        </w:rPr>
        <w:t xml:space="preserve">, un accusé de réception pour confirmer la prise en compte des courriers envoyés. </w:t>
      </w:r>
    </w:p>
    <w:p w14:paraId="68EDB5A9" w14:textId="77777777" w:rsidR="00A366BA" w:rsidRPr="00F8295D" w:rsidRDefault="00A366BA" w:rsidP="00A366BA">
      <w:pPr>
        <w:rPr>
          <w:rFonts w:cs="Arial"/>
        </w:rPr>
      </w:pPr>
      <w:r w:rsidRPr="00F8295D">
        <w:rPr>
          <w:rFonts w:cs="Arial"/>
        </w:rPr>
        <w:t xml:space="preserve">Les services ISTF interrogés confirment que leur première intervention auprès des proches consiste à accompagner ces derniers dans la lecture et la compréhension du jugement. La deuxième étape concerne le soutien auprès des proches pour effectuer l’inventaire des biens du majeur protégé.  </w:t>
      </w:r>
    </w:p>
    <w:p w14:paraId="025F0F95" w14:textId="28C9663E" w:rsidR="00A366BA" w:rsidRPr="00F8295D" w:rsidRDefault="00A366BA" w:rsidP="001B1CCD">
      <w:pPr>
        <w:pStyle w:val="Titre4"/>
      </w:pPr>
      <w:r w:rsidRPr="00F8295D">
        <w:t xml:space="preserve">Gestion financière et du patrimoine </w:t>
      </w:r>
      <w:r w:rsidR="00D82E93" w:rsidRPr="00F8295D">
        <w:t>identifiée</w:t>
      </w:r>
      <w:r w:rsidR="004A3758">
        <w:t>s</w:t>
      </w:r>
      <w:r w:rsidR="00D82E93" w:rsidRPr="00F8295D">
        <w:t xml:space="preserve"> parmi les domaines les plus difficile</w:t>
      </w:r>
      <w:r w:rsidR="00AF5A8A">
        <w:t>s</w:t>
      </w:r>
      <w:r w:rsidR="00D82E93" w:rsidRPr="00F8295D">
        <w:t xml:space="preserve"> dans la gestion</w:t>
      </w:r>
    </w:p>
    <w:p w14:paraId="13E56BEC" w14:textId="4F2931EB" w:rsidR="00A366BA" w:rsidRPr="00F8295D" w:rsidRDefault="00A366BA" w:rsidP="00A366BA">
      <w:pPr>
        <w:rPr>
          <w:rFonts w:cs="Arial"/>
        </w:rPr>
      </w:pPr>
      <w:r w:rsidRPr="48CAC4B3">
        <w:rPr>
          <w:rFonts w:cs="Arial"/>
        </w:rPr>
        <w:t>Un des domaines identifié</w:t>
      </w:r>
      <w:r w:rsidR="151150E0" w:rsidRPr="48CAC4B3">
        <w:rPr>
          <w:rFonts w:cs="Arial"/>
        </w:rPr>
        <w:t>s</w:t>
      </w:r>
      <w:r w:rsidRPr="48CAC4B3">
        <w:rPr>
          <w:rFonts w:cs="Arial"/>
        </w:rPr>
        <w:t xml:space="preserve"> comme particulièrement compliqué à gérer pour les proches exerçant une mesure de protection est celui de la gestion financière et/ou </w:t>
      </w:r>
      <w:r w:rsidR="00AE4450" w:rsidRPr="48CAC4B3">
        <w:rPr>
          <w:rFonts w:cs="Arial"/>
        </w:rPr>
        <w:t xml:space="preserve">de la </w:t>
      </w:r>
      <w:r w:rsidRPr="48CAC4B3">
        <w:rPr>
          <w:rFonts w:cs="Arial"/>
        </w:rPr>
        <w:t xml:space="preserve">gestion du patrimoine. </w:t>
      </w:r>
    </w:p>
    <w:p w14:paraId="6369F754" w14:textId="5E3484E2" w:rsidR="00A366BA" w:rsidRPr="00F8295D" w:rsidRDefault="00A366BA" w:rsidP="00A366BA">
      <w:pPr>
        <w:rPr>
          <w:rFonts w:cs="Arial"/>
        </w:rPr>
      </w:pPr>
      <w:r w:rsidRPr="48CAC4B3">
        <w:rPr>
          <w:rFonts w:cs="Arial"/>
        </w:rPr>
        <w:t>Les proches évoquent la nécessité de bénéficier d’un soutien pour le remplissage des compte</w:t>
      </w:r>
      <w:r w:rsidR="00AE4450" w:rsidRPr="48CAC4B3">
        <w:rPr>
          <w:rFonts w:cs="Arial"/>
        </w:rPr>
        <w:t>s</w:t>
      </w:r>
      <w:r w:rsidR="698EF7B0" w:rsidRPr="48CAC4B3">
        <w:rPr>
          <w:rFonts w:cs="Arial"/>
        </w:rPr>
        <w:t>-</w:t>
      </w:r>
      <w:r w:rsidRPr="48CAC4B3">
        <w:rPr>
          <w:rFonts w:cs="Arial"/>
        </w:rPr>
        <w:t>rendu</w:t>
      </w:r>
      <w:r w:rsidR="00F1684D" w:rsidRPr="48CAC4B3">
        <w:rPr>
          <w:rFonts w:cs="Arial"/>
        </w:rPr>
        <w:t>s</w:t>
      </w:r>
      <w:r w:rsidRPr="48CAC4B3">
        <w:rPr>
          <w:rFonts w:cs="Arial"/>
        </w:rPr>
        <w:t xml:space="preserve"> de gestion et des </w:t>
      </w:r>
      <w:r w:rsidR="660BCC2C" w:rsidRPr="48CAC4B3">
        <w:rPr>
          <w:rFonts w:cs="Arial"/>
        </w:rPr>
        <w:t>d'information</w:t>
      </w:r>
      <w:r w:rsidRPr="48CAC4B3">
        <w:rPr>
          <w:rFonts w:cs="Arial"/>
        </w:rPr>
        <w:t>s éclairés relati</w:t>
      </w:r>
      <w:r w:rsidR="7F9D509E" w:rsidRPr="48CAC4B3">
        <w:rPr>
          <w:rFonts w:cs="Arial"/>
        </w:rPr>
        <w:t>ve</w:t>
      </w:r>
      <w:r w:rsidRPr="48CAC4B3">
        <w:rPr>
          <w:rFonts w:cs="Arial"/>
        </w:rPr>
        <w:t xml:space="preserve">s aux placements financiers dans l’intérêt du majeur protégé. </w:t>
      </w:r>
    </w:p>
    <w:p w14:paraId="73424401" w14:textId="77777777" w:rsidR="00A366BA" w:rsidRPr="00F8295D" w:rsidRDefault="00A366BA" w:rsidP="001B1CCD">
      <w:pPr>
        <w:pStyle w:val="Titre4"/>
      </w:pPr>
      <w:r w:rsidRPr="00F8295D">
        <w:t>Méconnaissance des mesures de protection de la part de certains acteurs</w:t>
      </w:r>
    </w:p>
    <w:p w14:paraId="5037C92E" w14:textId="77777777" w:rsidR="00A366BA" w:rsidRPr="00F8295D" w:rsidRDefault="00A366BA" w:rsidP="00A366BA">
      <w:r w:rsidRPr="00F8295D">
        <w:t xml:space="preserve">Les proches exerçant une mesure de protection sont également confrontés à la méconnaissance des mesures de protection de la part de certains acteurs, en particulier des administrations et des établissements bancaires. Cela complique les démarches entreprises par les proches et demande parfois du temps et de l’investissement avant de pouvoir bénéficier d’accès à l’ensemble des informations nécessaires à la bonne gestion de la mesure.  </w:t>
      </w:r>
    </w:p>
    <w:p w14:paraId="072DDC6E" w14:textId="7E56C9E9" w:rsidR="00A366BA" w:rsidRPr="00F8295D" w:rsidRDefault="00A366BA" w:rsidP="00A366BA">
      <w:r w:rsidRPr="00F8295D">
        <w:lastRenderedPageBreak/>
        <w:t>Comme le précise</w:t>
      </w:r>
      <w:r w:rsidR="001C5556">
        <w:t>nt</w:t>
      </w:r>
      <w:r w:rsidRPr="00F8295D">
        <w:t xml:space="preserve"> les services ISTF interrogés, une des actions proposées consiste justement à mettre à disposition des familles des modèles de courrier pour informer les différents acteurs de la mise en place de la mesure de protection et des missions du tuteur/curateur. </w:t>
      </w:r>
    </w:p>
    <w:p w14:paraId="6F15FE51" w14:textId="77777777" w:rsidR="00A366BA" w:rsidRPr="00F8295D" w:rsidRDefault="00A366BA" w:rsidP="001B1CCD">
      <w:pPr>
        <w:pStyle w:val="Titre4"/>
      </w:pPr>
      <w:r w:rsidRPr="00F8295D">
        <w:t>Relais pour les majeurs et les proches</w:t>
      </w:r>
    </w:p>
    <w:p w14:paraId="39CA4F7B" w14:textId="53166A66" w:rsidR="00A366BA" w:rsidRPr="00F8295D" w:rsidRDefault="00A366BA" w:rsidP="00A366BA">
      <w:pPr>
        <w:rPr>
          <w:rFonts w:cs="Arial"/>
        </w:rPr>
      </w:pPr>
      <w:r w:rsidRPr="00F8295D">
        <w:rPr>
          <w:rFonts w:cs="Arial"/>
        </w:rPr>
        <w:t>Les proches dénoncent le manque de relais pour permettre aux majeurs protégés, souvent isolés, de partir en vacances accompagnés d’une autre personne que le proche en question. Cela permettrait non seulement aux personnes sous protection d’élargir leur cercle de connaissance</w:t>
      </w:r>
      <w:r w:rsidR="00AF15E4">
        <w:rPr>
          <w:rFonts w:cs="Arial"/>
        </w:rPr>
        <w:t xml:space="preserve">s, </w:t>
      </w:r>
      <w:r w:rsidRPr="00F8295D">
        <w:rPr>
          <w:rFonts w:cs="Arial"/>
        </w:rPr>
        <w:t xml:space="preserve">mais apporterait aux familles un moment de répit. </w:t>
      </w:r>
    </w:p>
    <w:p w14:paraId="58CA515E" w14:textId="42E8FB21" w:rsidR="00C30A7C" w:rsidRPr="00F8295D" w:rsidRDefault="00C30A7C" w:rsidP="00A366BA">
      <w:pPr>
        <w:rPr>
          <w:rFonts w:cs="Arial"/>
        </w:rPr>
      </w:pPr>
      <w:r w:rsidRPr="00F8295D">
        <w:rPr>
          <w:rFonts w:cs="Arial"/>
        </w:rPr>
        <w:t xml:space="preserve">Une grande inquiétude des proches concerne le devenir du majeur au moment où ils n’auront plus la capacité d’assurer la gestion de la mesure (maladie, décès…). Ils souhaiteraient bénéficier des espaces permettant de partager leurs préoccupations et de préparer l’avenir en toute sérénité. </w:t>
      </w:r>
    </w:p>
    <w:p w14:paraId="2157E472" w14:textId="1DFCB408" w:rsidR="00A366BA" w:rsidRPr="00F8295D" w:rsidRDefault="00A366BA" w:rsidP="00A366BA">
      <w:pPr>
        <w:rPr>
          <w:rFonts w:cs="Arial"/>
        </w:rPr>
      </w:pPr>
      <w:r w:rsidRPr="00F8295D">
        <w:rPr>
          <w:rFonts w:cs="Arial"/>
        </w:rPr>
        <w:t>Les services ISTF interrogés témoignent de la charge émotionnelle, voir</w:t>
      </w:r>
      <w:r w:rsidR="00AF15E4">
        <w:rPr>
          <w:rFonts w:cs="Arial"/>
        </w:rPr>
        <w:t>e</w:t>
      </w:r>
      <w:r w:rsidRPr="00F8295D">
        <w:rPr>
          <w:rFonts w:cs="Arial"/>
        </w:rPr>
        <w:t xml:space="preserve"> la détresse psychologique de certains proches qui ne bénéficient, la plupart de temps, d’aucun espace d’échange ni de soutien psychologique. </w:t>
      </w:r>
    </w:p>
    <w:p w14:paraId="43E3BD2F" w14:textId="025B9C68" w:rsidR="00A366BA" w:rsidRPr="00F8295D" w:rsidRDefault="00ED4ED6" w:rsidP="001B1CCD">
      <w:pPr>
        <w:pStyle w:val="Titre4"/>
      </w:pPr>
      <w:r w:rsidRPr="00F8295D">
        <w:t>Facilitation des démarches et de la gestion au quotidien</w:t>
      </w:r>
      <w:r w:rsidR="00A366BA" w:rsidRPr="00F8295D">
        <w:t xml:space="preserve"> </w:t>
      </w:r>
    </w:p>
    <w:p w14:paraId="12DD90C3" w14:textId="755D2E15" w:rsidR="00A366BA" w:rsidRPr="00F8295D" w:rsidRDefault="3372BC76" w:rsidP="2350D9AF">
      <w:pPr>
        <w:rPr>
          <w:rFonts w:cs="Arial"/>
          <w:i/>
          <w:iCs/>
          <w:color w:val="4F81BD" w:themeColor="accent1"/>
        </w:rPr>
      </w:pPr>
      <w:r w:rsidRPr="2350D9AF">
        <w:rPr>
          <w:rFonts w:cs="Arial"/>
        </w:rPr>
        <w:t>Certains proches s’interrogent également sur les conditions d’exercice de leur mandat et de la prise en charge des frais inhérents à leurs missions. Une des familles rencontrées cite par exemple des frais relatifs aux déplacements pour accompagner le majeur protégé aux différents rendez-vous médicaux dont le remboursement leur a été refusé par le juge. Les proches témoignent de leur incompréhension, d’autant plus qu</w:t>
      </w:r>
      <w:r w:rsidR="00AA3497">
        <w:rPr>
          <w:rFonts w:cs="Arial"/>
        </w:rPr>
        <w:t>’</w:t>
      </w:r>
      <w:r w:rsidRPr="2350D9AF">
        <w:rPr>
          <w:rFonts w:cs="Arial"/>
        </w:rPr>
        <w:t>i</w:t>
      </w:r>
      <w:r w:rsidR="00AA3497">
        <w:rPr>
          <w:rFonts w:cs="Arial"/>
        </w:rPr>
        <w:t>l</w:t>
      </w:r>
      <w:r w:rsidRPr="2350D9AF">
        <w:rPr>
          <w:rFonts w:cs="Arial"/>
        </w:rPr>
        <w:t xml:space="preserve"> leur a été indiqué que les frais de taxi auraient pu être remboursés.</w:t>
      </w:r>
    </w:p>
    <w:p w14:paraId="1CB8F259" w14:textId="38FB237A" w:rsidR="00A366BA" w:rsidRPr="00F8295D" w:rsidRDefault="00A366BA" w:rsidP="0071638B">
      <w:pPr>
        <w:rPr>
          <w:rFonts w:cs="Arial"/>
        </w:rPr>
      </w:pPr>
      <w:r w:rsidRPr="00F8295D">
        <w:rPr>
          <w:rFonts w:cs="Arial"/>
        </w:rPr>
        <w:t xml:space="preserve">Les familles suggèrent également, afin de faciliter la gestion des documents administratifs, de mettre en place les démarches relatives à la gestion de la mesure en ligne, notamment les comptes rendus de gestion.  </w:t>
      </w:r>
    </w:p>
    <w:p w14:paraId="61FB19DA" w14:textId="0EB57220" w:rsidR="005471B0" w:rsidRPr="00F8295D" w:rsidRDefault="0014172B" w:rsidP="009E3B7A">
      <w:pPr>
        <w:pStyle w:val="titre30"/>
      </w:pPr>
      <w:bookmarkStart w:id="210" w:name="_Toc199952741"/>
      <w:bookmarkStart w:id="211" w:name="_Toc183503486"/>
      <w:bookmarkStart w:id="212" w:name="_Toc183503598"/>
      <w:bookmarkStart w:id="213" w:name="_Toc183503665"/>
      <w:bookmarkStart w:id="214" w:name="_Toc185343865"/>
      <w:r>
        <w:t>4</w:t>
      </w:r>
      <w:r w:rsidR="009E3B7A">
        <w:t>.4</w:t>
      </w:r>
      <w:r w:rsidR="005471B0" w:rsidRPr="00F8295D">
        <w:t xml:space="preserve">. </w:t>
      </w:r>
      <w:r w:rsidR="009E3B7A">
        <w:t>Soutien apporté par les dispositifs ISTF</w:t>
      </w:r>
      <w:bookmarkEnd w:id="210"/>
      <w:r w:rsidR="005471B0" w:rsidRPr="00F8295D">
        <w:t xml:space="preserve"> </w:t>
      </w:r>
      <w:bookmarkEnd w:id="211"/>
      <w:bookmarkEnd w:id="212"/>
      <w:bookmarkEnd w:id="213"/>
      <w:bookmarkEnd w:id="214"/>
    </w:p>
    <w:p w14:paraId="791BA559" w14:textId="77777777" w:rsidR="005471B0" w:rsidRPr="00F8295D" w:rsidRDefault="005471B0" w:rsidP="005471B0">
      <w:pPr>
        <w:shd w:val="clear" w:color="auto" w:fill="FBD4B4" w:themeFill="accent6" w:themeFillTint="66"/>
        <w:jc w:val="center"/>
        <w:rPr>
          <w:rFonts w:cs="Arial"/>
          <w:b/>
        </w:rPr>
      </w:pPr>
      <w:r w:rsidRPr="00F8295D">
        <w:rPr>
          <w:rFonts w:cs="Arial"/>
          <w:b/>
        </w:rPr>
        <w:t xml:space="preserve">Information et soutien des tuteurs familiaux </w:t>
      </w:r>
    </w:p>
    <w:p w14:paraId="34A334E1" w14:textId="1392E6B2" w:rsidR="005471B0" w:rsidRPr="00F8295D" w:rsidRDefault="005471B0" w:rsidP="005471B0">
      <w:pPr>
        <w:shd w:val="clear" w:color="auto" w:fill="FBD4B4" w:themeFill="accent6" w:themeFillTint="66"/>
        <w:rPr>
          <w:rFonts w:cs="Arial"/>
          <w:bCs/>
        </w:rPr>
      </w:pPr>
      <w:r w:rsidRPr="00F8295D">
        <w:rPr>
          <w:rFonts w:cs="Arial"/>
          <w:bCs/>
        </w:rPr>
        <w:t>La loi n° 2007-308 du 5 mars 2007 portant réforme de la protection juridique des majeurs rappelle que la protection d’une personne vulnérable est d’abord un devoir des familles et qu’il l</w:t>
      </w:r>
      <w:r w:rsidR="00D56B81">
        <w:rPr>
          <w:rFonts w:cs="Arial"/>
          <w:bCs/>
        </w:rPr>
        <w:t>eur</w:t>
      </w:r>
      <w:r w:rsidRPr="00F8295D">
        <w:rPr>
          <w:rFonts w:cs="Arial"/>
          <w:bCs/>
        </w:rPr>
        <w:t xml:space="preserve"> appartient d’exercer cette protection lorsqu’elle est prononcée par le juge des contentieux de la protection. </w:t>
      </w:r>
    </w:p>
    <w:p w14:paraId="743064CA" w14:textId="77777777" w:rsidR="005471B0" w:rsidRPr="00F8295D" w:rsidRDefault="005471B0" w:rsidP="005471B0">
      <w:pPr>
        <w:shd w:val="clear" w:color="auto" w:fill="FBD4B4" w:themeFill="accent6" w:themeFillTint="66"/>
        <w:rPr>
          <w:rFonts w:cs="Arial"/>
          <w:bCs/>
        </w:rPr>
      </w:pPr>
      <w:r w:rsidRPr="00F8295D">
        <w:rPr>
          <w:rFonts w:cs="Arial"/>
          <w:bCs/>
        </w:rPr>
        <w:t>Pour favoriser l’implication des familles et pour les aider à l’exercice de cette protection, la loi indique que les tuteurs familiaux peuvent bénéficier, à leur demande, d’information et de soutien technique.</w:t>
      </w:r>
    </w:p>
    <w:p w14:paraId="7F979D67" w14:textId="77777777" w:rsidR="005471B0" w:rsidRPr="00F8295D" w:rsidRDefault="005471B0" w:rsidP="005471B0">
      <w:pPr>
        <w:shd w:val="clear" w:color="auto" w:fill="FBD4B4" w:themeFill="accent6" w:themeFillTint="66"/>
        <w:rPr>
          <w:rFonts w:cs="Arial"/>
          <w:bCs/>
        </w:rPr>
      </w:pPr>
      <w:r w:rsidRPr="00F8295D">
        <w:rPr>
          <w:rFonts w:cs="Arial"/>
          <w:bCs/>
        </w:rPr>
        <w:t>Les dispositions relatives à l’information et au soutien des personnes appelées à exercer ou exerçant une mesure de protection juridique des majeurs ont été précisées par le décret n° 2008-1507 du 30 décembre 2008.</w:t>
      </w:r>
    </w:p>
    <w:p w14:paraId="767E7AB7" w14:textId="77777777" w:rsidR="005471B0" w:rsidRPr="00F8295D" w:rsidRDefault="005471B0" w:rsidP="005471B0">
      <w:pPr>
        <w:shd w:val="clear" w:color="auto" w:fill="FBD4B4" w:themeFill="accent6" w:themeFillTint="66"/>
        <w:spacing w:after="240"/>
        <w:rPr>
          <w:rFonts w:cs="Arial"/>
          <w:bCs/>
          <w:i/>
          <w:iCs/>
        </w:rPr>
      </w:pPr>
      <w:r w:rsidRPr="00F8295D">
        <w:rPr>
          <w:rFonts w:cs="Arial"/>
          <w:bCs/>
        </w:rPr>
        <w:t>Comme le précise l’art. R215-16, « </w:t>
      </w:r>
      <w:r w:rsidRPr="00F8295D">
        <w:rPr>
          <w:rFonts w:cs="Arial"/>
          <w:bCs/>
          <w:i/>
          <w:iCs/>
        </w:rPr>
        <w:t>à sa demande, l'intéressé peut bénéficier d'un soutien technique (…) Ce soutien technique consiste en : une information personnalisée et une aide technique dans la formalisation des actes de saisine de l'autorité judiciaire et dans la mise en œuvre des diligences nécessaires à la protection des intérêts de la personne protégée ».</w:t>
      </w:r>
    </w:p>
    <w:p w14:paraId="6D36B9E3" w14:textId="2E414BE1" w:rsidR="005471B0" w:rsidRPr="00F8295D" w:rsidRDefault="005471B0" w:rsidP="005471B0">
      <w:r w:rsidRPr="00F8295D">
        <w:lastRenderedPageBreak/>
        <w:t xml:space="preserve">Trois services d’information et de soutien aux tuteurs familiaux </w:t>
      </w:r>
      <w:r w:rsidR="00254ED1">
        <w:t>(ISTF)</w:t>
      </w:r>
      <w:r w:rsidRPr="00F8295D">
        <w:t xml:space="preserve"> ont participé aux entretiens réalisés dans le cadre de cette étude. Les différents éléments présentés ci-après ne visent pas à généraliser les constats</w:t>
      </w:r>
      <w:r w:rsidR="00EA7790">
        <w:t>,</w:t>
      </w:r>
      <w:r w:rsidRPr="00F8295D">
        <w:t xml:space="preserve"> mais plutôt à apporter des éléments de réflexion en complément des thématiques abordées dans les parties précédentes.</w:t>
      </w:r>
    </w:p>
    <w:p w14:paraId="67861999" w14:textId="35268C32" w:rsidR="005471B0" w:rsidRPr="00F8295D" w:rsidRDefault="005471B0" w:rsidP="001B1CCD">
      <w:pPr>
        <w:pStyle w:val="Titre4"/>
      </w:pPr>
      <w:r w:rsidRPr="00F8295D">
        <w:t xml:space="preserve">Missions des ISTF </w:t>
      </w:r>
    </w:p>
    <w:p w14:paraId="1E90DE39" w14:textId="3885C5C8" w:rsidR="005471B0" w:rsidRPr="00F8295D" w:rsidRDefault="005471B0" w:rsidP="005471B0">
      <w:r w:rsidRPr="00F8295D">
        <w:t>Parmi les trois dispositifs ISTF participant à l’enquête, un a été mis en place, à titre expérimental dans un premier temps, dès 1991. Deux autres ont vu le jour respectivement en 2007 et en 2008. Leur montée en charge a été progressive et les trois services déclarent un nombre de demande</w:t>
      </w:r>
      <w:r w:rsidR="00AC2146">
        <w:t>s</w:t>
      </w:r>
      <w:r w:rsidRPr="00F8295D">
        <w:t xml:space="preserve"> en croissance.</w:t>
      </w:r>
    </w:p>
    <w:p w14:paraId="36A9E9CE" w14:textId="1ADF25AC" w:rsidR="005471B0" w:rsidRPr="00F8295D" w:rsidRDefault="005471B0" w:rsidP="005471B0">
      <w:r w:rsidRPr="00F8295D">
        <w:t>A ce jour, les services ISTF disposent d’une équipe pluridisciplinaire ayant une expertise fine quant aux mesures de protection des majeurs et aux réseaux d’acteurs loca</w:t>
      </w:r>
      <w:r w:rsidR="00886AA9">
        <w:t>ux</w:t>
      </w:r>
      <w:r w:rsidRPr="00F8295D">
        <w:t> :</w:t>
      </w:r>
    </w:p>
    <w:p w14:paraId="2F7B470C" w14:textId="7A71C0A7" w:rsidR="005471B0" w:rsidRPr="00F8295D" w:rsidRDefault="005471B0" w:rsidP="005471B0">
      <w:pPr>
        <w:ind w:left="708"/>
        <w:rPr>
          <w:color w:val="4F81BD" w:themeColor="accent1"/>
        </w:rPr>
      </w:pPr>
      <w:r w:rsidRPr="00F8295D">
        <w:rPr>
          <w:i/>
          <w:iCs/>
          <w:color w:val="4F81BD" w:themeColor="accent1"/>
        </w:rPr>
        <w:t>« Ces professionnels sont diplômés, ont une très bonne connaissance des dispositif</w:t>
      </w:r>
      <w:r w:rsidR="00D9563F">
        <w:rPr>
          <w:i/>
          <w:iCs/>
          <w:color w:val="4F81BD" w:themeColor="accent1"/>
        </w:rPr>
        <w:t>s</w:t>
      </w:r>
      <w:r w:rsidRPr="00F8295D">
        <w:rPr>
          <w:i/>
          <w:iCs/>
          <w:color w:val="4F81BD" w:themeColor="accent1"/>
        </w:rPr>
        <w:t xml:space="preserve"> légaux, du secteur médico-social et du réseau local, ainsi qu’une expérience significative dans le domaine de la protection juridique des personnes vulnérables »</w:t>
      </w:r>
      <w:r w:rsidRPr="00F8295D">
        <w:rPr>
          <w:color w:val="4F81BD" w:themeColor="accent1"/>
        </w:rPr>
        <w:t xml:space="preserve"> (extrait de l’entretien avec un service ISTF). </w:t>
      </w:r>
    </w:p>
    <w:p w14:paraId="27616E94" w14:textId="77777777" w:rsidR="005471B0" w:rsidRPr="00F8295D" w:rsidRDefault="005471B0" w:rsidP="005471B0">
      <w:r w:rsidRPr="00F8295D">
        <w:t xml:space="preserve">Les personnes interrogées précisent que les missions assurées par ces services sont celles précisées par le décret du 30 décembre 2008 : </w:t>
      </w:r>
    </w:p>
    <w:p w14:paraId="1B4FCC6C" w14:textId="2E9D7133" w:rsidR="005471B0" w:rsidRDefault="005471B0" w:rsidP="0095220F">
      <w:pPr>
        <w:ind w:left="708"/>
        <w:rPr>
          <w:color w:val="4F81BD" w:themeColor="accent1"/>
        </w:rPr>
      </w:pPr>
      <w:r w:rsidRPr="00F8295D">
        <w:rPr>
          <w:i/>
          <w:iCs/>
          <w:color w:val="4F81BD" w:themeColor="accent1"/>
        </w:rPr>
        <w:t xml:space="preserve">« La priorité de notre mission, c’est d’informer les familles sur la mise en place ou l’exercice de la mesure de protection » </w:t>
      </w:r>
      <w:r w:rsidRPr="00F8295D">
        <w:rPr>
          <w:color w:val="4F81BD" w:themeColor="accent1"/>
        </w:rPr>
        <w:t xml:space="preserve">(extrait de l’entretien avec un service ISTF). </w:t>
      </w:r>
    </w:p>
    <w:p w14:paraId="75A01B7A" w14:textId="77777777" w:rsidR="00B70116" w:rsidRPr="00F8295D" w:rsidRDefault="00B70116" w:rsidP="0095220F">
      <w:pPr>
        <w:ind w:left="708"/>
        <w:rPr>
          <w:color w:val="4F81BD" w:themeColor="accent1"/>
        </w:rPr>
      </w:pPr>
    </w:p>
    <w:p w14:paraId="5F620F7E" w14:textId="77777777" w:rsidR="005471B0" w:rsidRPr="00F8295D" w:rsidRDefault="005471B0" w:rsidP="005471B0">
      <w:r w:rsidRPr="00F8295D">
        <w:t xml:space="preserve">Les ISTF s’adressent aux proches : </w:t>
      </w:r>
    </w:p>
    <w:p w14:paraId="4FF940D2" w14:textId="77777777" w:rsidR="005471B0" w:rsidRPr="00F8295D" w:rsidRDefault="005471B0" w:rsidP="00DA38A5">
      <w:pPr>
        <w:numPr>
          <w:ilvl w:val="1"/>
          <w:numId w:val="32"/>
        </w:numPr>
        <w:contextualSpacing/>
      </w:pPr>
      <w:r w:rsidRPr="00F8295D">
        <w:t xml:space="preserve">En amont de la mesure de protection pour leur apporter l’information nécessaire à la compréhension des différents types de mesures de protection et la procédure pour demander une mesure pour un proche ; </w:t>
      </w:r>
    </w:p>
    <w:p w14:paraId="28388F48" w14:textId="2F848594" w:rsidR="005471B0" w:rsidRPr="00F8295D" w:rsidRDefault="002E44DA" w:rsidP="00DA38A5">
      <w:pPr>
        <w:numPr>
          <w:ilvl w:val="1"/>
          <w:numId w:val="32"/>
        </w:numPr>
        <w:ind w:left="1434" w:hanging="357"/>
      </w:pPr>
      <w:r w:rsidRPr="002E44DA">
        <w:t>Une fois la mesure prononcée</w:t>
      </w:r>
      <w:r w:rsidR="005471B0" w:rsidRPr="00F8295D">
        <w:t xml:space="preserve">, pour analyser le jugement, mettre en place les démarches administratives nécessaires à l’exercice de la mesure et répondre aux interrogations des familles tout au long de leur mandat. </w:t>
      </w:r>
    </w:p>
    <w:p w14:paraId="1CDD9294" w14:textId="77777777" w:rsidR="005471B0" w:rsidRPr="00F8295D" w:rsidRDefault="005471B0" w:rsidP="005471B0">
      <w:r w:rsidRPr="00F8295D">
        <w:t xml:space="preserve">Les services ISTF soulignent, qu’au-delà des questions techniques / juridiques, bien souvent les proches font face à d’autres difficultés liées à leur contexte de vie. En conséquence, les professionnels assurent également une mission de (ré)orientation vers les services les plus adéquats : </w:t>
      </w:r>
    </w:p>
    <w:p w14:paraId="7B4CEDEF" w14:textId="77777777" w:rsidR="005471B0" w:rsidRPr="00F8295D" w:rsidRDefault="005471B0" w:rsidP="005471B0">
      <w:pPr>
        <w:ind w:left="708"/>
        <w:rPr>
          <w:i/>
          <w:iCs/>
          <w:color w:val="4F81BD" w:themeColor="accent1"/>
        </w:rPr>
      </w:pPr>
      <w:r w:rsidRPr="00F8295D">
        <w:rPr>
          <w:i/>
          <w:iCs/>
          <w:color w:val="4F81BD" w:themeColor="accent1"/>
        </w:rPr>
        <w:t xml:space="preserve">« Dans le cas de gestion de conflits familiaux, orienter vers les services de médiation familiale ou maisons de justice. Aussi, lorsqu’on repère des fragilités au niveau des tuteurs/curateurs, on peut orienter vers des services d’aide aux aidants. Travail en lien avec des services pouvant les soutenir sur d’autres aspects. Au-delà de la question juridique, il y a un contexte familial avec un besoin aussi d’un soutien autre que l’aspect purement technique de la mesure » </w:t>
      </w:r>
      <w:r w:rsidRPr="00F8295D">
        <w:rPr>
          <w:color w:val="4F81BD" w:themeColor="accent1"/>
        </w:rPr>
        <w:t>(extrait de l’entretien avec un service ISTF)</w:t>
      </w:r>
      <w:r w:rsidRPr="00F8295D">
        <w:rPr>
          <w:i/>
          <w:iCs/>
          <w:color w:val="4F81BD" w:themeColor="accent1"/>
        </w:rPr>
        <w:t>.</w:t>
      </w:r>
    </w:p>
    <w:p w14:paraId="5150F68A" w14:textId="77777777" w:rsidR="005471B0" w:rsidRPr="00F8295D" w:rsidRDefault="005471B0" w:rsidP="005471B0">
      <w:r w:rsidRPr="00F8295D">
        <w:t xml:space="preserve">Les professionnels rencontrés soulignent rester toujours dans leur rôle d’information et d’orientation et veillent à « ne pas faire à la place de ». </w:t>
      </w:r>
    </w:p>
    <w:p w14:paraId="2A0EEAC5" w14:textId="7F197287" w:rsidR="005471B0" w:rsidRPr="00F8295D" w:rsidRDefault="005471B0" w:rsidP="001B1CCD">
      <w:pPr>
        <w:pStyle w:val="Titre4"/>
      </w:pPr>
      <w:r w:rsidRPr="00F8295D">
        <w:lastRenderedPageBreak/>
        <w:t>Actions proposées</w:t>
      </w:r>
    </w:p>
    <w:p w14:paraId="19514ADB" w14:textId="42A21083" w:rsidR="005471B0" w:rsidRDefault="005471B0" w:rsidP="005471B0">
      <w:r w:rsidRPr="00F8295D">
        <w:t>Les trois services ISTF interviewés proposent deux types d’actions</w:t>
      </w:r>
      <w:r w:rsidR="007F57A9" w:rsidRPr="00F8295D">
        <w:t> : actions individuelles et collectives.</w:t>
      </w:r>
      <w:r w:rsidRPr="00F8295D">
        <w:t xml:space="preserve"> </w:t>
      </w:r>
    </w:p>
    <w:p w14:paraId="154AFBD6" w14:textId="77777777" w:rsidR="00041CA5" w:rsidRDefault="00041CA5" w:rsidP="005471B0"/>
    <w:p w14:paraId="76F02395" w14:textId="77777777" w:rsidR="00041CA5" w:rsidRPr="00F8295D" w:rsidRDefault="00041CA5" w:rsidP="005471B0"/>
    <w:p w14:paraId="5EB16B61" w14:textId="7497C785" w:rsidR="005471B0" w:rsidRPr="0014172B" w:rsidRDefault="00B049DD" w:rsidP="00B41935">
      <w:pPr>
        <w:ind w:firstLine="708"/>
        <w:rPr>
          <w:b/>
          <w:bCs/>
          <w:u w:val="single"/>
        </w:rPr>
      </w:pPr>
      <w:r w:rsidRPr="0014172B">
        <w:rPr>
          <w:b/>
          <w:bCs/>
          <w:u w:val="single"/>
        </w:rPr>
        <w:t>Des a</w:t>
      </w:r>
      <w:r w:rsidR="005471B0" w:rsidRPr="0014172B">
        <w:rPr>
          <w:b/>
          <w:bCs/>
          <w:u w:val="single"/>
        </w:rPr>
        <w:t>ctions individuelles</w:t>
      </w:r>
      <w:r w:rsidRPr="0014172B">
        <w:rPr>
          <w:b/>
          <w:bCs/>
          <w:u w:val="single"/>
        </w:rPr>
        <w:t xml:space="preserve"> principalement </w:t>
      </w:r>
      <w:r w:rsidR="002F7B6C" w:rsidRPr="0014172B">
        <w:rPr>
          <w:b/>
          <w:bCs/>
          <w:u w:val="single"/>
        </w:rPr>
        <w:t>à destination des</w:t>
      </w:r>
      <w:r w:rsidRPr="0014172B">
        <w:rPr>
          <w:b/>
          <w:bCs/>
          <w:u w:val="single"/>
        </w:rPr>
        <w:t xml:space="preserve"> tuteurs familiaux </w:t>
      </w:r>
    </w:p>
    <w:p w14:paraId="57714E70" w14:textId="43006B32" w:rsidR="005471B0" w:rsidRPr="00F8295D" w:rsidRDefault="005471B0" w:rsidP="005471B0">
      <w:r>
        <w:t xml:space="preserve">Les actions individuelles sont proposées avant tout aux proches exerçant actuellement ou pouvant exercer dans le futur une mesure de protection. Une équipe de professionnels intervient ainsi par le biais : </w:t>
      </w:r>
    </w:p>
    <w:p w14:paraId="30DB159A" w14:textId="77777777" w:rsidR="005471B0" w:rsidRPr="00F8295D" w:rsidRDefault="005471B0" w:rsidP="00DA38A5">
      <w:pPr>
        <w:pStyle w:val="Paragraphedeliste"/>
        <w:numPr>
          <w:ilvl w:val="0"/>
          <w:numId w:val="36"/>
        </w:numPr>
      </w:pPr>
      <w:r w:rsidRPr="00F8295D">
        <w:t xml:space="preserve">Des rendez-vous en présentiel ou en visio :  </w:t>
      </w:r>
    </w:p>
    <w:p w14:paraId="5FD87289" w14:textId="77777777" w:rsidR="005471B0" w:rsidRPr="00F8295D" w:rsidRDefault="005471B0" w:rsidP="00DA38A5">
      <w:pPr>
        <w:pStyle w:val="Paragraphedeliste"/>
        <w:numPr>
          <w:ilvl w:val="1"/>
          <w:numId w:val="36"/>
        </w:numPr>
      </w:pPr>
      <w:r w:rsidRPr="00F8295D">
        <w:t xml:space="preserve">Des entretiens, personnalisés et confidentiels, proposés en amont ou au cours de l’exercice d’une mesure de protection ; </w:t>
      </w:r>
    </w:p>
    <w:p w14:paraId="0DAED773" w14:textId="4BC2B8B3" w:rsidR="005471B0" w:rsidRPr="00F8295D" w:rsidRDefault="005471B0" w:rsidP="00DA38A5">
      <w:pPr>
        <w:pStyle w:val="Paragraphedeliste"/>
        <w:numPr>
          <w:ilvl w:val="1"/>
          <w:numId w:val="36"/>
        </w:numPr>
      </w:pPr>
      <w:r w:rsidRPr="00F8295D">
        <w:t>Au bureau du service ISTF ou sur le lieu de permanence : les professionnels des ISTF tiennent des permanences au sein d’un réseau d’acteurs partenaires (ex. CLIC</w:t>
      </w:r>
      <w:r w:rsidRPr="00F8295D">
        <w:rPr>
          <w:rStyle w:val="Appelnotedebasdep"/>
        </w:rPr>
        <w:footnoteReference w:id="39"/>
      </w:r>
      <w:r w:rsidRPr="00F8295D">
        <w:t>, CDAS</w:t>
      </w:r>
      <w:r w:rsidRPr="00F8295D">
        <w:rPr>
          <w:rStyle w:val="Appelnotedebasdep"/>
        </w:rPr>
        <w:footnoteReference w:id="40"/>
      </w:r>
      <w:r w:rsidRPr="00F8295D">
        <w:t xml:space="preserve">, centres sociaux, maisons </w:t>
      </w:r>
      <w:r w:rsidR="4B0C79A1" w:rsidRPr="00F8295D">
        <w:t xml:space="preserve">de </w:t>
      </w:r>
      <w:r w:rsidRPr="00F8295D">
        <w:t>service). Afin de faciliter la rencontre avec les personnes concernées, d’autres permanences sont adossées aux auditions des juges des tutelles ;</w:t>
      </w:r>
    </w:p>
    <w:p w14:paraId="078C1CEA" w14:textId="77777777" w:rsidR="005471B0" w:rsidRPr="00F8295D" w:rsidRDefault="005471B0" w:rsidP="00DA38A5">
      <w:pPr>
        <w:pStyle w:val="Paragraphedeliste"/>
        <w:numPr>
          <w:ilvl w:val="1"/>
          <w:numId w:val="36"/>
        </w:numPr>
      </w:pPr>
      <w:r w:rsidRPr="00F8295D">
        <w:t xml:space="preserve">D’une durée qui dépend de la nature des demandes exprimées par les proches et qui vise à transmettre l’intégralité des éléments permettant aux proches d’assurer le suivi de la mesure en toute autonomie : </w:t>
      </w:r>
    </w:p>
    <w:p w14:paraId="253DF116" w14:textId="77777777" w:rsidR="005471B0" w:rsidRPr="00F8295D" w:rsidRDefault="005471B0" w:rsidP="005471B0">
      <w:pPr>
        <w:pStyle w:val="Paragraphedeliste"/>
        <w:ind w:left="1416"/>
        <w:rPr>
          <w:color w:val="4F81BD" w:themeColor="accent1"/>
        </w:rPr>
      </w:pPr>
      <w:r w:rsidRPr="00F8295D">
        <w:rPr>
          <w:i/>
          <w:iCs/>
          <w:color w:val="4F81BD" w:themeColor="accent1"/>
        </w:rPr>
        <w:t xml:space="preserve">« On préfère prendre le temps plutôt que d’être obligé de refaire un RDV parce que les explications auraient été mal comprises. Le but est de les rendre autonomes, qu’ils puissent faire seuls les documents demandés » </w:t>
      </w:r>
      <w:r w:rsidRPr="00F8295D">
        <w:rPr>
          <w:color w:val="4F81BD" w:themeColor="accent1"/>
        </w:rPr>
        <w:t xml:space="preserve">(extrait de l’entretien avec un service ISTF). </w:t>
      </w:r>
    </w:p>
    <w:p w14:paraId="545695AF" w14:textId="77777777" w:rsidR="005471B0" w:rsidRPr="00F8295D" w:rsidRDefault="005471B0" w:rsidP="00DA38A5">
      <w:pPr>
        <w:pStyle w:val="Paragraphedeliste"/>
        <w:numPr>
          <w:ilvl w:val="0"/>
          <w:numId w:val="36"/>
        </w:numPr>
      </w:pPr>
      <w:r w:rsidRPr="00F8295D">
        <w:t xml:space="preserve">Des permanences téléphoniques : </w:t>
      </w:r>
    </w:p>
    <w:p w14:paraId="18B9395C" w14:textId="77777777" w:rsidR="005471B0" w:rsidRPr="00F8295D" w:rsidRDefault="005471B0" w:rsidP="00DA38A5">
      <w:pPr>
        <w:pStyle w:val="Paragraphedeliste"/>
        <w:numPr>
          <w:ilvl w:val="1"/>
          <w:numId w:val="36"/>
        </w:numPr>
      </w:pPr>
      <w:r w:rsidRPr="00F8295D">
        <w:t>Le délai de réponse diffère en fonction du service interrogé : entre 72h et 1 à 2 semaines qui suivent la demande,</w:t>
      </w:r>
    </w:p>
    <w:p w14:paraId="14DA4FA6" w14:textId="77777777" w:rsidR="005471B0" w:rsidRPr="00F8295D" w:rsidRDefault="005471B0" w:rsidP="00DA38A5">
      <w:pPr>
        <w:pStyle w:val="Paragraphedeliste"/>
        <w:numPr>
          <w:ilvl w:val="0"/>
          <w:numId w:val="36"/>
        </w:numPr>
      </w:pPr>
      <w:r w:rsidRPr="00F8295D">
        <w:t xml:space="preserve">Accompagnement dans les démarches administratives ; </w:t>
      </w:r>
    </w:p>
    <w:p w14:paraId="162E42E3" w14:textId="321942DC" w:rsidR="005471B0" w:rsidRPr="00F8295D" w:rsidRDefault="005471B0" w:rsidP="00DA38A5">
      <w:pPr>
        <w:pStyle w:val="Paragraphedeliste"/>
        <w:numPr>
          <w:ilvl w:val="0"/>
          <w:numId w:val="36"/>
        </w:numPr>
      </w:pPr>
      <w:r w:rsidRPr="00F8295D">
        <w:t xml:space="preserve">Mise en relation avec les acteurs adéquats (ex. service de médiation familiale en cas de conflits familiaux ou service d’aide aux aidants quand une fragilité des tuteurs est détectée) ; </w:t>
      </w:r>
    </w:p>
    <w:p w14:paraId="07C8BF0F" w14:textId="77777777" w:rsidR="005471B0" w:rsidRPr="00F8295D" w:rsidRDefault="005471B0" w:rsidP="00DA38A5">
      <w:pPr>
        <w:pStyle w:val="Paragraphedeliste"/>
        <w:numPr>
          <w:ilvl w:val="0"/>
          <w:numId w:val="36"/>
        </w:numPr>
      </w:pPr>
      <w:r w:rsidRPr="00F8295D">
        <w:t xml:space="preserve">Des échanges mails ; </w:t>
      </w:r>
    </w:p>
    <w:p w14:paraId="3B564597" w14:textId="77777777" w:rsidR="005471B0" w:rsidRPr="00F8295D" w:rsidRDefault="005471B0" w:rsidP="00DA38A5">
      <w:pPr>
        <w:pStyle w:val="Paragraphedeliste"/>
        <w:numPr>
          <w:ilvl w:val="0"/>
          <w:numId w:val="36"/>
        </w:numPr>
      </w:pPr>
      <w:r w:rsidRPr="00F8295D">
        <w:t>Site internet permettant d’accéder aux informations nécessaires en dehors des heures d’ouverture du service.</w:t>
      </w:r>
    </w:p>
    <w:p w14:paraId="77B892F6" w14:textId="77D93A5D" w:rsidR="005471B0" w:rsidRPr="00F8295D" w:rsidRDefault="005471B0" w:rsidP="005471B0">
      <w:r w:rsidRPr="00F8295D">
        <w:t>Les services ISTF peuvent être amenés à intervenir directement auprès des personnes potentiellement concernées par une mesure de protection ou déjà sous protection. Ces interventions sont mises en place suite à une sollicitation soit de la part d’un proche</w:t>
      </w:r>
      <w:r w:rsidR="002A022C">
        <w:t>,</w:t>
      </w:r>
      <w:r w:rsidRPr="00F8295D">
        <w:t xml:space="preserve"> soit de la part d’un professionnel en contact avec la personne concernée. Dans ce cadre, le service ISTF veille à transmettre l’ensemble des informations relatives à la mesure à la personne concernée et de répondre à toutes ces interrogations.</w:t>
      </w:r>
    </w:p>
    <w:p w14:paraId="7EEAD0CA" w14:textId="51C213AA" w:rsidR="005471B0" w:rsidRPr="0014172B" w:rsidRDefault="00903C4D" w:rsidP="00B41935">
      <w:pPr>
        <w:ind w:left="708"/>
        <w:rPr>
          <w:b/>
          <w:bCs/>
          <w:u w:val="single"/>
        </w:rPr>
      </w:pPr>
      <w:r w:rsidRPr="0014172B">
        <w:rPr>
          <w:b/>
          <w:bCs/>
          <w:u w:val="single"/>
        </w:rPr>
        <w:lastRenderedPageBreak/>
        <w:t>Diverses a</w:t>
      </w:r>
      <w:r w:rsidR="005471B0" w:rsidRPr="0014172B">
        <w:rPr>
          <w:b/>
          <w:bCs/>
          <w:u w:val="single"/>
        </w:rPr>
        <w:t xml:space="preserve">ctions collectives </w:t>
      </w:r>
      <w:r w:rsidRPr="0014172B">
        <w:rPr>
          <w:b/>
          <w:bCs/>
          <w:u w:val="single"/>
        </w:rPr>
        <w:t>proposées</w:t>
      </w:r>
    </w:p>
    <w:p w14:paraId="1158C51B" w14:textId="77777777" w:rsidR="005471B0" w:rsidRPr="00F8295D" w:rsidRDefault="005471B0" w:rsidP="005471B0">
      <w:r w:rsidRPr="00F8295D">
        <w:t xml:space="preserve">Les actions collectives proposées par les ISTF peuvent varier en fonction du service interrogé. Parmi les différentes modalités d’intervention sont citées : </w:t>
      </w:r>
    </w:p>
    <w:p w14:paraId="158E49B2" w14:textId="77777777" w:rsidR="005471B0" w:rsidRPr="00F8295D" w:rsidRDefault="005471B0" w:rsidP="00DA38A5">
      <w:pPr>
        <w:pStyle w:val="Paragraphedeliste"/>
        <w:numPr>
          <w:ilvl w:val="0"/>
          <w:numId w:val="36"/>
        </w:numPr>
      </w:pPr>
      <w:r w:rsidRPr="00F8295D">
        <w:t xml:space="preserve">Informations collectives : </w:t>
      </w:r>
    </w:p>
    <w:p w14:paraId="0EADDD93" w14:textId="77777777" w:rsidR="005471B0" w:rsidRPr="00F8295D" w:rsidRDefault="005471B0" w:rsidP="00DA38A5">
      <w:pPr>
        <w:pStyle w:val="Paragraphedeliste"/>
        <w:numPr>
          <w:ilvl w:val="1"/>
          <w:numId w:val="36"/>
        </w:numPr>
      </w:pPr>
      <w:r w:rsidRPr="00F8295D">
        <w:t>Séances d’informations à la demande des ESMS, organisées à destination des professionnels et des familles, voire des personnes sous mesure de protection accompagnées par l’établissement demandeur ;</w:t>
      </w:r>
    </w:p>
    <w:p w14:paraId="3F1A14D0" w14:textId="4E078700" w:rsidR="005471B0" w:rsidRPr="00F8295D" w:rsidRDefault="005471B0" w:rsidP="00DA38A5">
      <w:pPr>
        <w:pStyle w:val="Paragraphedeliste"/>
        <w:numPr>
          <w:ilvl w:val="1"/>
          <w:numId w:val="36"/>
        </w:numPr>
      </w:pPr>
      <w:r w:rsidRPr="00F8295D">
        <w:t xml:space="preserve">Des réunions d’information organisées au sein des structures partenaires (ex. maison des ainés, maison des usagers, centre social) à destination d’un public large ; </w:t>
      </w:r>
    </w:p>
    <w:p w14:paraId="669D432E" w14:textId="37A2E564" w:rsidR="005471B0" w:rsidRPr="00F8295D" w:rsidRDefault="005471B0" w:rsidP="00DA38A5">
      <w:pPr>
        <w:pStyle w:val="Paragraphedeliste"/>
        <w:numPr>
          <w:ilvl w:val="1"/>
          <w:numId w:val="36"/>
        </w:numPr>
      </w:pPr>
      <w:r w:rsidRPr="00F8295D">
        <w:t xml:space="preserve">Des réunions d’information destinées spécifiquement aux tuteurs et curateurs nouvellement désignés ;   </w:t>
      </w:r>
    </w:p>
    <w:p w14:paraId="3A2730D3" w14:textId="77777777" w:rsidR="005471B0" w:rsidRPr="00F8295D" w:rsidRDefault="005471B0" w:rsidP="00DA38A5">
      <w:pPr>
        <w:pStyle w:val="Paragraphedeliste"/>
        <w:numPr>
          <w:ilvl w:val="0"/>
          <w:numId w:val="36"/>
        </w:numPr>
      </w:pPr>
      <w:r w:rsidRPr="00F8295D">
        <w:t xml:space="preserve">Espaces d’échange : </w:t>
      </w:r>
    </w:p>
    <w:p w14:paraId="0C88E4D3" w14:textId="77777777" w:rsidR="005471B0" w:rsidRPr="00F8295D" w:rsidRDefault="005471B0" w:rsidP="00DA38A5">
      <w:pPr>
        <w:pStyle w:val="Paragraphedeliste"/>
        <w:numPr>
          <w:ilvl w:val="1"/>
          <w:numId w:val="36"/>
        </w:numPr>
      </w:pPr>
      <w:r w:rsidRPr="00F8295D">
        <w:t xml:space="preserve">De type café des familles/ café de la tutelle, à destination des proches exerçant une mesure de protection. Ces espaces permettent, au-delà de la transmission des informations relevant du cadre légal de la mesure de protection, d’échanger sur la prise de recul, le sens des responsabilités et ainsi partager les expériences des proches ; </w:t>
      </w:r>
    </w:p>
    <w:p w14:paraId="7ABF21C7" w14:textId="64D0E82D" w:rsidR="005471B0" w:rsidRPr="00F8295D" w:rsidRDefault="005471B0" w:rsidP="00DA38A5">
      <w:pPr>
        <w:pStyle w:val="Paragraphedeliste"/>
        <w:numPr>
          <w:ilvl w:val="1"/>
          <w:numId w:val="36"/>
        </w:numPr>
      </w:pPr>
      <w:r>
        <w:t xml:space="preserve">Des rencontres entre les personnes sous mesure de protection, afin de proposer des temps d’échange entre pairs ; </w:t>
      </w:r>
    </w:p>
    <w:p w14:paraId="117FD92A" w14:textId="79E30B58" w:rsidR="005471B0" w:rsidRPr="00F8295D" w:rsidRDefault="005471B0" w:rsidP="00DA38A5">
      <w:pPr>
        <w:pStyle w:val="Paragraphedeliste"/>
        <w:numPr>
          <w:ilvl w:val="0"/>
          <w:numId w:val="36"/>
        </w:numPr>
      </w:pPr>
      <w:r w:rsidRPr="00F8295D">
        <w:t>Conférence</w:t>
      </w:r>
      <w:r w:rsidR="0090225E">
        <w:t>s</w:t>
      </w:r>
      <w:r w:rsidRPr="00F8295D">
        <w:t>-débat</w:t>
      </w:r>
      <w:r w:rsidR="0090225E">
        <w:t>s</w:t>
      </w:r>
      <w:r w:rsidRPr="00F8295D">
        <w:t xml:space="preserve"> / forum</w:t>
      </w:r>
      <w:r w:rsidR="0090225E">
        <w:t>s</w:t>
      </w:r>
      <w:r w:rsidRPr="00F8295D">
        <w:t xml:space="preserve"> : </w:t>
      </w:r>
    </w:p>
    <w:p w14:paraId="70BADC1F" w14:textId="77777777" w:rsidR="005471B0" w:rsidRPr="00F8295D" w:rsidRDefault="005471B0" w:rsidP="00DA38A5">
      <w:pPr>
        <w:pStyle w:val="Paragraphedeliste"/>
        <w:numPr>
          <w:ilvl w:val="1"/>
          <w:numId w:val="36"/>
        </w:numPr>
      </w:pPr>
      <w:r w:rsidRPr="00F8295D">
        <w:t xml:space="preserve">A destination d’un large public : particuliers, institutions et services sociaux. </w:t>
      </w:r>
    </w:p>
    <w:p w14:paraId="4B9B967C" w14:textId="6BB71CBA" w:rsidR="005471B0" w:rsidRPr="00F8295D" w:rsidRDefault="005471B0" w:rsidP="001B1CCD">
      <w:pPr>
        <w:pStyle w:val="Titre4"/>
      </w:pPr>
      <w:r w:rsidRPr="00F8295D">
        <w:t>Types de demandes reçues et capacité de réponse</w:t>
      </w:r>
    </w:p>
    <w:p w14:paraId="4386B0FE" w14:textId="75A52D08" w:rsidR="00C24CED" w:rsidRPr="0014172B" w:rsidRDefault="00C24CED" w:rsidP="00982CD1">
      <w:pPr>
        <w:ind w:left="708"/>
        <w:rPr>
          <w:b/>
          <w:bCs/>
          <w:u w:val="single"/>
        </w:rPr>
      </w:pPr>
      <w:r w:rsidRPr="0014172B">
        <w:rPr>
          <w:b/>
          <w:bCs/>
          <w:u w:val="single"/>
        </w:rPr>
        <w:t>Des demandes de la part des proches et des professionnels</w:t>
      </w:r>
    </w:p>
    <w:p w14:paraId="2AE8EB64" w14:textId="66180BB9" w:rsidR="005471B0" w:rsidRPr="00F8295D" w:rsidRDefault="005471B0" w:rsidP="005471B0">
      <w:r w:rsidRPr="00F8295D">
        <w:t xml:space="preserve">Le profil des personnes s’adressant à un service ISTF diffère en fonction du service interrogé et du territoire où il intervient. Les profils cités en priorité sont les suivants : </w:t>
      </w:r>
    </w:p>
    <w:p w14:paraId="449B14B9" w14:textId="77777777" w:rsidR="005471B0" w:rsidRPr="00F8295D" w:rsidRDefault="005471B0" w:rsidP="00DA38A5">
      <w:pPr>
        <w:pStyle w:val="Paragraphedeliste"/>
        <w:numPr>
          <w:ilvl w:val="0"/>
          <w:numId w:val="37"/>
        </w:numPr>
      </w:pPr>
      <w:r w:rsidRPr="00F8295D">
        <w:t xml:space="preserve">Majorité des femmes entre 40 et 59 ans ; </w:t>
      </w:r>
    </w:p>
    <w:p w14:paraId="0C76DC4B" w14:textId="77777777" w:rsidR="005471B0" w:rsidRPr="00F8295D" w:rsidRDefault="005471B0" w:rsidP="00DA38A5">
      <w:pPr>
        <w:pStyle w:val="Paragraphedeliste"/>
        <w:numPr>
          <w:ilvl w:val="0"/>
          <w:numId w:val="37"/>
        </w:numPr>
      </w:pPr>
      <w:r w:rsidRPr="00F8295D">
        <w:t xml:space="preserve">Les personnes désignées dans le cadre de l’habilitation familiale ; </w:t>
      </w:r>
    </w:p>
    <w:p w14:paraId="46EDEFFA" w14:textId="5BF24E1A" w:rsidR="005471B0" w:rsidRPr="00F8295D" w:rsidRDefault="005471B0" w:rsidP="00DA38A5">
      <w:pPr>
        <w:pStyle w:val="Paragraphedeliste"/>
        <w:numPr>
          <w:ilvl w:val="0"/>
          <w:numId w:val="37"/>
        </w:numPr>
      </w:pPr>
      <w:r>
        <w:t>Les enfants qui assurent la protection de leurs parents, voir</w:t>
      </w:r>
      <w:r w:rsidR="7D610332">
        <w:t>e</w:t>
      </w:r>
      <w:r>
        <w:t xml:space="preserve"> la fratrie ; </w:t>
      </w:r>
    </w:p>
    <w:p w14:paraId="311C35A5" w14:textId="77777777" w:rsidR="005471B0" w:rsidRPr="00F8295D" w:rsidRDefault="005471B0" w:rsidP="00DA38A5">
      <w:pPr>
        <w:pStyle w:val="Paragraphedeliste"/>
        <w:numPr>
          <w:ilvl w:val="0"/>
          <w:numId w:val="37"/>
        </w:numPr>
      </w:pPr>
      <w:r w:rsidRPr="00F8295D">
        <w:t xml:space="preserve">Les proches des personnes âgées et des personnes avec des troubles psychiques / handicap psychique, qui se retrouvent très souvent isolées face au refus du majeur protégé d’adhérer à la mesure.   </w:t>
      </w:r>
    </w:p>
    <w:p w14:paraId="2242BD08" w14:textId="77777777" w:rsidR="005471B0" w:rsidRPr="00F8295D" w:rsidRDefault="005471B0" w:rsidP="005471B0">
      <w:r w:rsidRPr="00F8295D">
        <w:t xml:space="preserve">Les demandes sont très variées et peuvent concerner : </w:t>
      </w:r>
    </w:p>
    <w:p w14:paraId="755A9752" w14:textId="77777777" w:rsidR="005471B0" w:rsidRPr="00F8295D" w:rsidRDefault="005471B0" w:rsidP="00DA38A5">
      <w:pPr>
        <w:pStyle w:val="Paragraphedeliste"/>
        <w:numPr>
          <w:ilvl w:val="0"/>
          <w:numId w:val="38"/>
        </w:numPr>
      </w:pPr>
      <w:r w:rsidRPr="00F8295D">
        <w:t xml:space="preserve">De la part des proches : </w:t>
      </w:r>
    </w:p>
    <w:p w14:paraId="2F6C2691" w14:textId="77777777" w:rsidR="005471B0" w:rsidRPr="00F8295D" w:rsidRDefault="005471B0" w:rsidP="00DA38A5">
      <w:pPr>
        <w:pStyle w:val="Paragraphedeliste"/>
        <w:numPr>
          <w:ilvl w:val="1"/>
          <w:numId w:val="38"/>
        </w:numPr>
      </w:pPr>
      <w:r w:rsidRPr="00F8295D">
        <w:t xml:space="preserve">Des interrogations sur la mise en place d’une mesure de protection pour un proche ; </w:t>
      </w:r>
    </w:p>
    <w:p w14:paraId="6310533A" w14:textId="77777777" w:rsidR="005471B0" w:rsidRPr="00F8295D" w:rsidRDefault="005471B0" w:rsidP="00DA38A5">
      <w:pPr>
        <w:pStyle w:val="Paragraphedeliste"/>
        <w:numPr>
          <w:ilvl w:val="1"/>
          <w:numId w:val="38"/>
        </w:numPr>
      </w:pPr>
      <w:r w:rsidRPr="00F8295D">
        <w:t xml:space="preserve">Les obligations et le rôle du tuteur ; </w:t>
      </w:r>
    </w:p>
    <w:p w14:paraId="0455CE03" w14:textId="77777777" w:rsidR="005471B0" w:rsidRPr="00F8295D" w:rsidRDefault="005471B0" w:rsidP="00DA38A5">
      <w:pPr>
        <w:pStyle w:val="Paragraphedeliste"/>
        <w:numPr>
          <w:ilvl w:val="1"/>
          <w:numId w:val="38"/>
        </w:numPr>
      </w:pPr>
      <w:r w:rsidRPr="00F8295D">
        <w:t>Des questions techniques relatives à la gestion de la mesure (ex. comptes de gestion, inventaire) ;</w:t>
      </w:r>
    </w:p>
    <w:p w14:paraId="6ACCF8D1" w14:textId="77777777" w:rsidR="005471B0" w:rsidRPr="00F8295D" w:rsidRDefault="005471B0" w:rsidP="00DA38A5">
      <w:pPr>
        <w:pStyle w:val="Paragraphedeliste"/>
        <w:numPr>
          <w:ilvl w:val="1"/>
          <w:numId w:val="38"/>
        </w:numPr>
      </w:pPr>
      <w:r w:rsidRPr="00F8295D">
        <w:t>Besoin d’être écouté et soutenu dans les décisions prises ;</w:t>
      </w:r>
    </w:p>
    <w:p w14:paraId="54725ED0" w14:textId="77777777" w:rsidR="005471B0" w:rsidRPr="00F8295D" w:rsidRDefault="005471B0" w:rsidP="00DA38A5">
      <w:pPr>
        <w:pStyle w:val="Paragraphedeliste"/>
        <w:numPr>
          <w:ilvl w:val="0"/>
          <w:numId w:val="38"/>
        </w:numPr>
      </w:pPr>
      <w:r w:rsidRPr="00F8295D">
        <w:t xml:space="preserve">De la part des professionnels : </w:t>
      </w:r>
    </w:p>
    <w:p w14:paraId="42AC3930" w14:textId="77777777" w:rsidR="005471B0" w:rsidRPr="00F8295D" w:rsidRDefault="005471B0" w:rsidP="00DA38A5">
      <w:pPr>
        <w:pStyle w:val="Paragraphedeliste"/>
        <w:numPr>
          <w:ilvl w:val="1"/>
          <w:numId w:val="38"/>
        </w:numPr>
      </w:pPr>
      <w:r w:rsidRPr="00F8295D">
        <w:t>Demande d’appui dans leur relation avec une personne potentiellement concernée par la mise en place d’une mesure de protection ;</w:t>
      </w:r>
    </w:p>
    <w:p w14:paraId="641AC84B" w14:textId="77777777" w:rsidR="005471B0" w:rsidRPr="00F8295D" w:rsidRDefault="005471B0" w:rsidP="00DA38A5">
      <w:pPr>
        <w:pStyle w:val="Paragraphedeliste"/>
        <w:numPr>
          <w:ilvl w:val="1"/>
          <w:numId w:val="38"/>
        </w:numPr>
      </w:pPr>
      <w:r w:rsidRPr="00F8295D">
        <w:lastRenderedPageBreak/>
        <w:t xml:space="preserve">Demande d’appui des professionnels qui rencontrent des difficultés à collaborer avec les tuteurs familiaux. </w:t>
      </w:r>
    </w:p>
    <w:p w14:paraId="7282C7A0" w14:textId="77777777" w:rsidR="005471B0" w:rsidRPr="00F8295D" w:rsidRDefault="005471B0" w:rsidP="005471B0">
      <w:r w:rsidRPr="00F8295D">
        <w:t xml:space="preserve">Les services ISTF s’accordent sur le fait que la majorité des demandes concernent la mise en place d’une mesure de protection, bien avant la désignation du tuteur. </w:t>
      </w:r>
    </w:p>
    <w:p w14:paraId="6DAF5726" w14:textId="6CB66264" w:rsidR="00C24CED" w:rsidRPr="0014172B" w:rsidRDefault="00C24CED" w:rsidP="00982CD1">
      <w:pPr>
        <w:ind w:left="708"/>
        <w:rPr>
          <w:b/>
          <w:bCs/>
          <w:u w:val="single"/>
        </w:rPr>
      </w:pPr>
      <w:r w:rsidRPr="0014172B">
        <w:rPr>
          <w:b/>
          <w:bCs/>
          <w:u w:val="single"/>
        </w:rPr>
        <w:t xml:space="preserve">Des capacités de réponse </w:t>
      </w:r>
      <w:r w:rsidR="007F2AF2" w:rsidRPr="0014172B">
        <w:rPr>
          <w:b/>
          <w:bCs/>
          <w:u w:val="single"/>
        </w:rPr>
        <w:t xml:space="preserve">limitées </w:t>
      </w:r>
    </w:p>
    <w:p w14:paraId="1E3131EC" w14:textId="5CBD854A" w:rsidR="005471B0" w:rsidRPr="00F8295D" w:rsidRDefault="005471B0" w:rsidP="005471B0">
      <w:r w:rsidRPr="00F8295D">
        <w:t xml:space="preserve">La capacité des services ISTF à répondre aux besoins des proches est très différente dans chaque service rencontré. </w:t>
      </w:r>
    </w:p>
    <w:p w14:paraId="6054FAAE" w14:textId="77777777" w:rsidR="005471B0" w:rsidRPr="00F8295D" w:rsidRDefault="005471B0" w:rsidP="005471B0">
      <w:r w:rsidRPr="00F8295D">
        <w:t xml:space="preserve">Un des dispositifs ISTF estime apporter une réponse adéquate à la majorité des demandes exprimées par les proches exerçant une mesure de protection. Pour les situations spécifiques où le service n’est pas en mesure de répondre (évaluées à 2-3 situations par an), les proches sont orientés vers un partenaire compétent. </w:t>
      </w:r>
    </w:p>
    <w:p w14:paraId="3721DE25" w14:textId="77777777" w:rsidR="005471B0" w:rsidRPr="00F8295D" w:rsidRDefault="005471B0" w:rsidP="005471B0">
      <w:r w:rsidRPr="00F8295D">
        <w:t xml:space="preserve">Au contraire, un autre service estime de ne pas être en capacité de répondre à toutes les sollicitations. Une des difficultés concerne le soutien apporté directement au domicile des familles – cette modalité n’étant pas proposée par le service en question. </w:t>
      </w:r>
    </w:p>
    <w:p w14:paraId="295411BA" w14:textId="2635EADF" w:rsidR="005471B0" w:rsidRPr="00F8295D" w:rsidRDefault="005471B0" w:rsidP="005471B0">
      <w:r w:rsidRPr="00F8295D">
        <w:t xml:space="preserve">Faute de moyens suffisants, un des services a fait le choix de réguler le nombre de nouvelles demandes afin de maintenir la qualité du </w:t>
      </w:r>
      <w:r w:rsidR="00AF15B9">
        <w:t>soutien</w:t>
      </w:r>
      <w:r w:rsidRPr="00F8295D">
        <w:t xml:space="preserve"> proposé et garantir une rapidité des réponses apportées. </w:t>
      </w:r>
    </w:p>
    <w:p w14:paraId="1938CFB5" w14:textId="77777777" w:rsidR="005471B0" w:rsidRPr="00F8295D" w:rsidRDefault="005471B0" w:rsidP="005471B0">
      <w:r w:rsidRPr="00F8295D">
        <w:t>Pour des besoins des proches qui dépassent le cadre de l’intervention prévu par la loi, les dispositifs essaient de s’adapter et mettre en place de nouvelles modalités d’intervention. Face à la détresse des proches et leur besoin d’être soutenu dans la charge émotionnelle que la gestion de la mesure comporte, un des services ISTF a mis en place un espace d’échange avec la présence d’une psychologue. Mais faute de financement dédié, ce soutien n’est pas suffisant face aux attentes des familles :</w:t>
      </w:r>
    </w:p>
    <w:p w14:paraId="69090B24" w14:textId="4840DE40" w:rsidR="00B305F2" w:rsidRPr="00F8295D" w:rsidRDefault="005471B0" w:rsidP="00B70116">
      <w:pPr>
        <w:ind w:left="708"/>
        <w:rPr>
          <w:color w:val="4F81BD" w:themeColor="accent1"/>
        </w:rPr>
      </w:pPr>
      <w:r w:rsidRPr="00F8295D">
        <w:rPr>
          <w:i/>
          <w:iCs/>
          <w:color w:val="4F81BD" w:themeColor="accent1"/>
        </w:rPr>
        <w:t>« Quand on s’est rendu compte à quel point ils avaient besoin d’être écouté</w:t>
      </w:r>
      <w:r w:rsidR="003D2AEF">
        <w:rPr>
          <w:i/>
          <w:iCs/>
          <w:color w:val="4F81BD" w:themeColor="accent1"/>
        </w:rPr>
        <w:t>s</w:t>
      </w:r>
      <w:r w:rsidRPr="00F8295D">
        <w:rPr>
          <w:i/>
          <w:iCs/>
          <w:color w:val="4F81BD" w:themeColor="accent1"/>
        </w:rPr>
        <w:t xml:space="preserve">, on a mis en place une possibilité d’un soutien psy en créant le café des familles auquel elle participe. Mais c’est seulement 2 fois par an. On ne peut pas lui demander plus car nous n’avons pas de financement pour ça » </w:t>
      </w:r>
      <w:r w:rsidRPr="00F8295D">
        <w:rPr>
          <w:color w:val="4F81BD" w:themeColor="accent1"/>
        </w:rPr>
        <w:t xml:space="preserve">(extrait de l’entretien avec un service ISTF). </w:t>
      </w:r>
    </w:p>
    <w:p w14:paraId="159CA572" w14:textId="12671E25" w:rsidR="005471B0" w:rsidRPr="00F40F19" w:rsidRDefault="005471B0" w:rsidP="001B1CCD">
      <w:pPr>
        <w:pStyle w:val="Titre4"/>
      </w:pPr>
      <w:r w:rsidRPr="00F40F19">
        <w:t xml:space="preserve">Plus-value des ISTF </w:t>
      </w:r>
      <w:r w:rsidR="006771AD" w:rsidRPr="00F40F19">
        <w:t>et propositions d’amélioration</w:t>
      </w:r>
    </w:p>
    <w:p w14:paraId="538FCBAD" w14:textId="36EEC747" w:rsidR="001F1DFF" w:rsidRPr="0014172B" w:rsidRDefault="001F1DFF" w:rsidP="00982CD1">
      <w:pPr>
        <w:ind w:left="708"/>
        <w:rPr>
          <w:b/>
          <w:bCs/>
          <w:u w:val="single"/>
        </w:rPr>
      </w:pPr>
      <w:r w:rsidRPr="0014172B">
        <w:rPr>
          <w:b/>
          <w:bCs/>
          <w:u w:val="single"/>
        </w:rPr>
        <w:t xml:space="preserve">Réactivité des ISTF </w:t>
      </w:r>
      <w:r w:rsidR="00A41402" w:rsidRPr="0014172B">
        <w:rPr>
          <w:b/>
          <w:bCs/>
          <w:u w:val="single"/>
        </w:rPr>
        <w:t>et la qualité de leurs interventions mises en avant</w:t>
      </w:r>
    </w:p>
    <w:p w14:paraId="3583D637" w14:textId="4EA2CDCE" w:rsidR="005471B0" w:rsidRPr="00F8295D" w:rsidRDefault="005471B0" w:rsidP="005471B0">
      <w:r>
        <w:t>Parmi les points forts des services ISTF</w:t>
      </w:r>
      <w:r w:rsidR="0229E445">
        <w:t>,</w:t>
      </w:r>
      <w:r>
        <w:t xml:space="preserve"> c’est leur réactivité et le délai de réponse apportée aux demandes reçues qui sont mis en avant.</w:t>
      </w:r>
    </w:p>
    <w:p w14:paraId="1DBDC09E" w14:textId="6F639519" w:rsidR="005471B0" w:rsidRPr="00F8295D" w:rsidRDefault="005471B0" w:rsidP="005471B0">
      <w:r w:rsidRPr="00F8295D">
        <w:t xml:space="preserve">Le </w:t>
      </w:r>
      <w:r w:rsidR="00D40810">
        <w:t>soutien</w:t>
      </w:r>
      <w:r w:rsidRPr="00F8295D">
        <w:t xml:space="preserve"> apporté est jugé d’une grande qualité du fait de l’expertise des professionnels qui y interviennent. Le fait que les service</w:t>
      </w:r>
      <w:r w:rsidR="00F406BE">
        <w:t>s</w:t>
      </w:r>
      <w:r w:rsidRPr="00F8295D">
        <w:t xml:space="preserve"> ISTF fassent partie d’une association tutélaire et/ou sont co-portés par plusieurs acteurs intervenant auprès des majeurs protégés permet, pour des situations spécifiques, de solliciter l</w:t>
      </w:r>
      <w:r w:rsidR="00D40810">
        <w:t xml:space="preserve">’appui </w:t>
      </w:r>
      <w:r w:rsidRPr="00F8295D">
        <w:t xml:space="preserve">technique auprès des MJPM en exercice : </w:t>
      </w:r>
    </w:p>
    <w:p w14:paraId="13932F90" w14:textId="77777777" w:rsidR="005471B0" w:rsidRPr="00F8295D" w:rsidRDefault="005471B0" w:rsidP="005471B0">
      <w:pPr>
        <w:ind w:left="708"/>
      </w:pPr>
      <w:r w:rsidRPr="00F8295D">
        <w:rPr>
          <w:i/>
          <w:iCs/>
          <w:color w:val="4F81BD" w:themeColor="accent1"/>
        </w:rPr>
        <w:t xml:space="preserve">« Le regard professionnel, le volet juridique, l’expertise de l’exercice de la mesure par les intervenantes qui connaissent en long et large le sujet » </w:t>
      </w:r>
      <w:r w:rsidRPr="00F8295D">
        <w:rPr>
          <w:color w:val="4F81BD" w:themeColor="accent1"/>
        </w:rPr>
        <w:t xml:space="preserve">(extrait de l’entretien avec un service ISTF). </w:t>
      </w:r>
    </w:p>
    <w:p w14:paraId="109469B4" w14:textId="244446F5" w:rsidR="005471B0" w:rsidRPr="00F8295D" w:rsidRDefault="005471B0" w:rsidP="005471B0">
      <w:r>
        <w:t xml:space="preserve">Un autre point concerne les permanences des ISTF au sein des tribunaux, qui permettent de renseigner les proches dès le démarrage de la mesure et </w:t>
      </w:r>
      <w:r w:rsidR="641A3DCC">
        <w:t xml:space="preserve">de </w:t>
      </w:r>
      <w:r>
        <w:t xml:space="preserve">répondre à leurs interrogations. </w:t>
      </w:r>
    </w:p>
    <w:p w14:paraId="28A7CF52" w14:textId="77777777" w:rsidR="005471B0" w:rsidRPr="00F8295D" w:rsidRDefault="005471B0" w:rsidP="005471B0">
      <w:r w:rsidRPr="00F8295D">
        <w:lastRenderedPageBreak/>
        <w:t xml:space="preserve">Le fait d’être au service des proches tout au long de la mesure de protection permet de lutter contre le sentiment d’isolement des tuteurs familiaux (ce point a été rapporté par les proches interrogés). </w:t>
      </w:r>
    </w:p>
    <w:p w14:paraId="48C947B8" w14:textId="030CFBF5" w:rsidR="005471B0" w:rsidRPr="00F8295D" w:rsidRDefault="005471B0" w:rsidP="005471B0">
      <w:r w:rsidRPr="00F8295D">
        <w:t>Ce rôle d</w:t>
      </w:r>
      <w:r w:rsidR="00704859">
        <w:t xml:space="preserve">’information et du soutien </w:t>
      </w:r>
      <w:r w:rsidRPr="00F8295D">
        <w:t xml:space="preserve">auprès des familles et des professionnels en contact avec les personnes sous mesure de protection contribue également à la meilleure connaissance du métier du mandataire et de ses missions (ce besoin a été évoqué par la majorité des mandataires rencontrés). </w:t>
      </w:r>
    </w:p>
    <w:p w14:paraId="6779D1CF" w14:textId="3B0F2A24" w:rsidR="006771AD" w:rsidRPr="00F40F19" w:rsidRDefault="006771AD" w:rsidP="00F40F19">
      <w:pPr>
        <w:ind w:left="708"/>
        <w:rPr>
          <w:b/>
          <w:bCs/>
          <w:u w:val="single"/>
        </w:rPr>
      </w:pPr>
      <w:r w:rsidRPr="00F40F19">
        <w:rPr>
          <w:b/>
          <w:bCs/>
          <w:u w:val="single"/>
        </w:rPr>
        <w:t xml:space="preserve">Une communication </w:t>
      </w:r>
      <w:r w:rsidR="001F1DFF" w:rsidRPr="00F40F19">
        <w:rPr>
          <w:b/>
          <w:bCs/>
          <w:u w:val="single"/>
        </w:rPr>
        <w:t xml:space="preserve">sur les ISTF </w:t>
      </w:r>
      <w:r w:rsidRPr="00F40F19">
        <w:rPr>
          <w:b/>
          <w:bCs/>
          <w:u w:val="single"/>
        </w:rPr>
        <w:t>plus large auprès des proches concernés</w:t>
      </w:r>
    </w:p>
    <w:p w14:paraId="2F411E0B" w14:textId="5F51FD93" w:rsidR="005471B0" w:rsidRPr="00F8295D" w:rsidRDefault="005471B0" w:rsidP="005471B0">
      <w:r w:rsidRPr="00F8295D">
        <w:t>Les professionnels interrogés avancent plusieurs pistes d’amélioration dans l’objectif de :</w:t>
      </w:r>
    </w:p>
    <w:p w14:paraId="702A5C8B" w14:textId="77777777" w:rsidR="005471B0" w:rsidRPr="00F8295D" w:rsidRDefault="005471B0" w:rsidP="00DA38A5">
      <w:pPr>
        <w:pStyle w:val="Paragraphedeliste"/>
        <w:numPr>
          <w:ilvl w:val="0"/>
          <w:numId w:val="35"/>
        </w:numPr>
      </w:pPr>
      <w:r w:rsidRPr="00F8295D">
        <w:t xml:space="preserve">Garantir l’accès à l’information et une communication efficace auprès des personnes concernées : </w:t>
      </w:r>
    </w:p>
    <w:p w14:paraId="242D2474" w14:textId="77777777" w:rsidR="005471B0" w:rsidRPr="00F8295D" w:rsidRDefault="005471B0" w:rsidP="00DA38A5">
      <w:pPr>
        <w:pStyle w:val="Paragraphedeliste"/>
        <w:numPr>
          <w:ilvl w:val="0"/>
          <w:numId w:val="34"/>
        </w:numPr>
      </w:pPr>
      <w:r w:rsidRPr="00F8295D">
        <w:t xml:space="preserve">Systématiser l'orientation des tuteurs familiaux vers le dispositif de soutien ; </w:t>
      </w:r>
    </w:p>
    <w:p w14:paraId="72DC359A" w14:textId="77777777" w:rsidR="005471B0" w:rsidRPr="00F8295D" w:rsidRDefault="005471B0" w:rsidP="00DA38A5">
      <w:pPr>
        <w:pStyle w:val="Paragraphedeliste"/>
        <w:numPr>
          <w:ilvl w:val="0"/>
          <w:numId w:val="34"/>
        </w:numPr>
      </w:pPr>
      <w:r w:rsidRPr="00F8295D">
        <w:t>Démultiplier les lieux de permanence et/ou élargir les temps de permanence ;</w:t>
      </w:r>
    </w:p>
    <w:p w14:paraId="05014F62" w14:textId="77777777" w:rsidR="005471B0" w:rsidRPr="00F8295D" w:rsidRDefault="005471B0" w:rsidP="00DA38A5">
      <w:pPr>
        <w:pStyle w:val="Paragraphedeliste"/>
        <w:numPr>
          <w:ilvl w:val="0"/>
          <w:numId w:val="35"/>
        </w:numPr>
      </w:pPr>
      <w:r w:rsidRPr="00F8295D">
        <w:t>Rompre l’isolement des proches exerçant une mesure de protection et développer le soutien par les pairs :</w:t>
      </w:r>
    </w:p>
    <w:p w14:paraId="1E4F0E96" w14:textId="77777777" w:rsidR="005471B0" w:rsidRPr="00F8295D" w:rsidRDefault="005471B0" w:rsidP="00DA38A5">
      <w:pPr>
        <w:pStyle w:val="Paragraphedeliste"/>
        <w:numPr>
          <w:ilvl w:val="0"/>
          <w:numId w:val="34"/>
        </w:numPr>
      </w:pPr>
      <w:r w:rsidRPr="00F8295D">
        <w:t xml:space="preserve">Développer les lieux d’échanges et d’expression à destination des proches exerçant une mesure de protection, de type café-tutelle / cercle des tuteurs familiaux ; </w:t>
      </w:r>
    </w:p>
    <w:p w14:paraId="59EF5BDE" w14:textId="77777777" w:rsidR="005471B0" w:rsidRPr="00F8295D" w:rsidRDefault="005471B0" w:rsidP="00DA38A5">
      <w:pPr>
        <w:pStyle w:val="Paragraphedeliste"/>
        <w:numPr>
          <w:ilvl w:val="0"/>
          <w:numId w:val="35"/>
        </w:numPr>
      </w:pPr>
      <w:r w:rsidRPr="00F8295D">
        <w:t>Adapter le financement au nombre de demandes en croissance continue depuis l’ouverture des services.</w:t>
      </w:r>
    </w:p>
    <w:p w14:paraId="624446C7" w14:textId="77777777" w:rsidR="005F60FE" w:rsidRPr="00F8295D" w:rsidRDefault="005F60FE" w:rsidP="00E3737E">
      <w:pPr>
        <w:rPr>
          <w:rFonts w:cs="Arial"/>
          <w:color w:val="4F81BD" w:themeColor="accent1"/>
        </w:rPr>
      </w:pPr>
    </w:p>
    <w:p w14:paraId="1C44B552" w14:textId="75020CFD" w:rsidR="0014172B" w:rsidRDefault="0014172B" w:rsidP="000A134D">
      <w:pPr>
        <w:pStyle w:val="Style1"/>
      </w:pPr>
      <w:bookmarkStart w:id="215" w:name="_Toc199952742"/>
      <w:bookmarkStart w:id="216" w:name="_Toc191391591"/>
      <w:r>
        <w:lastRenderedPageBreak/>
        <w:t xml:space="preserve">V. </w:t>
      </w:r>
      <w:r w:rsidR="00E44294">
        <w:t>Perspectives d’évolution du nombre de mesures de protection</w:t>
      </w:r>
      <w:bookmarkEnd w:id="215"/>
      <w:r w:rsidR="00E44294">
        <w:t xml:space="preserve"> </w:t>
      </w:r>
    </w:p>
    <w:p w14:paraId="62A17097" w14:textId="77777777" w:rsidR="00EC7C94" w:rsidRPr="00823E97" w:rsidRDefault="00EC7C94" w:rsidP="00EC7C94">
      <w:pPr>
        <w:spacing w:line="264" w:lineRule="auto"/>
        <w:rPr>
          <w:rFonts w:cs="Arial"/>
        </w:rPr>
      </w:pPr>
      <w:r w:rsidRPr="00823E97">
        <w:rPr>
          <w:rFonts w:cs="Arial"/>
        </w:rPr>
        <w:t>Les résultats de notre enquête ont montré qu’en 2023 le nombre de majeurs protégés gérés par un professionnel était de 10 personnes pour 1 000 habitants de 18 ans et plus. Ce taux suit une augmentation avec l’âge passant de 3,9 pour les « 18-24 ans » à 20,8 pour les « 80 ans et plus ».</w:t>
      </w:r>
    </w:p>
    <w:p w14:paraId="66692F6A" w14:textId="77777777" w:rsidR="00EC7C94" w:rsidRPr="00823E97" w:rsidRDefault="00EC7C94" w:rsidP="00EC7C94">
      <w:pPr>
        <w:spacing w:line="264" w:lineRule="auto"/>
        <w:rPr>
          <w:rFonts w:cs="Arial"/>
        </w:rPr>
      </w:pPr>
      <w:r w:rsidRPr="00823E97">
        <w:rPr>
          <w:rFonts w:cs="Arial"/>
        </w:rPr>
        <w:t xml:space="preserve">A taux de protection égale, le nombre de personnes protégées va progresser de façon très significative dans les prochaines années, compte tenu de l’augmentation globale de la population et, en particulier, du poids croissant des tranches d’âges les plus élevées. </w:t>
      </w:r>
    </w:p>
    <w:p w14:paraId="6C4CD830" w14:textId="0A9C887A" w:rsidR="00EC7C94" w:rsidRPr="00C62A88" w:rsidRDefault="00EC7C94" w:rsidP="00EC7C94">
      <w:pPr>
        <w:spacing w:line="264" w:lineRule="auto"/>
        <w:rPr>
          <w:rFonts w:cs="Arial"/>
        </w:rPr>
      </w:pPr>
      <w:r w:rsidRPr="00C62A88">
        <w:rPr>
          <w:rFonts w:cs="Arial"/>
        </w:rPr>
        <w:t xml:space="preserve">Ainsi, si la population des 18 ans et plus devait augmenter de </w:t>
      </w:r>
      <w:r w:rsidR="00C833C8" w:rsidRPr="00C62A88">
        <w:rPr>
          <w:rFonts w:cs="Arial"/>
        </w:rPr>
        <w:t>+</w:t>
      </w:r>
      <w:r w:rsidRPr="00C62A88">
        <w:rPr>
          <w:rFonts w:cs="Arial"/>
        </w:rPr>
        <w:t>4% d’ici 2048, celle des majeurs protégés devrait être davantage impactée : +12% à cause du risque plus grand qui affecte les personnes plus âgées d’être mises sous protection et dont les effectifs globaux vont augmenter plus vite que le reste de la population.</w:t>
      </w:r>
      <w:r w:rsidR="00B35D76" w:rsidRPr="00C62A88">
        <w:rPr>
          <w:rFonts w:cs="Arial"/>
        </w:rPr>
        <w:t xml:space="preserve"> </w:t>
      </w:r>
      <w:r w:rsidR="00A12723" w:rsidRPr="00C62A88">
        <w:rPr>
          <w:rFonts w:cs="Arial"/>
        </w:rPr>
        <w:t xml:space="preserve">Le nombre </w:t>
      </w:r>
      <w:r w:rsidR="0085148E" w:rsidRPr="0085148E">
        <w:rPr>
          <w:rFonts w:cs="Arial"/>
        </w:rPr>
        <w:t>de mesures gérées par des MJPM pourrait atteindre</w:t>
      </w:r>
      <w:r w:rsidR="00FF3DB8" w:rsidRPr="00C62A88">
        <w:rPr>
          <w:rFonts w:cs="Arial"/>
        </w:rPr>
        <w:t xml:space="preserve"> 593 504 mesures en 2048</w:t>
      </w:r>
      <w:r w:rsidR="0038642B">
        <w:rPr>
          <w:rStyle w:val="Appelnotedebasdep"/>
          <w:rFonts w:cs="Arial"/>
        </w:rPr>
        <w:footnoteReference w:id="41"/>
      </w:r>
      <w:r w:rsidR="009C0263">
        <w:rPr>
          <w:rFonts w:cs="Arial"/>
        </w:rPr>
        <w:t>.</w:t>
      </w:r>
      <w:r w:rsidR="00FF3DB8" w:rsidRPr="00C62A88">
        <w:rPr>
          <w:rFonts w:cs="Arial"/>
        </w:rPr>
        <w:t> </w:t>
      </w:r>
    </w:p>
    <w:p w14:paraId="6A7EE81A" w14:textId="76CA3D75" w:rsidR="00811672" w:rsidRPr="00823E97" w:rsidRDefault="00811672" w:rsidP="00823E97">
      <w:pPr>
        <w:pStyle w:val="Lgende"/>
        <w:keepNext/>
        <w:spacing w:after="0"/>
        <w:rPr>
          <w:rFonts w:ascii="Arial" w:hAnsi="Arial" w:cs="Arial"/>
        </w:rPr>
      </w:pPr>
      <w:bookmarkStart w:id="217" w:name="_Toc198232177"/>
      <w:r w:rsidRPr="00823E97">
        <w:rPr>
          <w:rFonts w:ascii="Arial" w:hAnsi="Arial" w:cs="Arial"/>
        </w:rPr>
        <w:t xml:space="preserve">Figure </w:t>
      </w:r>
      <w:r w:rsidRPr="00823E97">
        <w:rPr>
          <w:rFonts w:ascii="Arial" w:hAnsi="Arial" w:cs="Arial"/>
        </w:rPr>
        <w:fldChar w:fldCharType="begin"/>
      </w:r>
      <w:r w:rsidRPr="00823E97">
        <w:rPr>
          <w:rFonts w:ascii="Arial" w:hAnsi="Arial" w:cs="Arial"/>
        </w:rPr>
        <w:instrText xml:space="preserve"> SEQ Figure \* ARABIC </w:instrText>
      </w:r>
      <w:r w:rsidRPr="00823E97">
        <w:rPr>
          <w:rFonts w:ascii="Arial" w:hAnsi="Arial" w:cs="Arial"/>
        </w:rPr>
        <w:fldChar w:fldCharType="separate"/>
      </w:r>
      <w:r w:rsidR="00B37AFA">
        <w:rPr>
          <w:rFonts w:ascii="Arial" w:hAnsi="Arial" w:cs="Arial"/>
          <w:noProof/>
        </w:rPr>
        <w:t>21</w:t>
      </w:r>
      <w:r w:rsidRPr="00823E97">
        <w:rPr>
          <w:rFonts w:ascii="Arial" w:hAnsi="Arial" w:cs="Arial"/>
        </w:rPr>
        <w:fldChar w:fldCharType="end"/>
      </w:r>
      <w:r w:rsidR="00D87737">
        <w:rPr>
          <w:rFonts w:ascii="Arial" w:hAnsi="Arial" w:cs="Arial"/>
        </w:rPr>
        <w:t>.</w:t>
      </w:r>
      <w:r w:rsidRPr="00823E97">
        <w:rPr>
          <w:rFonts w:ascii="Arial" w:hAnsi="Arial" w:cs="Arial"/>
        </w:rPr>
        <w:t xml:space="preserve"> Estimation du nombre de majeurs protégés en France selon la tranche d'âge (hors </w:t>
      </w:r>
      <w:r w:rsidR="001A0DA2">
        <w:rPr>
          <w:rFonts w:ascii="Arial" w:hAnsi="Arial" w:cs="Arial"/>
        </w:rPr>
        <w:t>mesures</w:t>
      </w:r>
      <w:r w:rsidRPr="00823E97">
        <w:rPr>
          <w:rFonts w:ascii="Arial" w:hAnsi="Arial" w:cs="Arial"/>
        </w:rPr>
        <w:t xml:space="preserve"> familiales)</w:t>
      </w:r>
      <w:bookmarkEnd w:id="217"/>
    </w:p>
    <w:p w14:paraId="5813DDDA" w14:textId="4C7DD70E" w:rsidR="00EC7C94" w:rsidRPr="00041CA5" w:rsidRDefault="00EC7C94" w:rsidP="00041CA5">
      <w:pPr>
        <w:spacing w:before="0"/>
      </w:pPr>
      <w:r w:rsidRPr="00823E97">
        <w:rPr>
          <w:noProof/>
          <w:bdr w:val="single" w:sz="12" w:space="0" w:color="4F81BD" w:themeColor="accent1"/>
          <w14:ligatures w14:val="standardContextual"/>
        </w:rPr>
        <w:drawing>
          <wp:inline distT="0" distB="0" distL="0" distR="0" wp14:anchorId="2D8E2CC3" wp14:editId="18804B14">
            <wp:extent cx="6150543" cy="2543175"/>
            <wp:effectExtent l="12700" t="12700" r="9525" b="9525"/>
            <wp:docPr id="1700432308" name="Graphique 1">
              <a:extLst xmlns:a="http://schemas.openxmlformats.org/drawingml/2006/main">
                <a:ext uri="{FF2B5EF4-FFF2-40B4-BE49-F238E27FC236}">
                  <a16:creationId xmlns:a16="http://schemas.microsoft.com/office/drawing/2014/main" id="{863224C1-DA97-4D74-D7C7-7863A16969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C5119D">
        <w:rPr>
          <w:i/>
          <w:sz w:val="16"/>
          <w:szCs w:val="16"/>
        </w:rPr>
        <w:t>Source : Enquête ANCREAI–2024 – INSEE (Omphale scénario central)</w:t>
      </w:r>
    </w:p>
    <w:p w14:paraId="0D32C845" w14:textId="6ABC0DFB" w:rsidR="00EC7C94" w:rsidRPr="00823E97" w:rsidRDefault="00EC7C94" w:rsidP="00EC7C94">
      <w:pPr>
        <w:rPr>
          <w:rFonts w:cs="Arial"/>
        </w:rPr>
      </w:pPr>
      <w:r w:rsidRPr="00823E97">
        <w:rPr>
          <w:rFonts w:cs="Arial"/>
        </w:rPr>
        <w:t xml:space="preserve">Entre 2018 et 2023, le nombre de mesures gérées par des professionnels a </w:t>
      </w:r>
      <w:r w:rsidR="00337ED2" w:rsidRPr="00823E97">
        <w:rPr>
          <w:rFonts w:cs="Arial"/>
        </w:rPr>
        <w:t>augmenté</w:t>
      </w:r>
      <w:r w:rsidRPr="00823E97">
        <w:rPr>
          <w:rFonts w:cs="Arial"/>
        </w:rPr>
        <w:t xml:space="preserve"> de </w:t>
      </w:r>
      <w:r w:rsidR="00BA2511">
        <w:rPr>
          <w:rFonts w:cs="Arial"/>
        </w:rPr>
        <w:t>+</w:t>
      </w:r>
      <w:r w:rsidRPr="00823E97">
        <w:rPr>
          <w:rFonts w:cs="Arial"/>
        </w:rPr>
        <w:t xml:space="preserve">8% passant de 491 002 en 2018 à 531 603 en 2023. Si cette progression observée sur ces 5 années se poursuivait selon la même intensité jusqu’en 2048, le nombre de majeurs protégés connaîtrait une progression de </w:t>
      </w:r>
      <w:r w:rsidR="00BA2511">
        <w:rPr>
          <w:rFonts w:cs="Arial"/>
        </w:rPr>
        <w:t>+</w:t>
      </w:r>
      <w:r w:rsidR="00EA349D">
        <w:rPr>
          <w:rFonts w:cs="Arial"/>
        </w:rPr>
        <w:t>49</w:t>
      </w:r>
      <w:r w:rsidRPr="00823E97">
        <w:rPr>
          <w:rFonts w:cs="Arial"/>
        </w:rPr>
        <w:t>%, passant de 531 603</w:t>
      </w:r>
      <w:r w:rsidR="005F3439">
        <w:rPr>
          <w:rFonts w:cs="Arial"/>
        </w:rPr>
        <w:t xml:space="preserve"> mesures en 2023</w:t>
      </w:r>
      <w:r w:rsidRPr="00823E97">
        <w:rPr>
          <w:rFonts w:cs="Arial"/>
        </w:rPr>
        <w:t xml:space="preserve"> à 790 876 mesures en 2048.</w:t>
      </w:r>
    </w:p>
    <w:p w14:paraId="7039AAE6" w14:textId="77777777" w:rsidR="00EC7C94" w:rsidRPr="00823E97" w:rsidRDefault="00EC7C94" w:rsidP="00EC7C94">
      <w:pPr>
        <w:rPr>
          <w:rFonts w:cs="Arial"/>
        </w:rPr>
      </w:pPr>
      <w:r w:rsidRPr="00823E97">
        <w:rPr>
          <w:rFonts w:cs="Arial"/>
        </w:rPr>
        <w:t xml:space="preserve">Toutefois, au vu de l’évolution du nombre de mesures au cours de ces dernières années et si ce rythme se maintient, la progression du nombre de majeurs protégés pourrait être beaucoup plus rapide.  </w:t>
      </w:r>
    </w:p>
    <w:p w14:paraId="138DC590" w14:textId="4DF27F76" w:rsidR="00C5119D" w:rsidRPr="00A661EE" w:rsidRDefault="00C5119D" w:rsidP="00A661EE">
      <w:pPr>
        <w:pStyle w:val="Lgende"/>
        <w:keepNext/>
        <w:spacing w:after="0"/>
        <w:jc w:val="left"/>
        <w:rPr>
          <w:rFonts w:ascii="Arial" w:hAnsi="Arial" w:cs="Arial"/>
        </w:rPr>
      </w:pPr>
      <w:bookmarkStart w:id="218" w:name="_Toc198232178"/>
      <w:r w:rsidRPr="00A661EE">
        <w:rPr>
          <w:rFonts w:ascii="Arial" w:hAnsi="Arial" w:cs="Arial"/>
        </w:rPr>
        <w:lastRenderedPageBreak/>
        <w:t xml:space="preserve">Figure </w:t>
      </w:r>
      <w:r w:rsidRPr="00A661EE">
        <w:rPr>
          <w:rFonts w:ascii="Arial" w:hAnsi="Arial" w:cs="Arial"/>
        </w:rPr>
        <w:fldChar w:fldCharType="begin"/>
      </w:r>
      <w:r w:rsidRPr="00A661EE">
        <w:rPr>
          <w:rFonts w:ascii="Arial" w:hAnsi="Arial" w:cs="Arial"/>
        </w:rPr>
        <w:instrText xml:space="preserve"> SEQ Figure \* ARABIC </w:instrText>
      </w:r>
      <w:r w:rsidRPr="00A661EE">
        <w:rPr>
          <w:rFonts w:ascii="Arial" w:hAnsi="Arial" w:cs="Arial"/>
        </w:rPr>
        <w:fldChar w:fldCharType="separate"/>
      </w:r>
      <w:r w:rsidR="00B37AFA">
        <w:rPr>
          <w:rFonts w:ascii="Arial" w:hAnsi="Arial" w:cs="Arial"/>
          <w:noProof/>
        </w:rPr>
        <w:t>22</w:t>
      </w:r>
      <w:r w:rsidRPr="00A661EE">
        <w:rPr>
          <w:rFonts w:ascii="Arial" w:hAnsi="Arial" w:cs="Arial"/>
        </w:rPr>
        <w:fldChar w:fldCharType="end"/>
      </w:r>
      <w:r w:rsidRPr="00A661EE">
        <w:rPr>
          <w:rFonts w:ascii="Arial" w:hAnsi="Arial" w:cs="Arial"/>
        </w:rPr>
        <w:t xml:space="preserve"> Estimation de l'évolution du nombre de majeurs protégés suivis par des professionnels</w:t>
      </w:r>
      <w:bookmarkEnd w:id="218"/>
    </w:p>
    <w:p w14:paraId="08992A2B" w14:textId="68D1C887" w:rsidR="00EC7C94" w:rsidRPr="00A661EE" w:rsidRDefault="00EC7C94" w:rsidP="00A661EE">
      <w:pPr>
        <w:spacing w:before="0" w:line="264" w:lineRule="auto"/>
        <w:jc w:val="left"/>
      </w:pPr>
      <w:r w:rsidRPr="00A661EE">
        <w:rPr>
          <w:noProof/>
          <w:bdr w:val="single" w:sz="12" w:space="0" w:color="4F81BD" w:themeColor="accent1"/>
          <w14:ligatures w14:val="standardContextual"/>
        </w:rPr>
        <w:drawing>
          <wp:inline distT="0" distB="0" distL="0" distR="0" wp14:anchorId="44919967" wp14:editId="2D2F1A06">
            <wp:extent cx="6143625" cy="2543175"/>
            <wp:effectExtent l="0" t="0" r="15875" b="9525"/>
            <wp:docPr id="1552706457" name="Graphique 1">
              <a:extLst xmlns:a="http://schemas.openxmlformats.org/drawingml/2006/main">
                <a:ext uri="{FF2B5EF4-FFF2-40B4-BE49-F238E27FC236}">
                  <a16:creationId xmlns:a16="http://schemas.microsoft.com/office/drawing/2014/main" id="{F48E2235-E923-DA8E-9CB1-FCC3066AF5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C31213">
        <w:rPr>
          <w:i/>
          <w:iCs/>
          <w:sz w:val="16"/>
          <w:szCs w:val="16"/>
        </w:rPr>
        <w:t>Source : Indicateurs DGCS 2018 à 2023– exploitation ANCREAI</w:t>
      </w:r>
    </w:p>
    <w:p w14:paraId="76F35BB4" w14:textId="77777777" w:rsidR="00EC7C94" w:rsidRPr="00291D4E" w:rsidRDefault="00EC7C94" w:rsidP="00EC7C94">
      <w:pPr>
        <w:rPr>
          <w:rFonts w:cs="Arial"/>
        </w:rPr>
      </w:pPr>
      <w:r w:rsidRPr="00291D4E">
        <w:rPr>
          <w:rFonts w:cs="Arial"/>
        </w:rPr>
        <w:t>Entre ces deux modalités d’estimation, on aboutit à un écart très important sur l’évolution prévisible du nombre de majeurs protégés à l’horizon 2048 :</w:t>
      </w:r>
    </w:p>
    <w:p w14:paraId="71120F69" w14:textId="60CA7354" w:rsidR="00EC7C94" w:rsidRPr="00291D4E" w:rsidRDefault="00EC7C94" w:rsidP="00DA38A5">
      <w:pPr>
        <w:pStyle w:val="Paragraphedeliste1"/>
        <w:numPr>
          <w:ilvl w:val="0"/>
          <w:numId w:val="45"/>
        </w:numPr>
        <w:spacing w:line="256" w:lineRule="auto"/>
        <w:jc w:val="both"/>
        <w:rPr>
          <w:rFonts w:ascii="Arial" w:hAnsi="Arial" w:cs="Arial"/>
          <w:sz w:val="22"/>
          <w:szCs w:val="22"/>
        </w:rPr>
      </w:pPr>
      <w:r w:rsidRPr="00291D4E">
        <w:rPr>
          <w:rFonts w:ascii="Arial" w:hAnsi="Arial" w:cs="Arial"/>
          <w:sz w:val="22"/>
          <w:szCs w:val="22"/>
        </w:rPr>
        <w:t>+ 12% en ne tenant compte que de l’évolution de la structure par âge de la population (dont le vieillissement va s’accentuer</w:t>
      </w:r>
      <w:r w:rsidR="00E82237" w:rsidRPr="00291D4E">
        <w:rPr>
          <w:rFonts w:ascii="Arial" w:hAnsi="Arial" w:cs="Arial"/>
          <w:sz w:val="22"/>
          <w:szCs w:val="22"/>
        </w:rPr>
        <w:t>)</w:t>
      </w:r>
      <w:r w:rsidR="00E82237">
        <w:rPr>
          <w:rFonts w:ascii="Arial" w:hAnsi="Arial" w:cs="Arial"/>
          <w:sz w:val="22"/>
          <w:szCs w:val="22"/>
        </w:rPr>
        <w:t xml:space="preserve"> ;</w:t>
      </w:r>
    </w:p>
    <w:p w14:paraId="5CE61545" w14:textId="6531439A" w:rsidR="00EC7C94" w:rsidRPr="00291D4E" w:rsidRDefault="00EC7C94" w:rsidP="00DA38A5">
      <w:pPr>
        <w:pStyle w:val="Paragraphedeliste1"/>
        <w:numPr>
          <w:ilvl w:val="0"/>
          <w:numId w:val="45"/>
        </w:numPr>
        <w:spacing w:line="256" w:lineRule="auto"/>
        <w:jc w:val="both"/>
        <w:rPr>
          <w:rFonts w:ascii="Arial" w:hAnsi="Arial" w:cs="Arial"/>
          <w:sz w:val="22"/>
          <w:szCs w:val="22"/>
        </w:rPr>
      </w:pPr>
      <w:r w:rsidRPr="00291D4E">
        <w:rPr>
          <w:rFonts w:ascii="Arial" w:hAnsi="Arial" w:cs="Arial"/>
          <w:sz w:val="22"/>
          <w:szCs w:val="22"/>
        </w:rPr>
        <w:t xml:space="preserve">+ </w:t>
      </w:r>
      <w:r w:rsidR="00381082">
        <w:rPr>
          <w:rFonts w:ascii="Arial" w:hAnsi="Arial" w:cs="Arial"/>
          <w:sz w:val="22"/>
          <w:szCs w:val="22"/>
        </w:rPr>
        <w:t>49</w:t>
      </w:r>
      <w:r w:rsidRPr="00291D4E">
        <w:rPr>
          <w:rFonts w:ascii="Arial" w:hAnsi="Arial" w:cs="Arial"/>
          <w:sz w:val="22"/>
          <w:szCs w:val="22"/>
        </w:rPr>
        <w:t>% en appliquant de façon arithmétique le taux de progression du nombre de mesures 2018-2023 à chaque période quinquennale d’ici 2048.</w:t>
      </w:r>
    </w:p>
    <w:p w14:paraId="01CAE817" w14:textId="77777777" w:rsidR="00EC7C94" w:rsidRPr="00291D4E" w:rsidRDefault="00EC7C94" w:rsidP="00EC7C94">
      <w:pPr>
        <w:rPr>
          <w:rFonts w:cs="Arial"/>
        </w:rPr>
      </w:pPr>
      <w:r w:rsidRPr="00291D4E">
        <w:rPr>
          <w:rFonts w:cs="Arial"/>
        </w:rPr>
        <w:t>La réalité devrait sans doute se situer dans un entre-deux qu’il parait difficile de borner de façon précise.</w:t>
      </w:r>
    </w:p>
    <w:p w14:paraId="60365CAC" w14:textId="77777777" w:rsidR="00EC7C94" w:rsidRPr="00A661EE" w:rsidRDefault="00EC7C94" w:rsidP="00A661EE">
      <w:r w:rsidRPr="00A661EE">
        <w:t>Au-delà des troubles du psychisme, l’étude a montré que plus de la moitié des majeurs protégés (51%) avaient pour ressource principale l’AAH. L’évolution du nombre des allocataires de cette prestation sociale peut donc avoir des répercussions sur le nombre de majeurs protégés, vu la part importante qu’ils constituent dans ce public.</w:t>
      </w:r>
    </w:p>
    <w:p w14:paraId="208E13AC" w14:textId="77777777" w:rsidR="00EC7C94" w:rsidRPr="00A661EE" w:rsidRDefault="00EC7C94" w:rsidP="00A661EE">
      <w:r w:rsidRPr="00A661EE">
        <w:t>En 2023, 3,6% des personnes de 20 à 64 ans résidant en France (métropole et DOM) étaient allocataires de l’AAH, soit 1 314 846 personnes. En 2018, ces allocataires représentaient 3,2% des habitants de 20 à 64 ans. Entre 2018 et 2023, le nombre d’allocataires a donc progressé de +13,5%.</w:t>
      </w:r>
    </w:p>
    <w:p w14:paraId="05956828" w14:textId="77777777" w:rsidR="00EC7C94" w:rsidRPr="00A661EE" w:rsidRDefault="00EC7C94" w:rsidP="00A661EE">
      <w:r w:rsidRPr="00A661EE">
        <w:t>Si ce rythme d’augmentation se maintenait d’ici 2048, 7% des personnes de 20 à 64 ans pourraient être, à cette date, allocataires de l’AAH, soit près de 2 474 599 personnes. Dans cette hypothèse, le nombre d’allocataires de l’AAH aurait plus que doublé d’ici 2048 avec une progression de +114%.</w:t>
      </w:r>
    </w:p>
    <w:p w14:paraId="4FC982A0" w14:textId="77777777" w:rsidR="00EC7C94" w:rsidRPr="00A661EE" w:rsidRDefault="00EC7C94" w:rsidP="00A661EE">
      <w:r w:rsidRPr="00A661EE">
        <w:t>Quel serait donc l’impact de cette évolution du nombre d’allocataires de l’AAH sur le nombre de majeurs protégés ?</w:t>
      </w:r>
    </w:p>
    <w:p w14:paraId="00A50188" w14:textId="77777777" w:rsidR="00EC7C94" w:rsidRPr="00A661EE" w:rsidRDefault="00EC7C94" w:rsidP="00A661EE">
      <w:r w:rsidRPr="00A661EE">
        <w:t xml:space="preserve">Sachant qu’environ 21% des allocataires de l’AAH bénéficient d’une mesure de protection, ils pourraient être environ 510 255 à être concernés par une telle mesure confiée à un professionnel en 2048. </w:t>
      </w:r>
    </w:p>
    <w:p w14:paraId="553863DF" w14:textId="0EC6D1F9" w:rsidR="00EC7C94" w:rsidRPr="00A661EE" w:rsidRDefault="00EC7C94" w:rsidP="00A661EE">
      <w:r w:rsidRPr="00A661EE">
        <w:t xml:space="preserve">Un autre facteur, plus indirect, pouvant agir sur le nombre de mesures prononcées, est l’augmentation de la précarité, qui peut </w:t>
      </w:r>
      <w:r w:rsidR="00521789" w:rsidRPr="00A661EE">
        <w:t>entraîner</w:t>
      </w:r>
      <w:r w:rsidRPr="00A661EE">
        <w:t xml:space="preserve"> notamment des répercussions sur la santé psychique et somatique </w:t>
      </w:r>
      <w:r w:rsidRPr="00A661EE">
        <w:lastRenderedPageBreak/>
        <w:t>des personnes qui y sont confrontées. Cette précarité est fortement liée au contexte économique dont l’évolution, à court, voire à moyen terme, est peu prévisible.</w:t>
      </w:r>
    </w:p>
    <w:p w14:paraId="2371B103" w14:textId="1B514DDD" w:rsidR="008B2A6B" w:rsidRPr="00A661EE" w:rsidRDefault="00EC7C94" w:rsidP="00A661EE">
      <w:r w:rsidRPr="00A661EE">
        <w:t xml:space="preserve">La baisse du nombre des mesures confiées aux professionnels au profit des familles, était un des objectifs après la mise en place de l’habilitation familiale en 2015. La part d’habilitation familiale dans les nouvelles ouvertures passe de 3% en 2016 à 39% en 2023 comme le montrent les statistiques d’ouverture de mesures fournies annuellement par le ministère de la Justice. </w:t>
      </w:r>
    </w:p>
    <w:p w14:paraId="25ADF0B6" w14:textId="56922B1D" w:rsidR="00E0396A" w:rsidRPr="00E0396A" w:rsidRDefault="00E0396A" w:rsidP="00152EC2">
      <w:pPr>
        <w:pStyle w:val="Lgende"/>
        <w:keepNext/>
        <w:spacing w:after="0"/>
        <w:rPr>
          <w:rFonts w:ascii="Arial" w:hAnsi="Arial" w:cs="Arial"/>
        </w:rPr>
      </w:pPr>
      <w:bookmarkStart w:id="219" w:name="_Toc198232219"/>
      <w:r w:rsidRPr="00E0396A">
        <w:rPr>
          <w:rFonts w:ascii="Arial" w:hAnsi="Arial" w:cs="Arial"/>
        </w:rPr>
        <w:t xml:space="preserve">Tableau </w:t>
      </w:r>
      <w:r w:rsidRPr="00E0396A">
        <w:rPr>
          <w:rFonts w:ascii="Arial" w:hAnsi="Arial" w:cs="Arial"/>
        </w:rPr>
        <w:fldChar w:fldCharType="begin"/>
      </w:r>
      <w:r w:rsidRPr="00E0396A">
        <w:rPr>
          <w:rFonts w:ascii="Arial" w:hAnsi="Arial" w:cs="Arial"/>
        </w:rPr>
        <w:instrText xml:space="preserve"> SEQ Tableau \* ARABIC </w:instrText>
      </w:r>
      <w:r w:rsidRPr="00E0396A">
        <w:rPr>
          <w:rFonts w:ascii="Arial" w:hAnsi="Arial" w:cs="Arial"/>
        </w:rPr>
        <w:fldChar w:fldCharType="separate"/>
      </w:r>
      <w:r w:rsidR="00B37AFA">
        <w:rPr>
          <w:rFonts w:ascii="Arial" w:hAnsi="Arial" w:cs="Arial"/>
          <w:noProof/>
        </w:rPr>
        <w:t>41</w:t>
      </w:r>
      <w:r w:rsidRPr="00E0396A">
        <w:rPr>
          <w:rFonts w:ascii="Arial" w:hAnsi="Arial" w:cs="Arial"/>
        </w:rPr>
        <w:fldChar w:fldCharType="end"/>
      </w:r>
      <w:r w:rsidRPr="00E0396A">
        <w:rPr>
          <w:rFonts w:ascii="Arial" w:hAnsi="Arial" w:cs="Arial"/>
        </w:rPr>
        <w:t xml:space="preserve">. </w:t>
      </w:r>
      <w:r w:rsidR="003A3746" w:rsidRPr="00E0396A">
        <w:rPr>
          <w:rFonts w:ascii="Arial" w:hAnsi="Arial" w:cs="Arial"/>
        </w:rPr>
        <w:t>Évolution</w:t>
      </w:r>
      <w:r w:rsidRPr="00E0396A">
        <w:rPr>
          <w:rFonts w:ascii="Arial" w:hAnsi="Arial" w:cs="Arial"/>
        </w:rPr>
        <w:t xml:space="preserve"> des ouvertures des mesures de protection de majeurs entre 2009 et 2023</w:t>
      </w:r>
      <w:bookmarkEnd w:id="219"/>
    </w:p>
    <w:tbl>
      <w:tblPr>
        <w:tblW w:w="9734"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CellMar>
          <w:top w:w="15" w:type="dxa"/>
          <w:left w:w="70" w:type="dxa"/>
          <w:bottom w:w="15" w:type="dxa"/>
          <w:right w:w="70" w:type="dxa"/>
        </w:tblCellMar>
        <w:tblLook w:val="04A0" w:firstRow="1" w:lastRow="0" w:firstColumn="1" w:lastColumn="0" w:noHBand="0" w:noVBand="1"/>
      </w:tblPr>
      <w:tblGrid>
        <w:gridCol w:w="1580"/>
        <w:gridCol w:w="1382"/>
        <w:gridCol w:w="1275"/>
        <w:gridCol w:w="1616"/>
        <w:gridCol w:w="1568"/>
        <w:gridCol w:w="2313"/>
      </w:tblGrid>
      <w:tr w:rsidR="00EC7C94" w:rsidRPr="00152EC2" w14:paraId="282451E7" w14:textId="77777777" w:rsidTr="00152EC2">
        <w:trPr>
          <w:trHeight w:val="827"/>
        </w:trPr>
        <w:tc>
          <w:tcPr>
            <w:tcW w:w="1580" w:type="dxa"/>
            <w:shd w:val="clear" w:color="auto" w:fill="DBE5F1" w:themeFill="accent1" w:themeFillTint="33"/>
            <w:noWrap/>
            <w:vAlign w:val="center"/>
            <w:hideMark/>
          </w:tcPr>
          <w:p w14:paraId="3F68833B" w14:textId="77777777" w:rsidR="00EC7C94" w:rsidRPr="00152EC2" w:rsidRDefault="00EC7C94" w:rsidP="00480FEC">
            <w:pPr>
              <w:spacing w:before="0" w:after="0" w:line="240" w:lineRule="auto"/>
              <w:rPr>
                <w:rFonts w:cs="Arial"/>
                <w:sz w:val="20"/>
                <w:szCs w:val="20"/>
              </w:rPr>
            </w:pPr>
          </w:p>
        </w:tc>
        <w:tc>
          <w:tcPr>
            <w:tcW w:w="1382" w:type="dxa"/>
            <w:shd w:val="clear" w:color="auto" w:fill="DBE5F1" w:themeFill="accent1" w:themeFillTint="33"/>
            <w:vAlign w:val="center"/>
            <w:hideMark/>
          </w:tcPr>
          <w:p w14:paraId="277F3B63" w14:textId="77777777" w:rsidR="00EC7C94" w:rsidRPr="00152EC2" w:rsidRDefault="00EC7C94" w:rsidP="00480FEC">
            <w:pPr>
              <w:spacing w:before="0" w:after="0" w:line="240" w:lineRule="auto"/>
              <w:jc w:val="center"/>
              <w:rPr>
                <w:rFonts w:cs="Arial"/>
                <w:b/>
                <w:bCs/>
                <w:color w:val="000000"/>
                <w:sz w:val="20"/>
                <w:szCs w:val="20"/>
              </w:rPr>
            </w:pPr>
            <w:r w:rsidRPr="00152EC2">
              <w:rPr>
                <w:rFonts w:cs="Arial"/>
                <w:b/>
                <w:bCs/>
                <w:color w:val="000000"/>
                <w:sz w:val="20"/>
                <w:szCs w:val="20"/>
              </w:rPr>
              <w:t>Curatelle</w:t>
            </w:r>
          </w:p>
        </w:tc>
        <w:tc>
          <w:tcPr>
            <w:tcW w:w="1275" w:type="dxa"/>
            <w:shd w:val="clear" w:color="auto" w:fill="DBE5F1" w:themeFill="accent1" w:themeFillTint="33"/>
            <w:vAlign w:val="center"/>
            <w:hideMark/>
          </w:tcPr>
          <w:p w14:paraId="57160D58" w14:textId="77777777" w:rsidR="00EC7C94" w:rsidRPr="00152EC2" w:rsidRDefault="00EC7C94" w:rsidP="00480FEC">
            <w:pPr>
              <w:spacing w:before="0" w:after="0" w:line="240" w:lineRule="auto"/>
              <w:jc w:val="center"/>
              <w:rPr>
                <w:rFonts w:cs="Arial"/>
                <w:b/>
                <w:bCs/>
                <w:color w:val="000000"/>
                <w:sz w:val="20"/>
                <w:szCs w:val="20"/>
              </w:rPr>
            </w:pPr>
            <w:r w:rsidRPr="00152EC2">
              <w:rPr>
                <w:rFonts w:cs="Arial"/>
                <w:b/>
                <w:bCs/>
                <w:color w:val="000000"/>
                <w:sz w:val="20"/>
                <w:szCs w:val="20"/>
              </w:rPr>
              <w:t>Tutelle</w:t>
            </w:r>
          </w:p>
        </w:tc>
        <w:tc>
          <w:tcPr>
            <w:tcW w:w="1616" w:type="dxa"/>
            <w:shd w:val="clear" w:color="auto" w:fill="DBE5F1" w:themeFill="accent1" w:themeFillTint="33"/>
            <w:vAlign w:val="center"/>
            <w:hideMark/>
          </w:tcPr>
          <w:p w14:paraId="040AD4A5" w14:textId="77777777" w:rsidR="00EC7C94" w:rsidRPr="00152EC2" w:rsidRDefault="00EC7C94" w:rsidP="00480FEC">
            <w:pPr>
              <w:spacing w:before="0" w:after="0" w:line="240" w:lineRule="auto"/>
              <w:jc w:val="center"/>
              <w:rPr>
                <w:rFonts w:cs="Arial"/>
                <w:b/>
                <w:bCs/>
                <w:color w:val="000000"/>
                <w:sz w:val="20"/>
                <w:szCs w:val="20"/>
              </w:rPr>
            </w:pPr>
            <w:r w:rsidRPr="00152EC2">
              <w:rPr>
                <w:rFonts w:cs="Arial"/>
                <w:b/>
                <w:bCs/>
                <w:color w:val="000000"/>
                <w:sz w:val="20"/>
                <w:szCs w:val="20"/>
              </w:rPr>
              <w:t>Habilitation familiale</w:t>
            </w:r>
          </w:p>
        </w:tc>
        <w:tc>
          <w:tcPr>
            <w:tcW w:w="1568" w:type="dxa"/>
            <w:shd w:val="clear" w:color="auto" w:fill="DBE5F1" w:themeFill="accent1" w:themeFillTint="33"/>
            <w:vAlign w:val="center"/>
            <w:hideMark/>
          </w:tcPr>
          <w:p w14:paraId="2E8C7218" w14:textId="77777777" w:rsidR="00EC7C94" w:rsidRPr="00152EC2" w:rsidRDefault="00EC7C94" w:rsidP="00480FEC">
            <w:pPr>
              <w:spacing w:before="0" w:after="0" w:line="240" w:lineRule="auto"/>
              <w:jc w:val="center"/>
              <w:rPr>
                <w:rFonts w:cs="Arial"/>
                <w:b/>
                <w:bCs/>
                <w:color w:val="000000"/>
                <w:sz w:val="20"/>
                <w:szCs w:val="20"/>
              </w:rPr>
            </w:pPr>
            <w:r w:rsidRPr="00152EC2">
              <w:rPr>
                <w:rFonts w:cs="Arial"/>
                <w:b/>
                <w:bCs/>
                <w:color w:val="000000"/>
                <w:sz w:val="20"/>
                <w:szCs w:val="20"/>
              </w:rPr>
              <w:t>Sauvegarde</w:t>
            </w:r>
          </w:p>
        </w:tc>
        <w:tc>
          <w:tcPr>
            <w:tcW w:w="2313" w:type="dxa"/>
            <w:shd w:val="clear" w:color="auto" w:fill="DBE5F1" w:themeFill="accent1" w:themeFillTint="33"/>
            <w:vAlign w:val="center"/>
            <w:hideMark/>
          </w:tcPr>
          <w:p w14:paraId="5D01C661" w14:textId="77777777" w:rsidR="00EC7C94" w:rsidRPr="00152EC2" w:rsidRDefault="00EC7C94" w:rsidP="00480FEC">
            <w:pPr>
              <w:spacing w:before="0" w:after="0" w:line="240" w:lineRule="auto"/>
              <w:jc w:val="center"/>
              <w:rPr>
                <w:rFonts w:cs="Arial"/>
                <w:b/>
                <w:bCs/>
                <w:color w:val="000000"/>
                <w:sz w:val="20"/>
                <w:szCs w:val="20"/>
              </w:rPr>
            </w:pPr>
            <w:r w:rsidRPr="00152EC2">
              <w:rPr>
                <w:rFonts w:cs="Arial"/>
                <w:b/>
                <w:bCs/>
                <w:color w:val="000000"/>
                <w:sz w:val="20"/>
                <w:szCs w:val="20"/>
              </w:rPr>
              <w:t>Accompagnement judiciaire</w:t>
            </w:r>
          </w:p>
        </w:tc>
      </w:tr>
      <w:tr w:rsidR="00EC7C94" w:rsidRPr="00152EC2" w14:paraId="519C6E33" w14:textId="77777777" w:rsidTr="00152EC2">
        <w:trPr>
          <w:trHeight w:val="300"/>
        </w:trPr>
        <w:tc>
          <w:tcPr>
            <w:tcW w:w="1580" w:type="dxa"/>
            <w:shd w:val="clear" w:color="FFFFFF" w:fill="FFFFFF"/>
            <w:vAlign w:val="center"/>
            <w:hideMark/>
          </w:tcPr>
          <w:p w14:paraId="1466DC85" w14:textId="77777777" w:rsidR="00EC7C94" w:rsidRPr="00152EC2" w:rsidRDefault="00EC7C94" w:rsidP="00480FEC">
            <w:pPr>
              <w:spacing w:before="0" w:after="0" w:line="240" w:lineRule="auto"/>
              <w:rPr>
                <w:rFonts w:cs="Arial"/>
                <w:b/>
                <w:bCs/>
                <w:color w:val="000000"/>
                <w:sz w:val="20"/>
                <w:szCs w:val="20"/>
              </w:rPr>
            </w:pPr>
            <w:r w:rsidRPr="00152EC2">
              <w:rPr>
                <w:rFonts w:cs="Arial"/>
                <w:b/>
                <w:bCs/>
                <w:color w:val="000000"/>
                <w:sz w:val="20"/>
                <w:szCs w:val="20"/>
              </w:rPr>
              <w:t>2009</w:t>
            </w:r>
          </w:p>
        </w:tc>
        <w:tc>
          <w:tcPr>
            <w:tcW w:w="1382" w:type="dxa"/>
            <w:noWrap/>
            <w:vAlign w:val="center"/>
            <w:hideMark/>
          </w:tcPr>
          <w:p w14:paraId="49268660"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45,4%</w:t>
            </w:r>
          </w:p>
        </w:tc>
        <w:tc>
          <w:tcPr>
            <w:tcW w:w="1275" w:type="dxa"/>
            <w:noWrap/>
            <w:vAlign w:val="center"/>
            <w:hideMark/>
          </w:tcPr>
          <w:p w14:paraId="65FDE338"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52,3%</w:t>
            </w:r>
          </w:p>
        </w:tc>
        <w:tc>
          <w:tcPr>
            <w:tcW w:w="1616" w:type="dxa"/>
            <w:noWrap/>
            <w:vAlign w:val="center"/>
            <w:hideMark/>
          </w:tcPr>
          <w:p w14:paraId="5802CD15"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0,0%</w:t>
            </w:r>
          </w:p>
        </w:tc>
        <w:tc>
          <w:tcPr>
            <w:tcW w:w="1568" w:type="dxa"/>
            <w:noWrap/>
            <w:vAlign w:val="center"/>
            <w:hideMark/>
          </w:tcPr>
          <w:p w14:paraId="7E82947D"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1,7%</w:t>
            </w:r>
          </w:p>
        </w:tc>
        <w:tc>
          <w:tcPr>
            <w:tcW w:w="2313" w:type="dxa"/>
            <w:noWrap/>
            <w:vAlign w:val="center"/>
            <w:hideMark/>
          </w:tcPr>
          <w:p w14:paraId="728774E5"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0,5%</w:t>
            </w:r>
          </w:p>
        </w:tc>
      </w:tr>
      <w:tr w:rsidR="00EC7C94" w:rsidRPr="00152EC2" w14:paraId="15F58FF8" w14:textId="77777777" w:rsidTr="00152EC2">
        <w:trPr>
          <w:trHeight w:val="300"/>
        </w:trPr>
        <w:tc>
          <w:tcPr>
            <w:tcW w:w="1580" w:type="dxa"/>
            <w:shd w:val="clear" w:color="FFFFFF" w:fill="FFFFFF"/>
            <w:vAlign w:val="center"/>
            <w:hideMark/>
          </w:tcPr>
          <w:p w14:paraId="793C81DA" w14:textId="77777777" w:rsidR="00EC7C94" w:rsidRPr="00152EC2" w:rsidRDefault="00EC7C94" w:rsidP="00480FEC">
            <w:pPr>
              <w:spacing w:before="0" w:after="0" w:line="240" w:lineRule="auto"/>
              <w:rPr>
                <w:rFonts w:cs="Arial"/>
                <w:b/>
                <w:bCs/>
                <w:color w:val="000000"/>
                <w:sz w:val="20"/>
                <w:szCs w:val="20"/>
              </w:rPr>
            </w:pPr>
            <w:r w:rsidRPr="00152EC2">
              <w:rPr>
                <w:rFonts w:cs="Arial"/>
                <w:b/>
                <w:bCs/>
                <w:color w:val="000000"/>
                <w:sz w:val="20"/>
                <w:szCs w:val="20"/>
              </w:rPr>
              <w:t>2010</w:t>
            </w:r>
          </w:p>
        </w:tc>
        <w:tc>
          <w:tcPr>
            <w:tcW w:w="1382" w:type="dxa"/>
            <w:noWrap/>
            <w:vAlign w:val="center"/>
            <w:hideMark/>
          </w:tcPr>
          <w:p w14:paraId="214E748B"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42,8%</w:t>
            </w:r>
          </w:p>
        </w:tc>
        <w:tc>
          <w:tcPr>
            <w:tcW w:w="1275" w:type="dxa"/>
            <w:noWrap/>
            <w:vAlign w:val="center"/>
            <w:hideMark/>
          </w:tcPr>
          <w:p w14:paraId="59D9C526"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54,9%</w:t>
            </w:r>
          </w:p>
        </w:tc>
        <w:tc>
          <w:tcPr>
            <w:tcW w:w="1616" w:type="dxa"/>
            <w:noWrap/>
            <w:vAlign w:val="center"/>
            <w:hideMark/>
          </w:tcPr>
          <w:p w14:paraId="126D15AE"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0,0%</w:t>
            </w:r>
          </w:p>
        </w:tc>
        <w:tc>
          <w:tcPr>
            <w:tcW w:w="1568" w:type="dxa"/>
            <w:noWrap/>
            <w:vAlign w:val="center"/>
            <w:hideMark/>
          </w:tcPr>
          <w:p w14:paraId="7DE563A3"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1,9%</w:t>
            </w:r>
          </w:p>
        </w:tc>
        <w:tc>
          <w:tcPr>
            <w:tcW w:w="2313" w:type="dxa"/>
            <w:noWrap/>
            <w:vAlign w:val="center"/>
            <w:hideMark/>
          </w:tcPr>
          <w:p w14:paraId="642C6397"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0,5%</w:t>
            </w:r>
          </w:p>
        </w:tc>
      </w:tr>
      <w:tr w:rsidR="00EC7C94" w:rsidRPr="00152EC2" w14:paraId="34E553F1" w14:textId="77777777" w:rsidTr="00152EC2">
        <w:trPr>
          <w:trHeight w:val="300"/>
        </w:trPr>
        <w:tc>
          <w:tcPr>
            <w:tcW w:w="1580" w:type="dxa"/>
            <w:shd w:val="clear" w:color="FFFFFF" w:fill="FFFFFF"/>
            <w:vAlign w:val="center"/>
            <w:hideMark/>
          </w:tcPr>
          <w:p w14:paraId="08A0D718" w14:textId="77777777" w:rsidR="00EC7C94" w:rsidRPr="00152EC2" w:rsidRDefault="00EC7C94" w:rsidP="00480FEC">
            <w:pPr>
              <w:spacing w:before="0" w:after="0" w:line="240" w:lineRule="auto"/>
              <w:rPr>
                <w:rFonts w:cs="Arial"/>
                <w:b/>
                <w:bCs/>
                <w:color w:val="000000"/>
                <w:sz w:val="20"/>
                <w:szCs w:val="20"/>
              </w:rPr>
            </w:pPr>
            <w:r w:rsidRPr="00152EC2">
              <w:rPr>
                <w:rFonts w:cs="Arial"/>
                <w:b/>
                <w:bCs/>
                <w:color w:val="000000"/>
                <w:sz w:val="20"/>
                <w:szCs w:val="20"/>
              </w:rPr>
              <w:t>2011</w:t>
            </w:r>
          </w:p>
        </w:tc>
        <w:tc>
          <w:tcPr>
            <w:tcW w:w="1382" w:type="dxa"/>
            <w:noWrap/>
            <w:vAlign w:val="center"/>
            <w:hideMark/>
          </w:tcPr>
          <w:p w14:paraId="1D685776"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43,4%</w:t>
            </w:r>
          </w:p>
        </w:tc>
        <w:tc>
          <w:tcPr>
            <w:tcW w:w="1275" w:type="dxa"/>
            <w:noWrap/>
            <w:vAlign w:val="center"/>
            <w:hideMark/>
          </w:tcPr>
          <w:p w14:paraId="46F015FF"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54,3%</w:t>
            </w:r>
          </w:p>
        </w:tc>
        <w:tc>
          <w:tcPr>
            <w:tcW w:w="1616" w:type="dxa"/>
            <w:noWrap/>
            <w:vAlign w:val="center"/>
            <w:hideMark/>
          </w:tcPr>
          <w:p w14:paraId="0388A019"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0,0%</w:t>
            </w:r>
          </w:p>
        </w:tc>
        <w:tc>
          <w:tcPr>
            <w:tcW w:w="1568" w:type="dxa"/>
            <w:noWrap/>
            <w:vAlign w:val="center"/>
            <w:hideMark/>
          </w:tcPr>
          <w:p w14:paraId="2B7284FF"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1,8%</w:t>
            </w:r>
          </w:p>
        </w:tc>
        <w:tc>
          <w:tcPr>
            <w:tcW w:w="2313" w:type="dxa"/>
            <w:noWrap/>
            <w:vAlign w:val="center"/>
            <w:hideMark/>
          </w:tcPr>
          <w:p w14:paraId="63650107"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0,6%</w:t>
            </w:r>
          </w:p>
        </w:tc>
      </w:tr>
      <w:tr w:rsidR="00EC7C94" w:rsidRPr="00152EC2" w14:paraId="20123A74" w14:textId="77777777" w:rsidTr="00152EC2">
        <w:trPr>
          <w:trHeight w:val="300"/>
        </w:trPr>
        <w:tc>
          <w:tcPr>
            <w:tcW w:w="1580" w:type="dxa"/>
            <w:shd w:val="clear" w:color="FFFFFF" w:fill="FFFFFF"/>
            <w:vAlign w:val="center"/>
            <w:hideMark/>
          </w:tcPr>
          <w:p w14:paraId="5CD21BB1" w14:textId="77777777" w:rsidR="00EC7C94" w:rsidRPr="00152EC2" w:rsidRDefault="00EC7C94" w:rsidP="00480FEC">
            <w:pPr>
              <w:spacing w:before="0" w:after="0" w:line="240" w:lineRule="auto"/>
              <w:rPr>
                <w:rFonts w:cs="Arial"/>
                <w:b/>
                <w:bCs/>
                <w:color w:val="000000"/>
                <w:sz w:val="20"/>
                <w:szCs w:val="20"/>
              </w:rPr>
            </w:pPr>
            <w:r w:rsidRPr="00152EC2">
              <w:rPr>
                <w:rFonts w:cs="Arial"/>
                <w:b/>
                <w:bCs/>
                <w:color w:val="000000"/>
                <w:sz w:val="20"/>
                <w:szCs w:val="20"/>
              </w:rPr>
              <w:t>2012</w:t>
            </w:r>
          </w:p>
        </w:tc>
        <w:tc>
          <w:tcPr>
            <w:tcW w:w="1382" w:type="dxa"/>
            <w:noWrap/>
            <w:vAlign w:val="center"/>
            <w:hideMark/>
          </w:tcPr>
          <w:p w14:paraId="037D38A9"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43,4%</w:t>
            </w:r>
          </w:p>
        </w:tc>
        <w:tc>
          <w:tcPr>
            <w:tcW w:w="1275" w:type="dxa"/>
            <w:noWrap/>
            <w:vAlign w:val="center"/>
            <w:hideMark/>
          </w:tcPr>
          <w:p w14:paraId="75F35953"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54,3%</w:t>
            </w:r>
          </w:p>
        </w:tc>
        <w:tc>
          <w:tcPr>
            <w:tcW w:w="1616" w:type="dxa"/>
            <w:noWrap/>
            <w:vAlign w:val="center"/>
            <w:hideMark/>
          </w:tcPr>
          <w:p w14:paraId="13B6AC42"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0,0%</w:t>
            </w:r>
          </w:p>
        </w:tc>
        <w:tc>
          <w:tcPr>
            <w:tcW w:w="1568" w:type="dxa"/>
            <w:noWrap/>
            <w:vAlign w:val="center"/>
            <w:hideMark/>
          </w:tcPr>
          <w:p w14:paraId="61FB110E"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1,7%</w:t>
            </w:r>
          </w:p>
        </w:tc>
        <w:tc>
          <w:tcPr>
            <w:tcW w:w="2313" w:type="dxa"/>
            <w:noWrap/>
            <w:vAlign w:val="center"/>
            <w:hideMark/>
          </w:tcPr>
          <w:p w14:paraId="77CA1EF3"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0,6%</w:t>
            </w:r>
          </w:p>
        </w:tc>
      </w:tr>
      <w:tr w:rsidR="00EC7C94" w:rsidRPr="00152EC2" w14:paraId="59DAE542" w14:textId="77777777" w:rsidTr="00152EC2">
        <w:trPr>
          <w:trHeight w:val="300"/>
        </w:trPr>
        <w:tc>
          <w:tcPr>
            <w:tcW w:w="1580" w:type="dxa"/>
            <w:shd w:val="clear" w:color="FFFFFF" w:fill="FFFFFF"/>
            <w:vAlign w:val="center"/>
            <w:hideMark/>
          </w:tcPr>
          <w:p w14:paraId="76593673" w14:textId="77777777" w:rsidR="00EC7C94" w:rsidRPr="00152EC2" w:rsidRDefault="00EC7C94" w:rsidP="00480FEC">
            <w:pPr>
              <w:spacing w:before="0" w:after="0" w:line="240" w:lineRule="auto"/>
              <w:rPr>
                <w:rFonts w:cs="Arial"/>
                <w:b/>
                <w:bCs/>
                <w:color w:val="000000"/>
                <w:sz w:val="20"/>
                <w:szCs w:val="20"/>
              </w:rPr>
            </w:pPr>
            <w:r w:rsidRPr="00152EC2">
              <w:rPr>
                <w:rFonts w:cs="Arial"/>
                <w:b/>
                <w:bCs/>
                <w:color w:val="000000"/>
                <w:sz w:val="20"/>
                <w:szCs w:val="20"/>
              </w:rPr>
              <w:t>2013</w:t>
            </w:r>
          </w:p>
        </w:tc>
        <w:tc>
          <w:tcPr>
            <w:tcW w:w="1382" w:type="dxa"/>
            <w:noWrap/>
            <w:vAlign w:val="center"/>
            <w:hideMark/>
          </w:tcPr>
          <w:p w14:paraId="578AD076"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43,7%</w:t>
            </w:r>
          </w:p>
        </w:tc>
        <w:tc>
          <w:tcPr>
            <w:tcW w:w="1275" w:type="dxa"/>
            <w:noWrap/>
            <w:vAlign w:val="center"/>
            <w:hideMark/>
          </w:tcPr>
          <w:p w14:paraId="036C3449"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54,0%</w:t>
            </w:r>
          </w:p>
        </w:tc>
        <w:tc>
          <w:tcPr>
            <w:tcW w:w="1616" w:type="dxa"/>
            <w:noWrap/>
            <w:vAlign w:val="center"/>
            <w:hideMark/>
          </w:tcPr>
          <w:p w14:paraId="691E79D5"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0,0%</w:t>
            </w:r>
          </w:p>
        </w:tc>
        <w:tc>
          <w:tcPr>
            <w:tcW w:w="1568" w:type="dxa"/>
            <w:noWrap/>
            <w:vAlign w:val="center"/>
            <w:hideMark/>
          </w:tcPr>
          <w:p w14:paraId="5134CBC0"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1,7%</w:t>
            </w:r>
          </w:p>
        </w:tc>
        <w:tc>
          <w:tcPr>
            <w:tcW w:w="2313" w:type="dxa"/>
            <w:noWrap/>
            <w:vAlign w:val="center"/>
            <w:hideMark/>
          </w:tcPr>
          <w:p w14:paraId="717969C0"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0,6%</w:t>
            </w:r>
          </w:p>
        </w:tc>
      </w:tr>
      <w:tr w:rsidR="00EC7C94" w:rsidRPr="00152EC2" w14:paraId="07D42993" w14:textId="77777777" w:rsidTr="00152EC2">
        <w:trPr>
          <w:trHeight w:val="300"/>
        </w:trPr>
        <w:tc>
          <w:tcPr>
            <w:tcW w:w="1580" w:type="dxa"/>
            <w:shd w:val="clear" w:color="FFFFFF" w:fill="FFFFFF"/>
            <w:vAlign w:val="center"/>
            <w:hideMark/>
          </w:tcPr>
          <w:p w14:paraId="3D99EE37" w14:textId="77777777" w:rsidR="00EC7C94" w:rsidRPr="00152EC2" w:rsidRDefault="00EC7C94" w:rsidP="00480FEC">
            <w:pPr>
              <w:spacing w:before="0" w:after="0" w:line="240" w:lineRule="auto"/>
              <w:rPr>
                <w:rFonts w:cs="Arial"/>
                <w:b/>
                <w:bCs/>
                <w:color w:val="000000"/>
                <w:sz w:val="20"/>
                <w:szCs w:val="20"/>
              </w:rPr>
            </w:pPr>
            <w:r w:rsidRPr="00152EC2">
              <w:rPr>
                <w:rFonts w:cs="Arial"/>
                <w:b/>
                <w:bCs/>
                <w:color w:val="000000"/>
                <w:sz w:val="20"/>
                <w:szCs w:val="20"/>
              </w:rPr>
              <w:t>2014</w:t>
            </w:r>
          </w:p>
        </w:tc>
        <w:tc>
          <w:tcPr>
            <w:tcW w:w="1382" w:type="dxa"/>
            <w:noWrap/>
            <w:vAlign w:val="center"/>
            <w:hideMark/>
          </w:tcPr>
          <w:p w14:paraId="55549AA2"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44,1%</w:t>
            </w:r>
          </w:p>
        </w:tc>
        <w:tc>
          <w:tcPr>
            <w:tcW w:w="1275" w:type="dxa"/>
            <w:noWrap/>
            <w:vAlign w:val="center"/>
            <w:hideMark/>
          </w:tcPr>
          <w:p w14:paraId="29BD0CD9"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53,3%</w:t>
            </w:r>
          </w:p>
        </w:tc>
        <w:tc>
          <w:tcPr>
            <w:tcW w:w="1616" w:type="dxa"/>
            <w:noWrap/>
            <w:vAlign w:val="center"/>
            <w:hideMark/>
          </w:tcPr>
          <w:p w14:paraId="54A2AC0F"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0,0%</w:t>
            </w:r>
          </w:p>
        </w:tc>
        <w:tc>
          <w:tcPr>
            <w:tcW w:w="1568" w:type="dxa"/>
            <w:noWrap/>
            <w:vAlign w:val="center"/>
            <w:hideMark/>
          </w:tcPr>
          <w:p w14:paraId="7FAFA35F"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1,8%</w:t>
            </w:r>
          </w:p>
        </w:tc>
        <w:tc>
          <w:tcPr>
            <w:tcW w:w="2313" w:type="dxa"/>
            <w:noWrap/>
            <w:vAlign w:val="center"/>
            <w:hideMark/>
          </w:tcPr>
          <w:p w14:paraId="101B713F"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0,8%</w:t>
            </w:r>
          </w:p>
        </w:tc>
      </w:tr>
      <w:tr w:rsidR="00EC7C94" w:rsidRPr="00152EC2" w14:paraId="06E93E80" w14:textId="77777777" w:rsidTr="00152EC2">
        <w:trPr>
          <w:trHeight w:val="300"/>
        </w:trPr>
        <w:tc>
          <w:tcPr>
            <w:tcW w:w="1580" w:type="dxa"/>
            <w:shd w:val="clear" w:color="FFFFFF" w:fill="FFFFFF"/>
            <w:vAlign w:val="center"/>
            <w:hideMark/>
          </w:tcPr>
          <w:p w14:paraId="714B9BE7" w14:textId="77777777" w:rsidR="00EC7C94" w:rsidRPr="00152EC2" w:rsidRDefault="00EC7C94" w:rsidP="00480FEC">
            <w:pPr>
              <w:spacing w:before="0" w:after="0" w:line="240" w:lineRule="auto"/>
              <w:rPr>
                <w:rFonts w:cs="Arial"/>
                <w:b/>
                <w:bCs/>
                <w:color w:val="000000"/>
                <w:sz w:val="20"/>
                <w:szCs w:val="20"/>
              </w:rPr>
            </w:pPr>
            <w:r w:rsidRPr="00152EC2">
              <w:rPr>
                <w:rFonts w:cs="Arial"/>
                <w:b/>
                <w:bCs/>
                <w:color w:val="000000"/>
                <w:sz w:val="20"/>
                <w:szCs w:val="20"/>
              </w:rPr>
              <w:t>2015</w:t>
            </w:r>
          </w:p>
        </w:tc>
        <w:tc>
          <w:tcPr>
            <w:tcW w:w="1382" w:type="dxa"/>
            <w:noWrap/>
            <w:vAlign w:val="center"/>
            <w:hideMark/>
          </w:tcPr>
          <w:p w14:paraId="7CA8F343"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43,3%</w:t>
            </w:r>
          </w:p>
        </w:tc>
        <w:tc>
          <w:tcPr>
            <w:tcW w:w="1275" w:type="dxa"/>
            <w:noWrap/>
            <w:vAlign w:val="center"/>
            <w:hideMark/>
          </w:tcPr>
          <w:p w14:paraId="78894567"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53,9%</w:t>
            </w:r>
          </w:p>
        </w:tc>
        <w:tc>
          <w:tcPr>
            <w:tcW w:w="1616" w:type="dxa"/>
            <w:noWrap/>
            <w:vAlign w:val="center"/>
            <w:hideMark/>
          </w:tcPr>
          <w:p w14:paraId="45386832"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0,0%</w:t>
            </w:r>
          </w:p>
        </w:tc>
        <w:tc>
          <w:tcPr>
            <w:tcW w:w="1568" w:type="dxa"/>
            <w:noWrap/>
            <w:vAlign w:val="center"/>
            <w:hideMark/>
          </w:tcPr>
          <w:p w14:paraId="20020FAC"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2,0%</w:t>
            </w:r>
          </w:p>
        </w:tc>
        <w:tc>
          <w:tcPr>
            <w:tcW w:w="2313" w:type="dxa"/>
            <w:noWrap/>
            <w:vAlign w:val="center"/>
            <w:hideMark/>
          </w:tcPr>
          <w:p w14:paraId="0A1FF43B"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0,8%</w:t>
            </w:r>
          </w:p>
        </w:tc>
      </w:tr>
      <w:tr w:rsidR="00EC7C94" w:rsidRPr="00152EC2" w14:paraId="22C76D87" w14:textId="77777777" w:rsidTr="00152EC2">
        <w:trPr>
          <w:trHeight w:val="300"/>
        </w:trPr>
        <w:tc>
          <w:tcPr>
            <w:tcW w:w="1580" w:type="dxa"/>
            <w:shd w:val="clear" w:color="FFFFFF" w:fill="FFFFFF"/>
            <w:vAlign w:val="center"/>
            <w:hideMark/>
          </w:tcPr>
          <w:p w14:paraId="3D0F576B" w14:textId="77777777" w:rsidR="00EC7C94" w:rsidRPr="00152EC2" w:rsidRDefault="00EC7C94" w:rsidP="00480FEC">
            <w:pPr>
              <w:spacing w:before="0" w:after="0" w:line="240" w:lineRule="auto"/>
              <w:rPr>
                <w:rFonts w:cs="Arial"/>
                <w:b/>
                <w:bCs/>
                <w:color w:val="000000"/>
                <w:sz w:val="20"/>
                <w:szCs w:val="20"/>
              </w:rPr>
            </w:pPr>
            <w:r w:rsidRPr="00152EC2">
              <w:rPr>
                <w:rFonts w:cs="Arial"/>
                <w:b/>
                <w:bCs/>
                <w:color w:val="000000"/>
                <w:sz w:val="20"/>
                <w:szCs w:val="20"/>
              </w:rPr>
              <w:t>2016</w:t>
            </w:r>
          </w:p>
        </w:tc>
        <w:tc>
          <w:tcPr>
            <w:tcW w:w="1382" w:type="dxa"/>
            <w:noWrap/>
            <w:vAlign w:val="center"/>
            <w:hideMark/>
          </w:tcPr>
          <w:p w14:paraId="10997014"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42,9%</w:t>
            </w:r>
          </w:p>
        </w:tc>
        <w:tc>
          <w:tcPr>
            <w:tcW w:w="1275" w:type="dxa"/>
            <w:noWrap/>
            <w:vAlign w:val="center"/>
            <w:hideMark/>
          </w:tcPr>
          <w:p w14:paraId="696D5853"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51,0%</w:t>
            </w:r>
          </w:p>
        </w:tc>
        <w:tc>
          <w:tcPr>
            <w:tcW w:w="1616" w:type="dxa"/>
            <w:noWrap/>
            <w:vAlign w:val="center"/>
            <w:hideMark/>
          </w:tcPr>
          <w:p w14:paraId="22E256AC"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3,4%</w:t>
            </w:r>
          </w:p>
        </w:tc>
        <w:tc>
          <w:tcPr>
            <w:tcW w:w="1568" w:type="dxa"/>
            <w:noWrap/>
            <w:vAlign w:val="center"/>
            <w:hideMark/>
          </w:tcPr>
          <w:p w14:paraId="6023DB40"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1,8%</w:t>
            </w:r>
          </w:p>
        </w:tc>
        <w:tc>
          <w:tcPr>
            <w:tcW w:w="2313" w:type="dxa"/>
            <w:noWrap/>
            <w:vAlign w:val="center"/>
            <w:hideMark/>
          </w:tcPr>
          <w:p w14:paraId="5A9F0D20"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0,8%</w:t>
            </w:r>
          </w:p>
        </w:tc>
      </w:tr>
      <w:tr w:rsidR="00EC7C94" w:rsidRPr="00152EC2" w14:paraId="74406BB5" w14:textId="77777777" w:rsidTr="00152EC2">
        <w:trPr>
          <w:trHeight w:val="300"/>
        </w:trPr>
        <w:tc>
          <w:tcPr>
            <w:tcW w:w="1580" w:type="dxa"/>
            <w:shd w:val="clear" w:color="FFFFFF" w:fill="FFFFFF"/>
            <w:vAlign w:val="center"/>
            <w:hideMark/>
          </w:tcPr>
          <w:p w14:paraId="57C192E8" w14:textId="77777777" w:rsidR="00EC7C94" w:rsidRPr="00152EC2" w:rsidRDefault="00EC7C94" w:rsidP="00480FEC">
            <w:pPr>
              <w:spacing w:before="0" w:after="0" w:line="240" w:lineRule="auto"/>
              <w:rPr>
                <w:rFonts w:cs="Arial"/>
                <w:b/>
                <w:bCs/>
                <w:color w:val="000000"/>
                <w:sz w:val="20"/>
                <w:szCs w:val="20"/>
              </w:rPr>
            </w:pPr>
            <w:r w:rsidRPr="00152EC2">
              <w:rPr>
                <w:rFonts w:cs="Arial"/>
                <w:b/>
                <w:bCs/>
                <w:color w:val="000000"/>
                <w:sz w:val="20"/>
                <w:szCs w:val="20"/>
              </w:rPr>
              <w:t>2017</w:t>
            </w:r>
          </w:p>
        </w:tc>
        <w:tc>
          <w:tcPr>
            <w:tcW w:w="1382" w:type="dxa"/>
            <w:noWrap/>
            <w:vAlign w:val="center"/>
            <w:hideMark/>
          </w:tcPr>
          <w:p w14:paraId="382DB755"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41,2%</w:t>
            </w:r>
          </w:p>
        </w:tc>
        <w:tc>
          <w:tcPr>
            <w:tcW w:w="1275" w:type="dxa"/>
            <w:noWrap/>
            <w:vAlign w:val="center"/>
            <w:hideMark/>
          </w:tcPr>
          <w:p w14:paraId="4CDF04AE"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42,4%</w:t>
            </w:r>
          </w:p>
        </w:tc>
        <w:tc>
          <w:tcPr>
            <w:tcW w:w="1616" w:type="dxa"/>
            <w:noWrap/>
            <w:vAlign w:val="center"/>
            <w:hideMark/>
          </w:tcPr>
          <w:p w14:paraId="22C36805"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14,6%</w:t>
            </w:r>
          </w:p>
        </w:tc>
        <w:tc>
          <w:tcPr>
            <w:tcW w:w="1568" w:type="dxa"/>
            <w:noWrap/>
            <w:vAlign w:val="center"/>
            <w:hideMark/>
          </w:tcPr>
          <w:p w14:paraId="3D7A555E"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1,0%</w:t>
            </w:r>
          </w:p>
        </w:tc>
        <w:tc>
          <w:tcPr>
            <w:tcW w:w="2313" w:type="dxa"/>
            <w:noWrap/>
            <w:vAlign w:val="center"/>
            <w:hideMark/>
          </w:tcPr>
          <w:p w14:paraId="1929D0EA"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0,8%</w:t>
            </w:r>
          </w:p>
        </w:tc>
      </w:tr>
      <w:tr w:rsidR="00EC7C94" w:rsidRPr="00152EC2" w14:paraId="3C44C5BE" w14:textId="77777777" w:rsidTr="00152EC2">
        <w:trPr>
          <w:trHeight w:val="300"/>
        </w:trPr>
        <w:tc>
          <w:tcPr>
            <w:tcW w:w="1580" w:type="dxa"/>
            <w:shd w:val="clear" w:color="FFFFFF" w:fill="FFFFFF"/>
            <w:vAlign w:val="center"/>
            <w:hideMark/>
          </w:tcPr>
          <w:p w14:paraId="667102A0" w14:textId="77777777" w:rsidR="00EC7C94" w:rsidRPr="00152EC2" w:rsidRDefault="00EC7C94" w:rsidP="00480FEC">
            <w:pPr>
              <w:spacing w:before="0" w:after="0" w:line="240" w:lineRule="auto"/>
              <w:rPr>
                <w:rFonts w:cs="Arial"/>
                <w:b/>
                <w:bCs/>
                <w:color w:val="000000"/>
                <w:sz w:val="20"/>
                <w:szCs w:val="20"/>
              </w:rPr>
            </w:pPr>
            <w:r w:rsidRPr="00152EC2">
              <w:rPr>
                <w:rFonts w:cs="Arial"/>
                <w:b/>
                <w:bCs/>
                <w:color w:val="000000"/>
                <w:sz w:val="20"/>
                <w:szCs w:val="20"/>
              </w:rPr>
              <w:t>2018</w:t>
            </w:r>
          </w:p>
        </w:tc>
        <w:tc>
          <w:tcPr>
            <w:tcW w:w="1382" w:type="dxa"/>
            <w:noWrap/>
            <w:vAlign w:val="center"/>
            <w:hideMark/>
          </w:tcPr>
          <w:p w14:paraId="187EA857"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40,5%</w:t>
            </w:r>
          </w:p>
        </w:tc>
        <w:tc>
          <w:tcPr>
            <w:tcW w:w="1275" w:type="dxa"/>
            <w:noWrap/>
            <w:vAlign w:val="center"/>
            <w:hideMark/>
          </w:tcPr>
          <w:p w14:paraId="4E0CE0E1"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38,8%</w:t>
            </w:r>
          </w:p>
        </w:tc>
        <w:tc>
          <w:tcPr>
            <w:tcW w:w="1616" w:type="dxa"/>
            <w:noWrap/>
            <w:vAlign w:val="center"/>
            <w:hideMark/>
          </w:tcPr>
          <w:p w14:paraId="5F1BF852"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19,2%</w:t>
            </w:r>
          </w:p>
        </w:tc>
        <w:tc>
          <w:tcPr>
            <w:tcW w:w="1568" w:type="dxa"/>
            <w:noWrap/>
            <w:vAlign w:val="center"/>
            <w:hideMark/>
          </w:tcPr>
          <w:p w14:paraId="4F1240CC"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0,8%</w:t>
            </w:r>
          </w:p>
        </w:tc>
        <w:tc>
          <w:tcPr>
            <w:tcW w:w="2313" w:type="dxa"/>
            <w:noWrap/>
            <w:vAlign w:val="center"/>
            <w:hideMark/>
          </w:tcPr>
          <w:p w14:paraId="0A4CB83E"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0,6%</w:t>
            </w:r>
          </w:p>
        </w:tc>
      </w:tr>
      <w:tr w:rsidR="00EC7C94" w:rsidRPr="00152EC2" w14:paraId="69562717" w14:textId="77777777" w:rsidTr="00152EC2">
        <w:trPr>
          <w:trHeight w:val="300"/>
        </w:trPr>
        <w:tc>
          <w:tcPr>
            <w:tcW w:w="1580" w:type="dxa"/>
            <w:shd w:val="clear" w:color="FFFFFF" w:fill="FFFFFF"/>
            <w:vAlign w:val="center"/>
            <w:hideMark/>
          </w:tcPr>
          <w:p w14:paraId="3562CBBD" w14:textId="77777777" w:rsidR="00EC7C94" w:rsidRPr="00152EC2" w:rsidRDefault="00EC7C94" w:rsidP="00480FEC">
            <w:pPr>
              <w:spacing w:before="0" w:after="0" w:line="240" w:lineRule="auto"/>
              <w:rPr>
                <w:rFonts w:cs="Arial"/>
                <w:b/>
                <w:bCs/>
                <w:color w:val="000000"/>
                <w:sz w:val="20"/>
                <w:szCs w:val="20"/>
              </w:rPr>
            </w:pPr>
            <w:r w:rsidRPr="00152EC2">
              <w:rPr>
                <w:rFonts w:cs="Arial"/>
                <w:b/>
                <w:bCs/>
                <w:color w:val="000000"/>
                <w:sz w:val="20"/>
                <w:szCs w:val="20"/>
              </w:rPr>
              <w:t>2019</w:t>
            </w:r>
          </w:p>
        </w:tc>
        <w:tc>
          <w:tcPr>
            <w:tcW w:w="1382" w:type="dxa"/>
            <w:noWrap/>
            <w:vAlign w:val="center"/>
            <w:hideMark/>
          </w:tcPr>
          <w:p w14:paraId="2A2ED09A"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38,8%</w:t>
            </w:r>
          </w:p>
        </w:tc>
        <w:tc>
          <w:tcPr>
            <w:tcW w:w="1275" w:type="dxa"/>
            <w:noWrap/>
            <w:vAlign w:val="center"/>
            <w:hideMark/>
          </w:tcPr>
          <w:p w14:paraId="61056D99"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33,6%</w:t>
            </w:r>
          </w:p>
        </w:tc>
        <w:tc>
          <w:tcPr>
            <w:tcW w:w="1616" w:type="dxa"/>
            <w:noWrap/>
            <w:vAlign w:val="center"/>
            <w:hideMark/>
          </w:tcPr>
          <w:p w14:paraId="284A75A1"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26,6%</w:t>
            </w:r>
          </w:p>
        </w:tc>
        <w:tc>
          <w:tcPr>
            <w:tcW w:w="1568" w:type="dxa"/>
            <w:noWrap/>
            <w:vAlign w:val="center"/>
            <w:hideMark/>
          </w:tcPr>
          <w:p w14:paraId="4B8F5C4E"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0,5%</w:t>
            </w:r>
          </w:p>
        </w:tc>
        <w:tc>
          <w:tcPr>
            <w:tcW w:w="2313" w:type="dxa"/>
            <w:noWrap/>
            <w:vAlign w:val="center"/>
            <w:hideMark/>
          </w:tcPr>
          <w:p w14:paraId="55D50CBA"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0,5%</w:t>
            </w:r>
          </w:p>
        </w:tc>
      </w:tr>
      <w:tr w:rsidR="00EC7C94" w:rsidRPr="00152EC2" w14:paraId="468EBFDF" w14:textId="77777777" w:rsidTr="00152EC2">
        <w:trPr>
          <w:trHeight w:val="300"/>
        </w:trPr>
        <w:tc>
          <w:tcPr>
            <w:tcW w:w="1580" w:type="dxa"/>
            <w:shd w:val="clear" w:color="FFFFFF" w:fill="FFFFFF"/>
            <w:vAlign w:val="center"/>
            <w:hideMark/>
          </w:tcPr>
          <w:p w14:paraId="2926904C" w14:textId="77777777" w:rsidR="00EC7C94" w:rsidRPr="00152EC2" w:rsidRDefault="00EC7C94" w:rsidP="00480FEC">
            <w:pPr>
              <w:spacing w:before="0" w:after="0" w:line="240" w:lineRule="auto"/>
              <w:rPr>
                <w:rFonts w:cs="Arial"/>
                <w:b/>
                <w:bCs/>
                <w:color w:val="000000"/>
                <w:sz w:val="20"/>
                <w:szCs w:val="20"/>
              </w:rPr>
            </w:pPr>
            <w:r w:rsidRPr="00152EC2">
              <w:rPr>
                <w:rFonts w:cs="Arial"/>
                <w:b/>
                <w:bCs/>
                <w:color w:val="000000"/>
                <w:sz w:val="20"/>
                <w:szCs w:val="20"/>
              </w:rPr>
              <w:t>2020</w:t>
            </w:r>
          </w:p>
        </w:tc>
        <w:tc>
          <w:tcPr>
            <w:tcW w:w="1382" w:type="dxa"/>
            <w:noWrap/>
            <w:vAlign w:val="center"/>
            <w:hideMark/>
          </w:tcPr>
          <w:p w14:paraId="477A7F83"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34,3%</w:t>
            </w:r>
          </w:p>
        </w:tc>
        <w:tc>
          <w:tcPr>
            <w:tcW w:w="1275" w:type="dxa"/>
            <w:noWrap/>
            <w:vAlign w:val="center"/>
            <w:hideMark/>
          </w:tcPr>
          <w:p w14:paraId="417A9E81"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31,2%</w:t>
            </w:r>
          </w:p>
        </w:tc>
        <w:tc>
          <w:tcPr>
            <w:tcW w:w="1616" w:type="dxa"/>
            <w:noWrap/>
            <w:vAlign w:val="center"/>
            <w:hideMark/>
          </w:tcPr>
          <w:p w14:paraId="181F9382"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33,5%</w:t>
            </w:r>
          </w:p>
        </w:tc>
        <w:tc>
          <w:tcPr>
            <w:tcW w:w="1568" w:type="dxa"/>
            <w:noWrap/>
            <w:vAlign w:val="center"/>
            <w:hideMark/>
          </w:tcPr>
          <w:p w14:paraId="0E6A9123"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0,4%</w:t>
            </w:r>
          </w:p>
        </w:tc>
        <w:tc>
          <w:tcPr>
            <w:tcW w:w="2313" w:type="dxa"/>
            <w:noWrap/>
            <w:vAlign w:val="center"/>
            <w:hideMark/>
          </w:tcPr>
          <w:p w14:paraId="294E93F4"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0,5%</w:t>
            </w:r>
          </w:p>
        </w:tc>
      </w:tr>
      <w:tr w:rsidR="00EC7C94" w:rsidRPr="00152EC2" w14:paraId="4CAA434E" w14:textId="77777777" w:rsidTr="00152EC2">
        <w:trPr>
          <w:trHeight w:val="300"/>
        </w:trPr>
        <w:tc>
          <w:tcPr>
            <w:tcW w:w="1580" w:type="dxa"/>
            <w:shd w:val="clear" w:color="FFFFFF" w:fill="FFFFFF"/>
            <w:vAlign w:val="center"/>
            <w:hideMark/>
          </w:tcPr>
          <w:p w14:paraId="6D63ABBF" w14:textId="77777777" w:rsidR="00EC7C94" w:rsidRPr="00152EC2" w:rsidRDefault="00EC7C94" w:rsidP="00480FEC">
            <w:pPr>
              <w:spacing w:before="0" w:after="0" w:line="240" w:lineRule="auto"/>
              <w:rPr>
                <w:rFonts w:cs="Arial"/>
                <w:b/>
                <w:bCs/>
                <w:color w:val="000000"/>
                <w:sz w:val="20"/>
                <w:szCs w:val="20"/>
              </w:rPr>
            </w:pPr>
            <w:r w:rsidRPr="00152EC2">
              <w:rPr>
                <w:rFonts w:cs="Arial"/>
                <w:b/>
                <w:bCs/>
                <w:color w:val="000000"/>
                <w:sz w:val="20"/>
                <w:szCs w:val="20"/>
              </w:rPr>
              <w:t>2021</w:t>
            </w:r>
          </w:p>
        </w:tc>
        <w:tc>
          <w:tcPr>
            <w:tcW w:w="1382" w:type="dxa"/>
            <w:noWrap/>
            <w:vAlign w:val="center"/>
            <w:hideMark/>
          </w:tcPr>
          <w:p w14:paraId="23C0A125"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33,9%</w:t>
            </w:r>
          </w:p>
        </w:tc>
        <w:tc>
          <w:tcPr>
            <w:tcW w:w="1275" w:type="dxa"/>
            <w:noWrap/>
            <w:vAlign w:val="center"/>
            <w:hideMark/>
          </w:tcPr>
          <w:p w14:paraId="2FF2CB81"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30,3%</w:t>
            </w:r>
          </w:p>
        </w:tc>
        <w:tc>
          <w:tcPr>
            <w:tcW w:w="1616" w:type="dxa"/>
            <w:noWrap/>
            <w:vAlign w:val="center"/>
            <w:hideMark/>
          </w:tcPr>
          <w:p w14:paraId="1075DD25"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35,2%</w:t>
            </w:r>
          </w:p>
        </w:tc>
        <w:tc>
          <w:tcPr>
            <w:tcW w:w="1568" w:type="dxa"/>
            <w:noWrap/>
            <w:vAlign w:val="center"/>
            <w:hideMark/>
          </w:tcPr>
          <w:p w14:paraId="14B1A0A5"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0,2%</w:t>
            </w:r>
          </w:p>
        </w:tc>
        <w:tc>
          <w:tcPr>
            <w:tcW w:w="2313" w:type="dxa"/>
            <w:noWrap/>
            <w:vAlign w:val="center"/>
            <w:hideMark/>
          </w:tcPr>
          <w:p w14:paraId="7D6CA95D"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0,4%</w:t>
            </w:r>
          </w:p>
        </w:tc>
      </w:tr>
      <w:tr w:rsidR="00EC7C94" w:rsidRPr="00152EC2" w14:paraId="0390DFAB" w14:textId="77777777" w:rsidTr="00152EC2">
        <w:trPr>
          <w:trHeight w:val="300"/>
        </w:trPr>
        <w:tc>
          <w:tcPr>
            <w:tcW w:w="1580" w:type="dxa"/>
            <w:shd w:val="clear" w:color="FFFFFF" w:fill="FFFFFF"/>
            <w:vAlign w:val="center"/>
            <w:hideMark/>
          </w:tcPr>
          <w:p w14:paraId="3AE4DE2E" w14:textId="77777777" w:rsidR="00EC7C94" w:rsidRPr="00152EC2" w:rsidRDefault="00EC7C94" w:rsidP="00480FEC">
            <w:pPr>
              <w:spacing w:before="0" w:after="0" w:line="240" w:lineRule="auto"/>
              <w:rPr>
                <w:rFonts w:cs="Arial"/>
                <w:b/>
                <w:bCs/>
                <w:color w:val="000000"/>
                <w:sz w:val="20"/>
                <w:szCs w:val="20"/>
              </w:rPr>
            </w:pPr>
            <w:r w:rsidRPr="00152EC2">
              <w:rPr>
                <w:rFonts w:cs="Arial"/>
                <w:b/>
                <w:bCs/>
                <w:color w:val="000000"/>
                <w:sz w:val="20"/>
                <w:szCs w:val="20"/>
              </w:rPr>
              <w:t>2022</w:t>
            </w:r>
          </w:p>
        </w:tc>
        <w:tc>
          <w:tcPr>
            <w:tcW w:w="1382" w:type="dxa"/>
            <w:noWrap/>
            <w:vAlign w:val="center"/>
            <w:hideMark/>
          </w:tcPr>
          <w:p w14:paraId="792C5230"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33,1%</w:t>
            </w:r>
          </w:p>
        </w:tc>
        <w:tc>
          <w:tcPr>
            <w:tcW w:w="1275" w:type="dxa"/>
            <w:noWrap/>
            <w:vAlign w:val="center"/>
            <w:hideMark/>
          </w:tcPr>
          <w:p w14:paraId="345A0695"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29,0%</w:t>
            </w:r>
          </w:p>
        </w:tc>
        <w:tc>
          <w:tcPr>
            <w:tcW w:w="1616" w:type="dxa"/>
            <w:noWrap/>
            <w:vAlign w:val="center"/>
            <w:hideMark/>
          </w:tcPr>
          <w:p w14:paraId="7CBB4171"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37,2%</w:t>
            </w:r>
          </w:p>
        </w:tc>
        <w:tc>
          <w:tcPr>
            <w:tcW w:w="1568" w:type="dxa"/>
            <w:noWrap/>
            <w:vAlign w:val="center"/>
            <w:hideMark/>
          </w:tcPr>
          <w:p w14:paraId="36CA788C"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0,2%</w:t>
            </w:r>
          </w:p>
        </w:tc>
        <w:tc>
          <w:tcPr>
            <w:tcW w:w="2313" w:type="dxa"/>
            <w:noWrap/>
            <w:vAlign w:val="center"/>
            <w:hideMark/>
          </w:tcPr>
          <w:p w14:paraId="107F6D4D"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0,5%</w:t>
            </w:r>
          </w:p>
        </w:tc>
      </w:tr>
      <w:tr w:rsidR="00EC7C94" w:rsidRPr="00152EC2" w14:paraId="0C075762" w14:textId="77777777" w:rsidTr="00152EC2">
        <w:trPr>
          <w:trHeight w:val="300"/>
        </w:trPr>
        <w:tc>
          <w:tcPr>
            <w:tcW w:w="1580" w:type="dxa"/>
            <w:shd w:val="clear" w:color="FFFFFF" w:fill="FFFFFF"/>
            <w:vAlign w:val="center"/>
            <w:hideMark/>
          </w:tcPr>
          <w:p w14:paraId="67E15B8A" w14:textId="77777777" w:rsidR="00EC7C94" w:rsidRPr="00152EC2" w:rsidRDefault="00EC7C94" w:rsidP="00480FEC">
            <w:pPr>
              <w:spacing w:before="0" w:after="0" w:line="240" w:lineRule="auto"/>
              <w:rPr>
                <w:rFonts w:cs="Arial"/>
                <w:b/>
                <w:bCs/>
                <w:color w:val="000000"/>
                <w:sz w:val="20"/>
                <w:szCs w:val="20"/>
              </w:rPr>
            </w:pPr>
            <w:r w:rsidRPr="00152EC2">
              <w:rPr>
                <w:rFonts w:cs="Arial"/>
                <w:b/>
                <w:bCs/>
                <w:color w:val="000000"/>
                <w:sz w:val="20"/>
                <w:szCs w:val="20"/>
              </w:rPr>
              <w:t>2023</w:t>
            </w:r>
          </w:p>
        </w:tc>
        <w:tc>
          <w:tcPr>
            <w:tcW w:w="1382" w:type="dxa"/>
            <w:noWrap/>
            <w:vAlign w:val="center"/>
            <w:hideMark/>
          </w:tcPr>
          <w:p w14:paraId="4B81B4B8"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32,4%</w:t>
            </w:r>
          </w:p>
        </w:tc>
        <w:tc>
          <w:tcPr>
            <w:tcW w:w="1275" w:type="dxa"/>
            <w:noWrap/>
            <w:vAlign w:val="center"/>
            <w:hideMark/>
          </w:tcPr>
          <w:p w14:paraId="49FECCC9"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28,0%</w:t>
            </w:r>
          </w:p>
        </w:tc>
        <w:tc>
          <w:tcPr>
            <w:tcW w:w="1616" w:type="dxa"/>
            <w:noWrap/>
            <w:vAlign w:val="center"/>
            <w:hideMark/>
          </w:tcPr>
          <w:p w14:paraId="4F0321F8"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38,9%</w:t>
            </w:r>
          </w:p>
        </w:tc>
        <w:tc>
          <w:tcPr>
            <w:tcW w:w="1568" w:type="dxa"/>
            <w:noWrap/>
            <w:vAlign w:val="center"/>
            <w:hideMark/>
          </w:tcPr>
          <w:p w14:paraId="463B16F6"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0,2%</w:t>
            </w:r>
          </w:p>
        </w:tc>
        <w:tc>
          <w:tcPr>
            <w:tcW w:w="2313" w:type="dxa"/>
            <w:noWrap/>
            <w:vAlign w:val="center"/>
            <w:hideMark/>
          </w:tcPr>
          <w:p w14:paraId="63ECBC79" w14:textId="77777777" w:rsidR="00EC7C94" w:rsidRPr="00152EC2" w:rsidRDefault="00EC7C94" w:rsidP="00E0396A">
            <w:pPr>
              <w:spacing w:before="0" w:after="0" w:line="240" w:lineRule="auto"/>
              <w:jc w:val="center"/>
              <w:rPr>
                <w:rFonts w:cs="Arial"/>
                <w:color w:val="000000"/>
                <w:sz w:val="20"/>
                <w:szCs w:val="20"/>
              </w:rPr>
            </w:pPr>
            <w:r w:rsidRPr="00152EC2">
              <w:rPr>
                <w:rFonts w:cs="Arial"/>
                <w:color w:val="000000"/>
                <w:sz w:val="20"/>
                <w:szCs w:val="20"/>
              </w:rPr>
              <w:t>0,4%</w:t>
            </w:r>
          </w:p>
        </w:tc>
      </w:tr>
    </w:tbl>
    <w:p w14:paraId="1F9569D2" w14:textId="199718D8" w:rsidR="2350D9AF" w:rsidRDefault="00DD01A1" w:rsidP="2350D9AF">
      <w:pPr>
        <w:spacing w:before="0"/>
        <w:rPr>
          <w:i/>
          <w:iCs/>
          <w:sz w:val="16"/>
          <w:szCs w:val="16"/>
        </w:rPr>
      </w:pPr>
      <w:r w:rsidRPr="2350D9AF">
        <w:rPr>
          <w:i/>
          <w:iCs/>
          <w:sz w:val="16"/>
          <w:szCs w:val="16"/>
        </w:rPr>
        <w:t xml:space="preserve">Source : </w:t>
      </w:r>
      <w:r w:rsidR="00152EC2" w:rsidRPr="2350D9AF">
        <w:rPr>
          <w:i/>
          <w:iCs/>
          <w:sz w:val="16"/>
          <w:szCs w:val="16"/>
        </w:rPr>
        <w:t>M</w:t>
      </w:r>
      <w:r w:rsidRPr="2350D9AF">
        <w:rPr>
          <w:i/>
          <w:iCs/>
          <w:sz w:val="16"/>
          <w:szCs w:val="16"/>
        </w:rPr>
        <w:t xml:space="preserve">inistère de la </w:t>
      </w:r>
      <w:r w:rsidR="00C25363">
        <w:rPr>
          <w:i/>
          <w:iCs/>
          <w:sz w:val="16"/>
          <w:szCs w:val="16"/>
        </w:rPr>
        <w:t>J</w:t>
      </w:r>
      <w:r w:rsidRPr="2350D9AF">
        <w:rPr>
          <w:i/>
          <w:iCs/>
          <w:sz w:val="16"/>
          <w:szCs w:val="16"/>
        </w:rPr>
        <w:t>ustice, SSER, Répertoire général civil.</w:t>
      </w:r>
    </w:p>
    <w:p w14:paraId="3F7B3E5D" w14:textId="6F694215" w:rsidR="593495CB" w:rsidRPr="00712E90" w:rsidRDefault="593495CB" w:rsidP="5C1B8142">
      <w:pPr>
        <w:spacing w:before="0"/>
        <w:rPr>
          <w:rFonts w:eastAsia="Arial" w:cs="Arial"/>
          <w:i/>
          <w:iCs/>
        </w:rPr>
      </w:pPr>
      <w:r w:rsidRPr="00712E90">
        <w:rPr>
          <w:i/>
          <w:iCs/>
        </w:rPr>
        <w:t>A</w:t>
      </w:r>
      <w:r w:rsidRPr="00712E90">
        <w:rPr>
          <w:rFonts w:eastAsia="Arial" w:cs="Arial"/>
          <w:i/>
          <w:iCs/>
        </w:rPr>
        <w:t>u regard de ces tendances générales, le nombre de mesures de protection juridique des majeurs devrait connaître une forte croissance dans les années à venir. Toutefois, certains facteurs</w:t>
      </w:r>
      <w:r w:rsidR="4972135C" w:rsidRPr="00712E90">
        <w:rPr>
          <w:rFonts w:eastAsia="Arial" w:cs="Arial"/>
          <w:i/>
          <w:iCs/>
        </w:rPr>
        <w:t xml:space="preserve"> pourraient venir atténuer cette tendance.</w:t>
      </w:r>
    </w:p>
    <w:p w14:paraId="6D5A8074" w14:textId="48D0553B" w:rsidR="4972135C" w:rsidRPr="00712E90" w:rsidRDefault="4972135C" w:rsidP="5C1B8142">
      <w:pPr>
        <w:spacing w:before="0"/>
        <w:rPr>
          <w:rFonts w:eastAsia="Arial" w:cs="Arial"/>
          <w:i/>
          <w:iCs/>
        </w:rPr>
      </w:pPr>
      <w:r w:rsidRPr="00712E90">
        <w:rPr>
          <w:rFonts w:eastAsia="Arial" w:cs="Arial"/>
          <w:i/>
          <w:iCs/>
        </w:rPr>
        <w:t>Ainsi, dans le cadre de mesures de protection juridiques liées à l’avancée en âge, si l’accroi</w:t>
      </w:r>
      <w:r w:rsidR="7182A1F4" w:rsidRPr="00712E90">
        <w:rPr>
          <w:rFonts w:eastAsia="Arial" w:cs="Arial"/>
          <w:i/>
          <w:iCs/>
        </w:rPr>
        <w:t xml:space="preserve">ssement du vieillissement général de la population ne peut être remis en cause, </w:t>
      </w:r>
      <w:r w:rsidRPr="00712E90">
        <w:rPr>
          <w:rFonts w:eastAsia="Arial" w:cs="Arial"/>
          <w:i/>
          <w:iCs/>
        </w:rPr>
        <w:t>les progrès de la médecine, et tout particulièrement de la rech</w:t>
      </w:r>
      <w:r w:rsidR="795201E0" w:rsidRPr="00712E90">
        <w:rPr>
          <w:rFonts w:eastAsia="Arial" w:cs="Arial"/>
          <w:i/>
          <w:iCs/>
        </w:rPr>
        <w:t>erche sur les maladies neuro-dégénératives pourraient venir atténuer le nombre de mesures prononcées.</w:t>
      </w:r>
    </w:p>
    <w:p w14:paraId="0CE60AAB" w14:textId="079D202D" w:rsidR="795201E0" w:rsidRPr="00712E90" w:rsidRDefault="795201E0" w:rsidP="5C1B8142">
      <w:pPr>
        <w:spacing w:before="0"/>
        <w:rPr>
          <w:rFonts w:eastAsia="Arial" w:cs="Arial"/>
          <w:i/>
          <w:iCs/>
        </w:rPr>
      </w:pPr>
      <w:r w:rsidRPr="00712E90">
        <w:rPr>
          <w:rFonts w:eastAsia="Arial" w:cs="Arial"/>
          <w:i/>
          <w:iCs/>
        </w:rPr>
        <w:t>Par ailleurs, le vieillissement de la population et l’augmentation de l’espérance de vie, y compris en bonne santé, peu</w:t>
      </w:r>
      <w:r w:rsidR="007E59C1" w:rsidRPr="00712E90">
        <w:rPr>
          <w:rFonts w:eastAsia="Arial" w:cs="Arial"/>
          <w:i/>
          <w:iCs/>
        </w:rPr>
        <w:t>vent</w:t>
      </w:r>
      <w:r w:rsidRPr="00712E90">
        <w:rPr>
          <w:rFonts w:eastAsia="Arial" w:cs="Arial"/>
          <w:i/>
          <w:iCs/>
        </w:rPr>
        <w:t xml:space="preserve"> être </w:t>
      </w:r>
      <w:r w:rsidR="008D7C3D" w:rsidRPr="00712E90">
        <w:rPr>
          <w:rFonts w:eastAsia="Arial" w:cs="Arial"/>
          <w:i/>
          <w:iCs/>
        </w:rPr>
        <w:t>des</w:t>
      </w:r>
      <w:r w:rsidRPr="00712E90">
        <w:rPr>
          <w:rFonts w:eastAsia="Arial" w:cs="Arial"/>
          <w:i/>
          <w:iCs/>
        </w:rPr>
        <w:t xml:space="preserve"> facteur</w:t>
      </w:r>
      <w:r w:rsidR="008D7C3D" w:rsidRPr="00712E90">
        <w:rPr>
          <w:rFonts w:eastAsia="Arial" w:cs="Arial"/>
          <w:i/>
          <w:iCs/>
        </w:rPr>
        <w:t>s</w:t>
      </w:r>
      <w:r w:rsidRPr="00712E90">
        <w:rPr>
          <w:rFonts w:eastAsia="Arial" w:cs="Arial"/>
          <w:i/>
          <w:iCs/>
        </w:rPr>
        <w:t xml:space="preserve"> favorable</w:t>
      </w:r>
      <w:r w:rsidR="008D7C3D" w:rsidRPr="00712E90">
        <w:rPr>
          <w:rFonts w:eastAsia="Arial" w:cs="Arial"/>
          <w:i/>
          <w:iCs/>
        </w:rPr>
        <w:t>s</w:t>
      </w:r>
      <w:r w:rsidRPr="00712E90">
        <w:rPr>
          <w:rFonts w:eastAsia="Arial" w:cs="Arial"/>
          <w:i/>
          <w:iCs/>
        </w:rPr>
        <w:t xml:space="preserve"> au recours à l’habilitation familiale pour des personnes âgées de 75 ans et plus</w:t>
      </w:r>
      <w:r w:rsidR="759B7B99" w:rsidRPr="00712E90">
        <w:rPr>
          <w:rFonts w:eastAsia="Arial" w:cs="Arial"/>
          <w:i/>
          <w:iCs/>
        </w:rPr>
        <w:t>,</w:t>
      </w:r>
      <w:r w:rsidRPr="00712E90">
        <w:rPr>
          <w:rFonts w:eastAsia="Arial" w:cs="Arial"/>
          <w:i/>
          <w:iCs/>
        </w:rPr>
        <w:t xml:space="preserve"> dont les </w:t>
      </w:r>
      <w:r w:rsidR="5484442D" w:rsidRPr="00712E90">
        <w:rPr>
          <w:rFonts w:eastAsia="Arial" w:cs="Arial"/>
          <w:i/>
          <w:iCs/>
        </w:rPr>
        <w:t xml:space="preserve">enfants demeurent en capacité de gérer une habilitation familiale ou une mesure de protection juridique. </w:t>
      </w:r>
    </w:p>
    <w:p w14:paraId="542E6605" w14:textId="29C2D495" w:rsidR="5484442D" w:rsidRPr="00712E90" w:rsidRDefault="5484442D" w:rsidP="5C1B8142">
      <w:pPr>
        <w:spacing w:before="0"/>
        <w:rPr>
          <w:rFonts w:eastAsia="Arial" w:cs="Arial"/>
          <w:i/>
          <w:iCs/>
        </w:rPr>
      </w:pPr>
      <w:r w:rsidRPr="00712E90">
        <w:rPr>
          <w:rFonts w:eastAsia="Arial" w:cs="Arial"/>
          <w:i/>
          <w:iCs/>
        </w:rPr>
        <w:t>Enfin, les évolutions économiques et sociales peuvent avoir aussi un impact positif sur le nombre de mesures prononcées. L’amélioration de l’emploi</w:t>
      </w:r>
      <w:r w:rsidR="009E500F" w:rsidRPr="00712E90">
        <w:rPr>
          <w:rFonts w:eastAsia="Arial" w:cs="Arial"/>
          <w:i/>
          <w:iCs/>
        </w:rPr>
        <w:t xml:space="preserve"> et</w:t>
      </w:r>
      <w:r w:rsidRPr="00712E90">
        <w:rPr>
          <w:rFonts w:eastAsia="Arial" w:cs="Arial"/>
          <w:i/>
          <w:iCs/>
        </w:rPr>
        <w:t xml:space="preserve"> de la qualité de vie atténue les situations de </w:t>
      </w:r>
      <w:r w:rsidR="6EE4F4BE" w:rsidRPr="00712E90">
        <w:rPr>
          <w:rFonts w:eastAsia="Arial" w:cs="Arial"/>
          <w:i/>
          <w:iCs/>
        </w:rPr>
        <w:t xml:space="preserve">précarité et de risques de troubles psychiques. </w:t>
      </w:r>
      <w:r w:rsidR="4196D1C4" w:rsidRPr="00712E90">
        <w:rPr>
          <w:rFonts w:eastAsia="Arial" w:cs="Arial"/>
          <w:i/>
          <w:iCs/>
        </w:rPr>
        <w:t>Toutefoi</w:t>
      </w:r>
      <w:r w:rsidR="6EE4F4BE" w:rsidRPr="00712E90">
        <w:rPr>
          <w:rFonts w:eastAsia="Arial" w:cs="Arial"/>
          <w:i/>
          <w:iCs/>
        </w:rPr>
        <w:t>s</w:t>
      </w:r>
      <w:r w:rsidR="70E99FD4" w:rsidRPr="00712E90">
        <w:rPr>
          <w:rFonts w:eastAsia="Arial" w:cs="Arial"/>
          <w:i/>
          <w:iCs/>
        </w:rPr>
        <w:t>,</w:t>
      </w:r>
      <w:r w:rsidR="6EE4F4BE" w:rsidRPr="00712E90">
        <w:rPr>
          <w:rFonts w:eastAsia="Arial" w:cs="Arial"/>
          <w:i/>
          <w:iCs/>
        </w:rPr>
        <w:t xml:space="preserve"> </w:t>
      </w:r>
      <w:r w:rsidR="1A31F802" w:rsidRPr="00712E90">
        <w:rPr>
          <w:rFonts w:eastAsia="Arial" w:cs="Arial"/>
          <w:i/>
          <w:iCs/>
        </w:rPr>
        <w:t>il est difficilement possible tant de mesurer ces évolutions à moyens ou longs termes</w:t>
      </w:r>
      <w:r w:rsidR="009E500F" w:rsidRPr="00712E90">
        <w:rPr>
          <w:rFonts w:eastAsia="Arial" w:cs="Arial"/>
          <w:i/>
          <w:iCs/>
        </w:rPr>
        <w:t>,</w:t>
      </w:r>
      <w:r w:rsidR="1A31F802" w:rsidRPr="00712E90">
        <w:rPr>
          <w:rFonts w:eastAsia="Arial" w:cs="Arial"/>
          <w:i/>
          <w:iCs/>
        </w:rPr>
        <w:t xml:space="preserve"> mais aussi leurs impacts sur les mesures </w:t>
      </w:r>
      <w:r w:rsidR="0FBBD404" w:rsidRPr="00712E90">
        <w:rPr>
          <w:rFonts w:eastAsia="Arial" w:cs="Arial"/>
          <w:i/>
          <w:iCs/>
        </w:rPr>
        <w:t>prononcées</w:t>
      </w:r>
      <w:r w:rsidR="1A31F802" w:rsidRPr="00712E90">
        <w:rPr>
          <w:rFonts w:eastAsia="Arial" w:cs="Arial"/>
          <w:i/>
          <w:iCs/>
        </w:rPr>
        <w:t>.</w:t>
      </w:r>
    </w:p>
    <w:p w14:paraId="64FA00E5" w14:textId="12AF46C7" w:rsidR="2350D9AF" w:rsidRDefault="2350D9AF" w:rsidP="2350D9AF">
      <w:pPr>
        <w:spacing w:before="0"/>
        <w:rPr>
          <w:i/>
          <w:iCs/>
          <w:sz w:val="16"/>
          <w:szCs w:val="16"/>
        </w:rPr>
      </w:pPr>
    </w:p>
    <w:p w14:paraId="00E568EF" w14:textId="0BF14396" w:rsidR="00E44294" w:rsidRDefault="00E44294" w:rsidP="000401D9">
      <w:pPr>
        <w:pStyle w:val="Style1"/>
        <w:rPr>
          <w:sz w:val="24"/>
          <w:szCs w:val="24"/>
        </w:rPr>
      </w:pPr>
      <w:bookmarkStart w:id="220" w:name="_Toc199952743"/>
      <w:r>
        <w:lastRenderedPageBreak/>
        <w:t>VI. Conclusion</w:t>
      </w:r>
      <w:bookmarkEnd w:id="220"/>
      <w:r w:rsidR="5BD7C483" w:rsidRPr="5C1B8142">
        <w:rPr>
          <w:sz w:val="24"/>
          <w:szCs w:val="24"/>
        </w:rPr>
        <w:t xml:space="preserve"> </w:t>
      </w:r>
    </w:p>
    <w:p w14:paraId="360103DC" w14:textId="36000357" w:rsidR="00E44294" w:rsidRPr="00CE6B85" w:rsidRDefault="7506B48A" w:rsidP="000347D5">
      <w:r w:rsidRPr="00CE6B85">
        <w:t>Cette é</w:t>
      </w:r>
      <w:r w:rsidR="5BD7C483" w:rsidRPr="00CE6B85">
        <w:t>tude</w:t>
      </w:r>
      <w:r w:rsidR="6C86B195" w:rsidRPr="00CE6B85">
        <w:t>, commanditée et financée par la DGCS, permet de c</w:t>
      </w:r>
      <w:r w:rsidR="7D6EF253" w:rsidRPr="00CE6B85">
        <w:t>onstater, presque 10 ans après une première conduite sur la même thématique, les évolutions de la population des majeurs protégés</w:t>
      </w:r>
      <w:r w:rsidR="51495BDC" w:rsidRPr="00CE6B85">
        <w:t>,</w:t>
      </w:r>
      <w:r w:rsidR="4BB9701F" w:rsidRPr="00CE6B85">
        <w:t xml:space="preserve"> des trois catégories</w:t>
      </w:r>
      <w:r w:rsidR="3EEC743E" w:rsidRPr="00CE6B85">
        <w:t xml:space="preserve"> de professionnels</w:t>
      </w:r>
      <w:r w:rsidR="00874DF0" w:rsidRPr="00CE6B85">
        <w:t xml:space="preserve"> qui les accompagnent (services mandataires, mandataires individuels et préposés)</w:t>
      </w:r>
      <w:r w:rsidR="004D0625">
        <w:t xml:space="preserve">, </w:t>
      </w:r>
      <w:r w:rsidR="3501B9B9" w:rsidRPr="00CE6B85">
        <w:t>mais aussi de</w:t>
      </w:r>
      <w:r w:rsidR="00874DF0" w:rsidRPr="00CE6B85">
        <w:t xml:space="preserve"> l’évolution de la place des familles dans la mise en </w:t>
      </w:r>
      <w:r w:rsidR="004F7141" w:rsidRPr="00CE6B85">
        <w:t>œuvre</w:t>
      </w:r>
      <w:r w:rsidR="00874DF0" w:rsidRPr="00CE6B85">
        <w:t xml:space="preserve"> des </w:t>
      </w:r>
      <w:r w:rsidR="473BED33" w:rsidRPr="00CE6B85">
        <w:t xml:space="preserve">mesures de protection suite notamment à </w:t>
      </w:r>
      <w:r w:rsidR="7D3756A7" w:rsidRPr="00CE6B85">
        <w:t>l’entrée en vigueur de</w:t>
      </w:r>
      <w:r w:rsidR="473BED33" w:rsidRPr="00CE6B85">
        <w:t xml:space="preserve"> l’habilitation familiale</w:t>
      </w:r>
      <w:r w:rsidR="5CAA7560" w:rsidRPr="00CE6B85">
        <w:t xml:space="preserve"> en 2015.</w:t>
      </w:r>
      <w:r w:rsidR="473BED33" w:rsidRPr="00CE6B85">
        <w:t xml:space="preserve"> </w:t>
      </w:r>
      <w:r w:rsidR="79097261" w:rsidRPr="00CE6B85">
        <w:t xml:space="preserve">Les entretiens réalisés ont permis de croiser les regards entre les </w:t>
      </w:r>
      <w:r w:rsidR="16E3E0F3" w:rsidRPr="00CE6B85">
        <w:t>différents acteurs directement concernés par ces mesures (majeurs protégés, MJPM, familles)</w:t>
      </w:r>
      <w:r w:rsidR="79097261" w:rsidRPr="00CE6B85">
        <w:t xml:space="preserve">, </w:t>
      </w:r>
      <w:r w:rsidR="17526FC8" w:rsidRPr="00CE6B85">
        <w:t xml:space="preserve">y compris pour les familles exerçant une mesure ou une habilitation familiale, permettant ainsi de recueillir les attentes et besoins de </w:t>
      </w:r>
      <w:r w:rsidR="00B63E35" w:rsidRPr="00CE6B85">
        <w:t>chacun.</w:t>
      </w:r>
    </w:p>
    <w:p w14:paraId="0B2C7827" w14:textId="6CC6FA39" w:rsidR="00E44294" w:rsidRPr="00CE6B85" w:rsidRDefault="12C64623" w:rsidP="000347D5">
      <w:r>
        <w:t>Elle dresse un portrait général des</w:t>
      </w:r>
      <w:r w:rsidR="3286CCB9">
        <w:t xml:space="preserve"> 712 000 majeurs protégés </w:t>
      </w:r>
      <w:r w:rsidR="4487C1D0">
        <w:t xml:space="preserve">bénéficiant d’une mesure de tutelle ou de curatelle </w:t>
      </w:r>
      <w:r w:rsidR="3286CCB9">
        <w:t xml:space="preserve">en France </w:t>
      </w:r>
      <w:r w:rsidR="7605364F">
        <w:t>en 2023</w:t>
      </w:r>
      <w:r w:rsidR="04B4A832">
        <w:t xml:space="preserve">. Bénéficiant </w:t>
      </w:r>
      <w:r w:rsidR="371061A2">
        <w:t>le plus souvent</w:t>
      </w:r>
      <w:r w:rsidR="04B4A832">
        <w:t xml:space="preserve"> d’une curatelle renforcée (61% des mesures</w:t>
      </w:r>
      <w:r w:rsidR="004E401B">
        <w:t xml:space="preserve"> cf. supra</w:t>
      </w:r>
      <w:r w:rsidR="04B4A832">
        <w:t xml:space="preserve">), </w:t>
      </w:r>
      <w:r w:rsidR="593299FD">
        <w:t xml:space="preserve">les majeurs protégés sont sous une mesure de protection depuis 10 ans en moyenne. Majoritairement </w:t>
      </w:r>
      <w:r w:rsidR="61533129">
        <w:t>â</w:t>
      </w:r>
      <w:r w:rsidR="593299FD">
        <w:t>gés de p</w:t>
      </w:r>
      <w:r w:rsidR="1F47028B">
        <w:t xml:space="preserve">lus de 60 ans, </w:t>
      </w:r>
      <w:r w:rsidR="0E4A32E9">
        <w:t>la classe d’âge des 40-59 ans</w:t>
      </w:r>
      <w:r w:rsidR="5B853D02">
        <w:t xml:space="preserve"> n’en demeure pas moins</w:t>
      </w:r>
      <w:r w:rsidR="0E4A32E9">
        <w:t xml:space="preserve"> la plus importante</w:t>
      </w:r>
      <w:r w:rsidR="5EC64914">
        <w:t>, représentant 33% du nombre de mesure. Ces majeurs proté</w:t>
      </w:r>
      <w:r w:rsidR="040EB6A5">
        <w:t xml:space="preserve">gés (55% d’hommes) vivent pour la plupart à domicile (56%). </w:t>
      </w:r>
      <w:r w:rsidR="6D84618B">
        <w:t xml:space="preserve">56% d’entre </w:t>
      </w:r>
      <w:r w:rsidR="00B731BE">
        <w:t>eux</w:t>
      </w:r>
      <w:r w:rsidR="6D84618B">
        <w:t xml:space="preserve"> ont des ressources en dessous du seuil de pauvreté et n’ont pas de patrimoine immobilier (80%). </w:t>
      </w:r>
      <w:r w:rsidR="77281FA3">
        <w:t>Enfin, 4 majeurs protégés sur 5 sont inactifs, dont 44% sont retraités et 37% des “autres inac</w:t>
      </w:r>
      <w:r w:rsidR="361DAFC4">
        <w:t>tifs”, souvent en raison d’un handicap ou d’une invalidité.</w:t>
      </w:r>
    </w:p>
    <w:p w14:paraId="29204D71" w14:textId="48FC63B7" w:rsidR="00E44294" w:rsidRPr="00CE6B85" w:rsidRDefault="7B69C3D7" w:rsidP="000347D5">
      <w:r w:rsidRPr="00CE6B85">
        <w:t>L</w:t>
      </w:r>
      <w:r w:rsidR="222BCDB8" w:rsidRPr="00CE6B85">
        <w:t>e travail réalisé lors de la précédente étude sur les 7 principales typologies des majeurs protégés</w:t>
      </w:r>
      <w:r w:rsidR="4847058D" w:rsidRPr="00CE6B85">
        <w:t xml:space="preserve">, qui a été repris dans le cadre du présent document, </w:t>
      </w:r>
      <w:r w:rsidR="0C942AB9" w:rsidRPr="00CE6B85">
        <w:t>a permis de constater un certain nombre d’évolutions sur le profil des personnes majeurs protégé</w:t>
      </w:r>
      <w:r w:rsidR="002B4B94">
        <w:t>e</w:t>
      </w:r>
      <w:r w:rsidR="0C942AB9" w:rsidRPr="00CE6B85">
        <w:t>s, corroboré</w:t>
      </w:r>
      <w:r w:rsidR="00A93404">
        <w:t>e</w:t>
      </w:r>
      <w:r w:rsidR="0C942AB9" w:rsidRPr="00CE6B85">
        <w:t xml:space="preserve">s par les éléments recueillis dans le cadre des entretiens individuels. </w:t>
      </w:r>
    </w:p>
    <w:p w14:paraId="18994497" w14:textId="2D2B8F73" w:rsidR="00E44294" w:rsidRPr="00CE6B85" w:rsidRDefault="114B1544" w:rsidP="000347D5">
      <w:pPr>
        <w:rPr>
          <w:rFonts w:eastAsia="Arial" w:cs="Arial"/>
        </w:rPr>
      </w:pPr>
      <w:r w:rsidRPr="00CE6B85">
        <w:rPr>
          <w:rFonts w:eastAsia="Arial" w:cs="Arial"/>
        </w:rPr>
        <w:t>Ainsi, l'étude met en lumière plusieurs difficultés majeures rencontrées par les mandataires judiciaires dans l'accompagnement des majeurs protégés. Ces défis sont multidimensionnels et touchent à divers aspects de la vie des majeurs protégés ainsi qu'à l'organisation et aux ressources disponibles pour les accompagner.</w:t>
      </w:r>
    </w:p>
    <w:p w14:paraId="53BF74F3" w14:textId="76051CE1" w:rsidR="00E44294" w:rsidRPr="00CE6B85" w:rsidRDefault="114B1544" w:rsidP="000347D5">
      <w:pPr>
        <w:rPr>
          <w:rFonts w:eastAsia="Arial" w:cs="Arial"/>
        </w:rPr>
      </w:pPr>
      <w:r w:rsidRPr="00CE6B85">
        <w:rPr>
          <w:rFonts w:eastAsia="Arial" w:cs="Arial"/>
        </w:rPr>
        <w:t>Sur le plan de l’environnement social des majeurs protégés, il est constaté un fort isolement de ces derniers qui complique leur intégration sociale et leur accompagnement</w:t>
      </w:r>
      <w:r w:rsidR="00946BF9">
        <w:rPr>
          <w:rFonts w:eastAsia="Arial" w:cs="Arial"/>
        </w:rPr>
        <w:t>,</w:t>
      </w:r>
      <w:r w:rsidR="5C7B4090" w:rsidRPr="00CE6B85">
        <w:rPr>
          <w:rFonts w:eastAsia="Arial" w:cs="Arial"/>
        </w:rPr>
        <w:t xml:space="preserve"> mais aussi régulièrement des tensions familiales, notamment autour des questions financières qui peuvent compliquer la gestion des mesures de protection et générer des conflits.</w:t>
      </w:r>
    </w:p>
    <w:p w14:paraId="7858DB3E" w14:textId="45AE060B" w:rsidR="00E44294" w:rsidRPr="00CE6B85" w:rsidRDefault="7AB6BA4F" w:rsidP="000347D5">
      <w:pPr>
        <w:rPr>
          <w:rFonts w:eastAsia="Arial" w:cs="Arial"/>
        </w:rPr>
      </w:pPr>
      <w:r w:rsidRPr="00CE6B85">
        <w:rPr>
          <w:rFonts w:eastAsia="Arial" w:cs="Arial"/>
        </w:rPr>
        <w:t>L’accès aux soins est aussi une difficulté identifiée, avec le constat d’un désengagement du secteur de la psychiatrie, laissant de nombreuses personnes sans solutions adéquates pour le traitement de leurs pathologies</w:t>
      </w:r>
      <w:r w:rsidR="0C5FA218" w:rsidRPr="00CE6B85">
        <w:rPr>
          <w:rFonts w:eastAsia="Arial" w:cs="Arial"/>
        </w:rPr>
        <w:t xml:space="preserve">, mais aussi une insuffisance dans l’accompagnement des addictologies des majeurs protégés. </w:t>
      </w:r>
    </w:p>
    <w:p w14:paraId="3606A06F" w14:textId="044AA499" w:rsidR="00E44294" w:rsidRPr="00CE6B85" w:rsidRDefault="0C4EC9EF" w:rsidP="000347D5">
      <w:pPr>
        <w:rPr>
          <w:rFonts w:eastAsia="Arial" w:cs="Arial"/>
        </w:rPr>
      </w:pPr>
      <w:r w:rsidRPr="00CE6B85">
        <w:rPr>
          <w:rFonts w:eastAsia="Arial" w:cs="Arial"/>
        </w:rPr>
        <w:t xml:space="preserve">Au niveau du logement, la recherche de logements adaptés aux besoins spécifiques de certains majeurs protégés est soulignée comme étant particulièrement difficile, et certains d’entre eux </w:t>
      </w:r>
      <w:r w:rsidR="0D722A01" w:rsidRPr="00CE6B85">
        <w:rPr>
          <w:rFonts w:eastAsia="Arial" w:cs="Arial"/>
        </w:rPr>
        <w:t xml:space="preserve">ont des conditions de vie fortement dégradées, y compris des situations d’insalubrité. </w:t>
      </w:r>
    </w:p>
    <w:p w14:paraId="71CADFA2" w14:textId="407D8B2F" w:rsidR="00E44294" w:rsidRPr="00CE6B85" w:rsidRDefault="0D722A01" w:rsidP="000347D5">
      <w:pPr>
        <w:rPr>
          <w:rFonts w:eastAsia="Arial" w:cs="Arial"/>
        </w:rPr>
      </w:pPr>
      <w:r w:rsidRPr="00CE6B85">
        <w:rPr>
          <w:rFonts w:eastAsia="Arial" w:cs="Arial"/>
        </w:rPr>
        <w:t xml:space="preserve">Ces différentes situations peuvent être à l’origine de </w:t>
      </w:r>
      <w:r w:rsidR="25108E05" w:rsidRPr="00CE6B85">
        <w:rPr>
          <w:rFonts w:eastAsia="Arial" w:cs="Arial"/>
        </w:rPr>
        <w:t xml:space="preserve">l’augmentation de </w:t>
      </w:r>
      <w:r w:rsidRPr="00CE6B85">
        <w:rPr>
          <w:rFonts w:eastAsia="Arial" w:cs="Arial"/>
        </w:rPr>
        <w:t>comportements violents,</w:t>
      </w:r>
      <w:r w:rsidR="4416C74B" w:rsidRPr="00CE6B85">
        <w:rPr>
          <w:rFonts w:eastAsia="Arial" w:cs="Arial"/>
        </w:rPr>
        <w:t xml:space="preserve"> de situations de crise de nature à mettre en danger les mandataires judiciaires à la </w:t>
      </w:r>
      <w:r w:rsidR="089AC29A" w:rsidRPr="00CE6B85">
        <w:rPr>
          <w:rFonts w:eastAsia="Arial" w:cs="Arial"/>
        </w:rPr>
        <w:t>protection des majeurs ou les personnes elles-mêmes.</w:t>
      </w:r>
    </w:p>
    <w:p w14:paraId="03AC37C9" w14:textId="5A27CDF8" w:rsidR="00E44294" w:rsidRPr="00CE6B85" w:rsidRDefault="089AC29A" w:rsidP="000347D5">
      <w:pPr>
        <w:rPr>
          <w:rFonts w:eastAsia="Arial" w:cs="Arial"/>
        </w:rPr>
      </w:pPr>
      <w:r w:rsidRPr="00CE6B85">
        <w:rPr>
          <w:rFonts w:eastAsia="Arial" w:cs="Arial"/>
        </w:rPr>
        <w:lastRenderedPageBreak/>
        <w:t>Au regard de ce contexte, les mandataires judiciaires estiment être confrontés à une charge de travail élevée rendant difficile un accompagnement efficace vers l’autonomie des personnes</w:t>
      </w:r>
      <w:r w:rsidR="009F41B4">
        <w:rPr>
          <w:rFonts w:eastAsia="Arial" w:cs="Arial"/>
        </w:rPr>
        <w:t>,</w:t>
      </w:r>
      <w:r w:rsidRPr="00CE6B85">
        <w:rPr>
          <w:rFonts w:eastAsia="Arial" w:cs="Arial"/>
        </w:rPr>
        <w:t xml:space="preserve"> mais aussi un man</w:t>
      </w:r>
      <w:r w:rsidR="5F638AD1" w:rsidRPr="00CE6B85">
        <w:rPr>
          <w:rFonts w:eastAsia="Arial" w:cs="Arial"/>
        </w:rPr>
        <w:t xml:space="preserve">que de reconnaissance de leur métier. A ce titre, les mandataires judiciaires constatent une compréhension limitée de leurs missions par les </w:t>
      </w:r>
      <w:r w:rsidR="104EEB33" w:rsidRPr="00CE6B85">
        <w:rPr>
          <w:rFonts w:eastAsia="Arial" w:cs="Arial"/>
        </w:rPr>
        <w:t xml:space="preserve">différents acteurs de l’accompagnement des personnes en situation de vulnérabilité sous protection juridique, ce qui </w:t>
      </w:r>
      <w:r w:rsidR="20A21FA5" w:rsidRPr="00CE6B85">
        <w:rPr>
          <w:rFonts w:eastAsia="Arial" w:cs="Arial"/>
        </w:rPr>
        <w:t>entraine des difficultés dans le travail de collaborations</w:t>
      </w:r>
      <w:r w:rsidR="4204A1BE" w:rsidRPr="00CE6B85">
        <w:rPr>
          <w:rFonts w:eastAsia="Arial" w:cs="Arial"/>
        </w:rPr>
        <w:t>,</w:t>
      </w:r>
      <w:r w:rsidR="43C34887" w:rsidRPr="00CE6B85">
        <w:rPr>
          <w:rFonts w:eastAsia="Arial" w:cs="Arial"/>
        </w:rPr>
        <w:t xml:space="preserve"> de coordinations </w:t>
      </w:r>
      <w:r w:rsidR="20A21FA5" w:rsidRPr="00CE6B85">
        <w:rPr>
          <w:rFonts w:eastAsia="Arial" w:cs="Arial"/>
        </w:rPr>
        <w:t>et nui</w:t>
      </w:r>
      <w:r w:rsidR="00F71764">
        <w:rPr>
          <w:rFonts w:eastAsia="Arial" w:cs="Arial"/>
        </w:rPr>
        <w:t>t</w:t>
      </w:r>
      <w:r w:rsidR="20A21FA5" w:rsidRPr="00CE6B85">
        <w:rPr>
          <w:rFonts w:eastAsia="Arial" w:cs="Arial"/>
        </w:rPr>
        <w:t xml:space="preserve"> à un accompagnement adéquat des majeurs protégés.</w:t>
      </w:r>
    </w:p>
    <w:p w14:paraId="283FEE0A" w14:textId="024D0E86" w:rsidR="5E3D9810" w:rsidRPr="00CE6B85" w:rsidRDefault="5E3D9810" w:rsidP="000347D5">
      <w:pPr>
        <w:rPr>
          <w:rFonts w:eastAsia="Arial" w:cs="Arial"/>
        </w:rPr>
      </w:pPr>
      <w:r w:rsidRPr="00CE6B85">
        <w:rPr>
          <w:rFonts w:eastAsia="Arial" w:cs="Arial"/>
        </w:rPr>
        <w:t>Enfin, les familles qui exercent un mandat de protection juridique ou une habilitation familiale ont souligné, malgré le déploiement des Services d’Informations des Tuteurs Familiaux (ISTF), un manque de soutien et d’information</w:t>
      </w:r>
      <w:r w:rsidR="45941E50" w:rsidRPr="00CE6B85">
        <w:rPr>
          <w:rFonts w:eastAsia="Arial" w:cs="Arial"/>
        </w:rPr>
        <w:t xml:space="preserve"> de nature à rendre leur tâche stressante et difficile</w:t>
      </w:r>
      <w:r w:rsidR="128E2F33" w:rsidRPr="00CE6B85">
        <w:rPr>
          <w:rFonts w:eastAsia="Arial" w:cs="Arial"/>
        </w:rPr>
        <w:t xml:space="preserve">. Elles aspirent à </w:t>
      </w:r>
      <w:r w:rsidR="45941E50" w:rsidRPr="00CE6B85">
        <w:rPr>
          <w:rFonts w:eastAsia="Arial" w:cs="Arial"/>
        </w:rPr>
        <w:t xml:space="preserve">la </w:t>
      </w:r>
      <w:r w:rsidR="128E2F33" w:rsidRPr="00CE6B85">
        <w:rPr>
          <w:rFonts w:eastAsia="Arial" w:cs="Arial"/>
        </w:rPr>
        <w:t>mise</w:t>
      </w:r>
      <w:r w:rsidR="45941E50" w:rsidRPr="00CE6B85">
        <w:rPr>
          <w:rFonts w:eastAsia="Arial" w:cs="Arial"/>
        </w:rPr>
        <w:t xml:space="preserve"> en place de programmes de formation et d’accompagnement dédiés afin de les aider à gérer les aspects administratifs et financ</w:t>
      </w:r>
      <w:r w:rsidR="086BD24E" w:rsidRPr="00CE6B85">
        <w:rPr>
          <w:rFonts w:eastAsia="Arial" w:cs="Arial"/>
        </w:rPr>
        <w:t xml:space="preserve">iers de la mesure de protection. </w:t>
      </w:r>
    </w:p>
    <w:p w14:paraId="300A85C9" w14:textId="21115E38" w:rsidR="00E44294" w:rsidRPr="00CE6B85" w:rsidRDefault="40CD2A83" w:rsidP="000347D5">
      <w:pPr>
        <w:rPr>
          <w:rFonts w:eastAsia="Arial" w:cs="Arial"/>
        </w:rPr>
      </w:pPr>
      <w:r w:rsidRPr="00CE6B85">
        <w:rPr>
          <w:rFonts w:eastAsia="Arial" w:cs="Arial"/>
        </w:rPr>
        <w:t>L’ensemble des constats dressés dans le cadre de cette étude nous i</w:t>
      </w:r>
      <w:r w:rsidR="016E72F4" w:rsidRPr="00CE6B85">
        <w:rPr>
          <w:rFonts w:eastAsia="Arial" w:cs="Arial"/>
        </w:rPr>
        <w:t>nvite à formuler les préconisations suivantes :</w:t>
      </w:r>
    </w:p>
    <w:p w14:paraId="2BB7FA04" w14:textId="4F68A586" w:rsidR="00E44294" w:rsidRPr="00CE6B85" w:rsidRDefault="508284DE" w:rsidP="00DA38A5">
      <w:pPr>
        <w:pStyle w:val="Paragraphedeliste"/>
        <w:numPr>
          <w:ilvl w:val="0"/>
          <w:numId w:val="1"/>
        </w:numPr>
        <w:spacing w:before="0" w:after="0"/>
      </w:pPr>
      <w:r w:rsidRPr="00CE6B85">
        <w:rPr>
          <w:b/>
          <w:bCs/>
        </w:rPr>
        <w:t>Soutenir l’accès aux soins, notamment psychique</w:t>
      </w:r>
      <w:r w:rsidR="001114FE">
        <w:rPr>
          <w:b/>
          <w:bCs/>
        </w:rPr>
        <w:t>s</w:t>
      </w:r>
      <w:r w:rsidRPr="00CE6B85">
        <w:rPr>
          <w:b/>
          <w:bCs/>
        </w:rPr>
        <w:t>, des majeurs protégés :</w:t>
      </w:r>
      <w:r w:rsidRPr="00CE6B85">
        <w:t xml:space="preserve"> </w:t>
      </w:r>
      <w:r w:rsidR="00B035D9">
        <w:t>f</w:t>
      </w:r>
      <w:r w:rsidRPr="00CE6B85">
        <w:t xml:space="preserve">aciliter l'accès aux soins, notamment en psychiatrie, en renforçant les partenariats entre les mandataires judiciaires et les professionnels de santé. </w:t>
      </w:r>
      <w:r w:rsidR="00E5EE9D" w:rsidRPr="00CE6B85">
        <w:t>Dans cette perspective, des actions de sensibilisation auprès des dispositifs d’appui à la coordination afin qu’ils apportent des étayages auprès des mandataires à la protection juridique des majeurs</w:t>
      </w:r>
      <w:r w:rsidR="63923945" w:rsidRPr="00CE6B85">
        <w:t>, pourraient être envisagées</w:t>
      </w:r>
      <w:r w:rsidR="018E2184" w:rsidRPr="00CE6B85">
        <w:t>.</w:t>
      </w:r>
    </w:p>
    <w:p w14:paraId="72D85123" w14:textId="2973E540" w:rsidR="00E44294" w:rsidRPr="00CE6B85" w:rsidRDefault="018E2184" w:rsidP="00DA38A5">
      <w:pPr>
        <w:pStyle w:val="Paragraphedeliste"/>
        <w:numPr>
          <w:ilvl w:val="0"/>
          <w:numId w:val="1"/>
        </w:numPr>
        <w:spacing w:before="0" w:after="0"/>
      </w:pPr>
      <w:r w:rsidRPr="00CE6B85">
        <w:rPr>
          <w:b/>
          <w:bCs/>
        </w:rPr>
        <w:t>Développer les coopérations entre les MJPM et les services sociaux</w:t>
      </w:r>
      <w:r w:rsidR="00E5EE9D" w:rsidRPr="00CE6B85">
        <w:t xml:space="preserve"> </w:t>
      </w:r>
      <w:r w:rsidR="42FCBF76" w:rsidRPr="00CE6B85">
        <w:t>par</w:t>
      </w:r>
      <w:r w:rsidR="00E5EE9D" w:rsidRPr="00CE6B85">
        <w:t xml:space="preserve"> la prise en compte dans le cadre du déploiement des services publics départementaux de l’autonom</w:t>
      </w:r>
      <w:r w:rsidR="3D22A437" w:rsidRPr="00CE6B85">
        <w:t xml:space="preserve">ie de la spécificité des difficultés rencontrées par les mandataires judiciaires à la protection des majeurs </w:t>
      </w:r>
      <w:r w:rsidR="33C4AB89" w:rsidRPr="00CE6B85">
        <w:t>afin de permettre</w:t>
      </w:r>
      <w:r w:rsidR="4603CB97" w:rsidRPr="00CE6B85">
        <w:t xml:space="preserve"> un accompagnement global des majeurs protégés, en particulier pour les aspects liés à la gestion administrative et financière.</w:t>
      </w:r>
    </w:p>
    <w:p w14:paraId="6F71F160" w14:textId="3ACEECEB" w:rsidR="00E44294" w:rsidRPr="00CE6B85" w:rsidRDefault="29F18D55" w:rsidP="00DA38A5">
      <w:pPr>
        <w:pStyle w:val="Paragraphedeliste"/>
        <w:numPr>
          <w:ilvl w:val="0"/>
          <w:numId w:val="1"/>
        </w:numPr>
        <w:spacing w:before="0" w:after="0"/>
      </w:pPr>
      <w:r w:rsidRPr="00CE6B85">
        <w:rPr>
          <w:b/>
          <w:bCs/>
        </w:rPr>
        <w:t>Soutenir l’information et la formation des mandataires judiciaires à la protection des majeurs</w:t>
      </w:r>
      <w:r w:rsidR="7DA5CAC2" w:rsidRPr="00CE6B85">
        <w:rPr>
          <w:b/>
          <w:bCs/>
        </w:rPr>
        <w:t xml:space="preserve"> et des tuteurs familiaux,</w:t>
      </w:r>
      <w:r w:rsidRPr="00CE6B85">
        <w:t xml:space="preserve"> par la réalisation et la mise à disposition</w:t>
      </w:r>
      <w:r w:rsidR="26C0C703" w:rsidRPr="00CE6B85">
        <w:t>, sur le site “protéger un proche”, de</w:t>
      </w:r>
      <w:r w:rsidR="01B493DA" w:rsidRPr="00CE6B85">
        <w:t xml:space="preserve"> vidéos, de webinaires, de </w:t>
      </w:r>
      <w:r w:rsidR="53180BAA" w:rsidRPr="00CE6B85">
        <w:t>MOOC</w:t>
      </w:r>
      <w:r w:rsidR="01B493DA" w:rsidRPr="00CE6B85">
        <w:t xml:space="preserve"> </w:t>
      </w:r>
      <w:r w:rsidR="26C0C703" w:rsidRPr="00CE6B85">
        <w:t>sur des thématiques variées, telles que la gestion des conflits, les pathologies mentales, les ai</w:t>
      </w:r>
      <w:r w:rsidR="28868F81" w:rsidRPr="00CE6B85">
        <w:t>des s</w:t>
      </w:r>
      <w:r w:rsidR="0CF502FC" w:rsidRPr="00CE6B85">
        <w:t>ociales légales et extra-légales</w:t>
      </w:r>
      <w:r w:rsidR="28868F81" w:rsidRPr="00CE6B85">
        <w:t>,</w:t>
      </w:r>
      <w:r w:rsidR="3ED58FD9" w:rsidRPr="00CE6B85">
        <w:t xml:space="preserve"> </w:t>
      </w:r>
      <w:r w:rsidR="28868F81" w:rsidRPr="00CE6B85">
        <w:t>la gestion patrimoniale,</w:t>
      </w:r>
      <w:r w:rsidR="26C0C703" w:rsidRPr="00CE6B85">
        <w:t xml:space="preserve"> les </w:t>
      </w:r>
      <w:r w:rsidR="56FA76F5" w:rsidRPr="00CE6B85">
        <w:t>réforme</w:t>
      </w:r>
      <w:r w:rsidR="26C0C703" w:rsidRPr="00CE6B85">
        <w:t>s législatives</w:t>
      </w:r>
      <w:r w:rsidR="23EEDB30" w:rsidRPr="00CE6B85">
        <w:t>...</w:t>
      </w:r>
    </w:p>
    <w:p w14:paraId="15E83399" w14:textId="3C6C3D3B" w:rsidR="00E44294" w:rsidRPr="00CE6B85" w:rsidRDefault="6BF3195D" w:rsidP="00DA38A5">
      <w:pPr>
        <w:pStyle w:val="Paragraphedeliste"/>
        <w:numPr>
          <w:ilvl w:val="0"/>
          <w:numId w:val="1"/>
        </w:numPr>
        <w:spacing w:before="0" w:after="0"/>
      </w:pPr>
      <w:r w:rsidRPr="00CE6B85">
        <w:rPr>
          <w:b/>
          <w:bCs/>
        </w:rPr>
        <w:t>Mettre en place, au niveau départemental, des groupes d'analyse des pratiques et des séances de supervision</w:t>
      </w:r>
      <w:r w:rsidRPr="00CE6B85">
        <w:t xml:space="preserve"> pour tous les mandataires judiciaires </w:t>
      </w:r>
      <w:r w:rsidR="0EF834FB" w:rsidRPr="00CE6B85">
        <w:t>à la protection des majeurs</w:t>
      </w:r>
      <w:r w:rsidRPr="00CE6B85">
        <w:t xml:space="preserve"> professionnels, afin de leur permettre de partager leurs expériences et d'améliorer leurs compétences.</w:t>
      </w:r>
    </w:p>
    <w:p w14:paraId="09F87B33" w14:textId="53805C0F" w:rsidR="00E44294" w:rsidRPr="00CE6B85" w:rsidRDefault="16946945" w:rsidP="00DA38A5">
      <w:pPr>
        <w:pStyle w:val="Paragraphedeliste"/>
        <w:numPr>
          <w:ilvl w:val="0"/>
          <w:numId w:val="1"/>
        </w:numPr>
        <w:spacing w:before="0" w:after="0"/>
      </w:pPr>
      <w:r w:rsidRPr="00CE6B85">
        <w:rPr>
          <w:b/>
        </w:rPr>
        <w:t>R</w:t>
      </w:r>
      <w:r w:rsidRPr="00CE6B85">
        <w:rPr>
          <w:b/>
          <w:bCs/>
        </w:rPr>
        <w:t xml:space="preserve">endre accessible l’information sur les rôles, missions et limites des mandataires judiciaires à la protection des majeurs </w:t>
      </w:r>
      <w:r w:rsidRPr="00CE6B85">
        <w:t xml:space="preserve">par la </w:t>
      </w:r>
      <w:r w:rsidR="07B5FF79" w:rsidRPr="00CE6B85">
        <w:t xml:space="preserve">réalisation d’une brochure en facile à lire et à comprendre à destination des majeurs protégés et de leurs familles et par des actions de sensibilisation auprès </w:t>
      </w:r>
      <w:r w:rsidR="4438FFBB" w:rsidRPr="00CE6B85">
        <w:t>des professionnels de santé par l’intermédiaire des communautés professionnelles territoriales de santé et des groupements hospitali</w:t>
      </w:r>
      <w:r w:rsidR="7E506C93" w:rsidRPr="00CE6B85">
        <w:t>ers territoriaux.</w:t>
      </w:r>
    </w:p>
    <w:p w14:paraId="1883F8AF" w14:textId="00934028" w:rsidR="00E44294" w:rsidRPr="00CE6B85" w:rsidRDefault="7E506C93" w:rsidP="00DA38A5">
      <w:pPr>
        <w:pStyle w:val="Paragraphedeliste"/>
        <w:numPr>
          <w:ilvl w:val="0"/>
          <w:numId w:val="1"/>
        </w:numPr>
        <w:spacing w:before="0" w:after="0"/>
      </w:pPr>
      <w:r w:rsidRPr="00CE6B85">
        <w:rPr>
          <w:b/>
          <w:bCs/>
        </w:rPr>
        <w:t>Engager une démarche de refonte du Document Individuel de Protection des Majeurs</w:t>
      </w:r>
      <w:r w:rsidRPr="00CE6B85">
        <w:t xml:space="preserve"> </w:t>
      </w:r>
      <w:r w:rsidR="57822B09" w:rsidRPr="00CE6B85">
        <w:t xml:space="preserve">afin de </w:t>
      </w:r>
      <w:r w:rsidRPr="00CE6B85">
        <w:t>le rendre plus accessible et pertinent pour les majeurs protégés</w:t>
      </w:r>
      <w:r w:rsidR="67B2CF69" w:rsidRPr="00CE6B85">
        <w:t xml:space="preserve"> et en rappelant que son élaboration doit s’appuyer sur le recueil préalable des attentes du majeur protégé</w:t>
      </w:r>
      <w:r w:rsidR="66F9A837" w:rsidRPr="00CE6B85">
        <w:t>. Le DIPM devra aussi rappeler l’objectif de l’accompagnement, à savoir favoriser l’autonomie de la personne accompagnée</w:t>
      </w:r>
      <w:r w:rsidR="52E245EB" w:rsidRPr="00CE6B85">
        <w:t>, tout en garantissant sa sécurité.</w:t>
      </w:r>
    </w:p>
    <w:p w14:paraId="0EC97169" w14:textId="52B204A4" w:rsidR="00E44294" w:rsidRPr="00CE6B85" w:rsidRDefault="52E245EB" w:rsidP="00DA38A5">
      <w:pPr>
        <w:pStyle w:val="Paragraphedeliste"/>
        <w:numPr>
          <w:ilvl w:val="0"/>
          <w:numId w:val="1"/>
        </w:numPr>
        <w:spacing w:before="0" w:after="0"/>
      </w:pPr>
      <w:r w:rsidRPr="00CE6B85">
        <w:rPr>
          <w:b/>
          <w:bCs/>
        </w:rPr>
        <w:lastRenderedPageBreak/>
        <w:t xml:space="preserve">Inciter à l’organisation ou au maintien de rendez-vous physiques </w:t>
      </w:r>
      <w:r w:rsidRPr="00CE6B85">
        <w:t>dans les différentes administrations gestionnaires d’aides sociales légales et extra-lég</w:t>
      </w:r>
      <w:r w:rsidR="314C6444" w:rsidRPr="00CE6B85">
        <w:t>ales pour permettre aux majeurs protégés et aux familles en charge d’une mesure de protection juridique ou d’une habilitation familiale de réaliser leurs démarche</w:t>
      </w:r>
      <w:r w:rsidR="397F6877" w:rsidRPr="00CE6B85">
        <w:t>s sans utiliser les outils en ligne.</w:t>
      </w:r>
    </w:p>
    <w:p w14:paraId="526FE0A7" w14:textId="36300E2B" w:rsidR="00E44294" w:rsidRPr="00CE6B85" w:rsidRDefault="274F856F" w:rsidP="00DA38A5">
      <w:pPr>
        <w:pStyle w:val="Paragraphedeliste"/>
        <w:numPr>
          <w:ilvl w:val="0"/>
          <w:numId w:val="1"/>
        </w:numPr>
        <w:spacing w:before="0"/>
        <w:ind w:left="714" w:hanging="357"/>
        <w:contextualSpacing w:val="0"/>
      </w:pPr>
      <w:r w:rsidRPr="00CE6B85">
        <w:rPr>
          <w:b/>
          <w:bCs/>
        </w:rPr>
        <w:t xml:space="preserve">Soutenir le recours à l’intervention par les pairs </w:t>
      </w:r>
      <w:r w:rsidRPr="00CE6B85">
        <w:t>entre majeurs protégés</w:t>
      </w:r>
      <w:r w:rsidR="0012301B">
        <w:t>,</w:t>
      </w:r>
      <w:r w:rsidRPr="00CE6B85">
        <w:t xml:space="preserve"> ma</w:t>
      </w:r>
      <w:r w:rsidR="6F5E9548" w:rsidRPr="00CE6B85">
        <w:t xml:space="preserve">is aussi auprès des mandataires judiciaires à la protection des majeurs, des administrations en charge des aides légales et extralégales </w:t>
      </w:r>
      <w:r w:rsidR="00C90F6D">
        <w:t xml:space="preserve">ainsi que </w:t>
      </w:r>
      <w:r w:rsidR="6F5E9548" w:rsidRPr="00CE6B85">
        <w:t>des professionnels de santé et des acteurs du droit commun</w:t>
      </w:r>
      <w:r w:rsidR="6DCDA3F0" w:rsidRPr="00CE6B85">
        <w:t xml:space="preserve"> dans le cadre de la politique publique éponyme. </w:t>
      </w:r>
    </w:p>
    <w:p w14:paraId="07333087" w14:textId="6C9C4C8D" w:rsidR="00E44294" w:rsidRPr="00CE6B85" w:rsidRDefault="1CD723DD" w:rsidP="00CE6B85">
      <w:r w:rsidRPr="00CE6B85">
        <w:t>Cette étude nationale souligne les nécessaires enjeux de coopérations et de coordinations de tous les acteurs d</w:t>
      </w:r>
      <w:r w:rsidR="3BD50E6E" w:rsidRPr="00CE6B85">
        <w:t xml:space="preserve">'un territoire pour accompagner et articuler les réponses aux difficultés sociales et de santé </w:t>
      </w:r>
      <w:r w:rsidR="60BFF40F" w:rsidRPr="00CE6B85">
        <w:t>afin de</w:t>
      </w:r>
      <w:r w:rsidR="70C1025C" w:rsidRPr="00CE6B85">
        <w:t xml:space="preserve"> répondre aux attentes et aux besoins des majeurs protégés et, plus généralement, des personnes en situation de vulnérabilité. Les réponses à ces situations doivent </w:t>
      </w:r>
      <w:r w:rsidR="383CABDA" w:rsidRPr="00CE6B85">
        <w:t>être mise</w:t>
      </w:r>
      <w:r w:rsidR="00C90F6D">
        <w:t>s</w:t>
      </w:r>
      <w:r w:rsidR="383CABDA" w:rsidRPr="00CE6B85">
        <w:t xml:space="preserve"> en </w:t>
      </w:r>
      <w:r w:rsidR="002B34CC" w:rsidRPr="00CE6B85">
        <w:t>œuvre</w:t>
      </w:r>
      <w:r w:rsidR="383CABDA" w:rsidRPr="00CE6B85">
        <w:t xml:space="preserve"> par le déploiement</w:t>
      </w:r>
      <w:r w:rsidR="28736A71" w:rsidRPr="00CE6B85">
        <w:t xml:space="preserve"> des logiques de responsabilité populationnelle partagée</w:t>
      </w:r>
      <w:r w:rsidR="234D2878" w:rsidRPr="00CE6B85">
        <w:t>,</w:t>
      </w:r>
      <w:r w:rsidR="28736A71" w:rsidRPr="00CE6B85">
        <w:t xml:space="preserve"> </w:t>
      </w:r>
      <w:r w:rsidR="75CFCB52" w:rsidRPr="00CE6B85">
        <w:t xml:space="preserve">s’appuyant sur une complémentarité des </w:t>
      </w:r>
      <w:r w:rsidR="096964A7" w:rsidRPr="00CE6B85">
        <w:t xml:space="preserve">accompagnements </w:t>
      </w:r>
      <w:r w:rsidR="003335B6">
        <w:t>assurés</w:t>
      </w:r>
      <w:r w:rsidR="096964A7" w:rsidRPr="00CE6B85">
        <w:t xml:space="preserve"> par les </w:t>
      </w:r>
      <w:r w:rsidR="75CFCB52" w:rsidRPr="00CE6B85">
        <w:t>act</w:t>
      </w:r>
      <w:r w:rsidR="2CADDA2D" w:rsidRPr="00CE6B85">
        <w:t>eurs de l’action</w:t>
      </w:r>
      <w:r w:rsidR="75CFCB52" w:rsidRPr="00CE6B85">
        <w:t xml:space="preserve"> </w:t>
      </w:r>
      <w:r w:rsidR="10B2A477" w:rsidRPr="00CE6B85">
        <w:t xml:space="preserve">sanitaire, </w:t>
      </w:r>
      <w:r w:rsidR="75CFCB52" w:rsidRPr="00CE6B85">
        <w:t xml:space="preserve">sociale et médico-sociale à ce qui peut être </w:t>
      </w:r>
      <w:r w:rsidR="003335B6">
        <w:t>proposé</w:t>
      </w:r>
      <w:r w:rsidR="75CFCB52" w:rsidRPr="00CE6B85">
        <w:t xml:space="preserve"> par le droit commun. </w:t>
      </w:r>
      <w:r w:rsidR="34A8ABD7" w:rsidRPr="00CE6B85">
        <w:t>Ains</w:t>
      </w:r>
      <w:r w:rsidR="67B7BBC8" w:rsidRPr="00CE6B85">
        <w:t>i</w:t>
      </w:r>
      <w:r w:rsidR="34A8ABD7" w:rsidRPr="00CE6B85">
        <w:t>, en lien</w:t>
      </w:r>
      <w:r w:rsidR="75CFCB52" w:rsidRPr="00CE6B85">
        <w:t xml:space="preserve"> avec les politiques inclusives et d’accessibilité </w:t>
      </w:r>
      <w:r w:rsidR="24CB969E" w:rsidRPr="00CE6B85">
        <w:t>déployés</w:t>
      </w:r>
      <w:r w:rsidR="75CFCB52" w:rsidRPr="00CE6B85">
        <w:t xml:space="preserve"> dans tous les champs de la politique publique (éducation nationale, culture…), les </w:t>
      </w:r>
      <w:r w:rsidR="4A67E08F" w:rsidRPr="00CE6B85">
        <w:t>acteurs de l’action sanitaire, sociale et médico-sociale</w:t>
      </w:r>
      <w:r w:rsidR="75CFCB52" w:rsidRPr="00CE6B85">
        <w:t xml:space="preserve"> sont amenés à jouer un rôle de ressource pour le droit commun.</w:t>
      </w:r>
      <w:r w:rsidR="30248B63" w:rsidRPr="00CE6B85">
        <w:t xml:space="preserve"> </w:t>
      </w:r>
      <w:r w:rsidR="75CFCB52" w:rsidRPr="00CE6B85">
        <w:t xml:space="preserve">Cette démarche </w:t>
      </w:r>
      <w:r w:rsidR="24826F83" w:rsidRPr="00CE6B85">
        <w:t xml:space="preserve">doit </w:t>
      </w:r>
      <w:r w:rsidR="75CFCB52" w:rsidRPr="00CE6B85">
        <w:t>engendre</w:t>
      </w:r>
      <w:r w:rsidR="37E2452F" w:rsidRPr="00CE6B85">
        <w:t>r</w:t>
      </w:r>
      <w:r w:rsidR="75CFCB52" w:rsidRPr="00CE6B85">
        <w:t xml:space="preserve"> une forme de réciprocité dans la mesure où les acteurs de droit commun doivent également repenser leurs organisations pour les rendre accessibles et inclusives.</w:t>
      </w:r>
    </w:p>
    <w:p w14:paraId="3E8557A1" w14:textId="14875779" w:rsidR="00E44294" w:rsidRPr="00CE6B85" w:rsidRDefault="288C5ADA" w:rsidP="5B1E894E">
      <w:pPr>
        <w:spacing w:before="0" w:after="240"/>
        <w:rPr>
          <w:rFonts w:eastAsia="Arial" w:cs="Arial"/>
        </w:rPr>
      </w:pPr>
      <w:r w:rsidRPr="00CE6B85">
        <w:rPr>
          <w:rFonts w:eastAsia="Arial" w:cs="Arial"/>
        </w:rPr>
        <w:t xml:space="preserve">Les mandataires judiciaires à la protection des majeurs, à la croisée des différentes politiques publiques </w:t>
      </w:r>
      <w:r w:rsidR="0874B663" w:rsidRPr="00CE6B85">
        <w:rPr>
          <w:rFonts w:eastAsia="Arial" w:cs="Arial"/>
        </w:rPr>
        <w:t>en faveur des personnes en situation de vulnérabilité, ont un rôle essentiel à jouer</w:t>
      </w:r>
      <w:r w:rsidR="41FBE1E4" w:rsidRPr="00CE6B85">
        <w:rPr>
          <w:rFonts w:eastAsia="Arial" w:cs="Arial"/>
        </w:rPr>
        <w:t xml:space="preserve"> dans cette évolution des accompagnements. </w:t>
      </w:r>
      <w:r w:rsidR="0076377C" w:rsidRPr="00CE6B85">
        <w:rPr>
          <w:rFonts w:eastAsia="Arial" w:cs="Arial"/>
        </w:rPr>
        <w:t>Du fait de</w:t>
      </w:r>
      <w:r w:rsidR="41FBE1E4" w:rsidRPr="00CE6B85">
        <w:rPr>
          <w:rFonts w:eastAsia="Arial" w:cs="Arial"/>
        </w:rPr>
        <w:t xml:space="preserve"> leur fonction pivot, ils doivent </w:t>
      </w:r>
      <w:r w:rsidR="79ECC967" w:rsidRPr="00CE6B85">
        <w:rPr>
          <w:rFonts w:eastAsia="Arial" w:cs="Arial"/>
        </w:rPr>
        <w:t>pleinement participer à la mise en synergie des acteurs d’un territoire pour répondre aux attentes et besoins des personnes en situation de vulnérabi</w:t>
      </w:r>
      <w:r w:rsidR="75F17ED8" w:rsidRPr="00CE6B85">
        <w:rPr>
          <w:rFonts w:eastAsia="Arial" w:cs="Arial"/>
        </w:rPr>
        <w:t xml:space="preserve">lité afin de permettre l’accès </w:t>
      </w:r>
      <w:r w:rsidR="6F0ED117" w:rsidRPr="00CE6B85">
        <w:rPr>
          <w:rFonts w:eastAsia="Arial" w:cs="Arial"/>
        </w:rPr>
        <w:t xml:space="preserve">effectif </w:t>
      </w:r>
      <w:r w:rsidR="75F17ED8" w:rsidRPr="00CE6B85">
        <w:rPr>
          <w:rFonts w:eastAsia="Arial" w:cs="Arial"/>
        </w:rPr>
        <w:t xml:space="preserve">à leurs </w:t>
      </w:r>
      <w:r w:rsidR="3B9D6548" w:rsidRPr="00CE6B85">
        <w:rPr>
          <w:rFonts w:eastAsia="Arial" w:cs="Arial"/>
        </w:rPr>
        <w:t>droits et leur inclusion</w:t>
      </w:r>
      <w:r w:rsidR="2419CBDA" w:rsidRPr="00CE6B85">
        <w:rPr>
          <w:rFonts w:eastAsia="Arial" w:cs="Arial"/>
        </w:rPr>
        <w:t xml:space="preserve"> sociale.</w:t>
      </w:r>
      <w:r w:rsidR="3B9D6548" w:rsidRPr="00CE6B85">
        <w:rPr>
          <w:rFonts w:eastAsia="Arial" w:cs="Arial"/>
        </w:rPr>
        <w:t xml:space="preserve"> </w:t>
      </w:r>
    </w:p>
    <w:p w14:paraId="61B7ED36" w14:textId="6FEC5C84" w:rsidR="00E44294" w:rsidRDefault="00E44294" w:rsidP="5B1E894E">
      <w:pPr>
        <w:shd w:val="clear" w:color="auto" w:fill="FAFAFA"/>
        <w:spacing w:before="0" w:after="150"/>
        <w:ind w:left="284"/>
        <w:rPr>
          <w:sz w:val="24"/>
          <w:szCs w:val="24"/>
        </w:rPr>
      </w:pPr>
    </w:p>
    <w:p w14:paraId="34CE33FD" w14:textId="77777777" w:rsidR="00621B75" w:rsidRPr="00F8295D" w:rsidRDefault="00570AF1" w:rsidP="000A134D">
      <w:pPr>
        <w:pStyle w:val="Style1"/>
      </w:pPr>
      <w:bookmarkStart w:id="221" w:name="_Toc199952744"/>
      <w:r w:rsidRPr="00F8295D">
        <w:lastRenderedPageBreak/>
        <w:t>ANNEXES</w:t>
      </w:r>
      <w:bookmarkEnd w:id="216"/>
      <w:bookmarkEnd w:id="221"/>
    </w:p>
    <w:p w14:paraId="5E0B0CA5" w14:textId="0AA72628" w:rsidR="001A32BE" w:rsidRPr="00F8295D" w:rsidRDefault="000A3776" w:rsidP="00B44DA8">
      <w:pPr>
        <w:pStyle w:val="titre30"/>
      </w:pPr>
      <w:bookmarkStart w:id="222" w:name="_Toc191391592"/>
      <w:bookmarkStart w:id="223" w:name="_Toc199952745"/>
      <w:r w:rsidRPr="00F8295D">
        <w:t>ANNEXE 1 : Description des 7 grands profils de majeurs protégés</w:t>
      </w:r>
      <w:bookmarkEnd w:id="198"/>
      <w:bookmarkEnd w:id="222"/>
      <w:bookmarkEnd w:id="223"/>
    </w:p>
    <w:p w14:paraId="55A9FA6F" w14:textId="5E945F3C" w:rsidR="000C19AF" w:rsidRPr="00F8295D" w:rsidRDefault="00755D55" w:rsidP="0021761D">
      <w:pPr>
        <w:spacing w:after="240"/>
        <w:jc w:val="center"/>
        <w:rPr>
          <w:rFonts w:cs="Arial"/>
          <w:b/>
          <w:bCs/>
          <w:color w:val="000000" w:themeColor="text1"/>
        </w:rPr>
      </w:pPr>
      <w:r w:rsidRPr="00F8295D">
        <w:rPr>
          <w:rFonts w:cs="Arial"/>
          <w:b/>
          <w:bCs/>
          <w:color w:val="000000" w:themeColor="text1"/>
        </w:rPr>
        <w:t>(2</w:t>
      </w:r>
      <w:r w:rsidR="000C75A7" w:rsidRPr="00F8295D">
        <w:rPr>
          <w:rFonts w:cs="Arial"/>
          <w:b/>
          <w:bCs/>
          <w:color w:val="000000" w:themeColor="text1"/>
        </w:rPr>
        <w:t xml:space="preserve"> </w:t>
      </w:r>
      <w:r w:rsidRPr="00F8295D">
        <w:rPr>
          <w:rFonts w:cs="Arial"/>
          <w:b/>
          <w:bCs/>
          <w:color w:val="000000" w:themeColor="text1"/>
        </w:rPr>
        <w:t>574 questionnaires redressés sur 20 départements)</w:t>
      </w:r>
    </w:p>
    <w:p w14:paraId="667D7D15" w14:textId="09B2D853" w:rsidR="00755D55" w:rsidRPr="00F8295D" w:rsidRDefault="0021761D" w:rsidP="000C19AF">
      <w:pPr>
        <w:pBdr>
          <w:top w:val="single" w:sz="4" w:space="1" w:color="auto"/>
          <w:bottom w:val="single" w:sz="4" w:space="1" w:color="auto"/>
        </w:pBdr>
        <w:jc w:val="center"/>
        <w:rPr>
          <w:rFonts w:cs="Arial"/>
          <w:b/>
          <w:bCs/>
          <w:lang w:eastAsia="fr-FR"/>
        </w:rPr>
      </w:pPr>
      <w:r w:rsidRPr="00F8295D">
        <w:rPr>
          <w:rFonts w:cs="Arial"/>
          <w:b/>
          <w:bCs/>
          <w:lang w:eastAsia="fr-FR"/>
        </w:rPr>
        <w:t>LES MAJEURS PROTEGES EN SITUATION DE HANDICAP PSYCHIQUE</w:t>
      </w:r>
    </w:p>
    <w:p w14:paraId="77347CFF" w14:textId="77777777" w:rsidR="00755D55" w:rsidRPr="00F8295D" w:rsidRDefault="00755D55" w:rsidP="000C19AF">
      <w:pPr>
        <w:spacing w:before="100" w:beforeAutospacing="1" w:after="100" w:afterAutospacing="1"/>
        <w:rPr>
          <w:rFonts w:eastAsia="Calibri" w:cs="Arial"/>
          <w:lang w:eastAsia="fr-FR"/>
        </w:rPr>
      </w:pPr>
      <w:r w:rsidRPr="00F8295D">
        <w:rPr>
          <w:rFonts w:eastAsia="Calibri" w:cs="Arial"/>
          <w:lang w:eastAsia="fr-FR"/>
        </w:rPr>
        <w:t>Il s’agit du profil le plus fréquent parmi les majeurs protégés dont la mesure est gérée par un professionnel en 2023. Plus d’un tiers des majeurs protégés font partie de ce groupe qui est composé d’un sous-groupe de « personnes handicapées psychiques » (32%), d’un sous-groupe de « personnes en situation de handicap psychique vieillissantes » (3%), d’un autre sous-groupe de « personnes en situation de handicap psychique vivant une situation de grande précarité sociale » (2%) et de celui de « personnes en situation de handicap psychique, vieillissantes et en situation de vulnérabilité sociale ».</w:t>
      </w:r>
    </w:p>
    <w:p w14:paraId="33AC31D5" w14:textId="77777777" w:rsidR="00755D55" w:rsidRPr="00F8295D" w:rsidRDefault="00755D55" w:rsidP="00D50759">
      <w:pPr>
        <w:contextualSpacing/>
        <w:rPr>
          <w:rFonts w:eastAsia="Calibri" w:cs="Arial"/>
          <w:u w:val="single"/>
          <w:lang w:eastAsia="fr-FR"/>
        </w:rPr>
      </w:pPr>
      <w:r w:rsidRPr="00F8295D">
        <w:rPr>
          <w:rFonts w:eastAsia="Calibri" w:cs="Arial"/>
          <w:u w:val="single"/>
          <w:lang w:eastAsia="fr-FR"/>
        </w:rPr>
        <w:t>Globalement, les spécificités de ce groupe d’individus sont les suivantes :</w:t>
      </w:r>
    </w:p>
    <w:p w14:paraId="70008122" w14:textId="77777777" w:rsidR="00755D55" w:rsidRPr="00F8295D" w:rsidRDefault="00755D55" w:rsidP="00DA38A5">
      <w:pPr>
        <w:numPr>
          <w:ilvl w:val="1"/>
          <w:numId w:val="17"/>
        </w:numPr>
        <w:spacing w:before="100" w:beforeAutospacing="1" w:after="100" w:afterAutospacing="1"/>
        <w:rPr>
          <w:rFonts w:eastAsia="Calibri" w:cs="Arial"/>
          <w:lang w:eastAsia="fr-FR"/>
        </w:rPr>
      </w:pPr>
      <w:r w:rsidRPr="00F8295D">
        <w:rPr>
          <w:rFonts w:eastAsia="Calibri" w:cs="Arial"/>
          <w:lang w:eastAsia="fr-FR"/>
        </w:rPr>
        <w:t>En majorité masculine (60% des effectifs) ;</w:t>
      </w:r>
    </w:p>
    <w:p w14:paraId="5E66DD80" w14:textId="77777777" w:rsidR="00755D55" w:rsidRPr="00F8295D" w:rsidRDefault="00755D55" w:rsidP="00DA38A5">
      <w:pPr>
        <w:numPr>
          <w:ilvl w:val="1"/>
          <w:numId w:val="17"/>
        </w:numPr>
        <w:spacing w:before="100" w:beforeAutospacing="1" w:after="100" w:afterAutospacing="1"/>
        <w:rPr>
          <w:rFonts w:eastAsia="Calibri" w:cs="Arial"/>
          <w:lang w:eastAsia="fr-FR"/>
        </w:rPr>
      </w:pPr>
      <w:r w:rsidRPr="00F8295D">
        <w:rPr>
          <w:rFonts w:eastAsia="Calibri" w:cs="Arial"/>
          <w:lang w:eastAsia="fr-FR"/>
        </w:rPr>
        <w:t xml:space="preserve">Près de la moitié des majeurs ont entre 40 et 59 ans ; </w:t>
      </w:r>
    </w:p>
    <w:p w14:paraId="2B4C63EC" w14:textId="77777777" w:rsidR="00755D55" w:rsidRPr="00F8295D" w:rsidRDefault="00755D55" w:rsidP="00DA38A5">
      <w:pPr>
        <w:numPr>
          <w:ilvl w:val="1"/>
          <w:numId w:val="17"/>
        </w:numPr>
        <w:spacing w:before="100" w:beforeAutospacing="1" w:after="100" w:afterAutospacing="1"/>
        <w:rPr>
          <w:rFonts w:eastAsia="Calibri" w:cs="Arial"/>
          <w:lang w:eastAsia="fr-FR"/>
        </w:rPr>
      </w:pPr>
      <w:r w:rsidRPr="00F8295D">
        <w:rPr>
          <w:rFonts w:eastAsia="Calibri" w:cs="Arial"/>
          <w:lang w:eastAsia="fr-FR"/>
        </w:rPr>
        <w:t>C’est au sein des services mandataires qu’ils sont le plus représentés (40%) et 80% des effectifs de ce groupe sont gérés par les services mandataires ;</w:t>
      </w:r>
    </w:p>
    <w:p w14:paraId="2CA22835" w14:textId="77777777" w:rsidR="00755D55" w:rsidRPr="00F8295D" w:rsidRDefault="00755D55" w:rsidP="00DA38A5">
      <w:pPr>
        <w:numPr>
          <w:ilvl w:val="1"/>
          <w:numId w:val="17"/>
        </w:numPr>
        <w:spacing w:before="100" w:beforeAutospacing="1" w:after="100" w:afterAutospacing="1"/>
        <w:rPr>
          <w:rFonts w:eastAsia="Calibri" w:cs="Arial"/>
          <w:lang w:eastAsia="fr-FR"/>
        </w:rPr>
      </w:pPr>
      <w:r w:rsidRPr="00F8295D">
        <w:rPr>
          <w:rFonts w:eastAsia="Calibri" w:cs="Arial"/>
          <w:lang w:eastAsia="fr-FR"/>
        </w:rPr>
        <w:t xml:space="preserve">Principalement sous mesure de curatelle renforcée (71%) ; </w:t>
      </w:r>
    </w:p>
    <w:p w14:paraId="63ED3A11" w14:textId="77777777" w:rsidR="00755D55" w:rsidRPr="00F8295D" w:rsidRDefault="00755D55" w:rsidP="00DA38A5">
      <w:pPr>
        <w:numPr>
          <w:ilvl w:val="1"/>
          <w:numId w:val="17"/>
        </w:numPr>
        <w:spacing w:before="100" w:beforeAutospacing="1" w:after="100" w:afterAutospacing="1"/>
        <w:rPr>
          <w:rFonts w:eastAsia="Calibri" w:cs="Arial"/>
          <w:lang w:eastAsia="fr-FR"/>
        </w:rPr>
      </w:pPr>
      <w:r w:rsidRPr="00F8295D">
        <w:rPr>
          <w:rFonts w:eastAsia="Calibri" w:cs="Arial"/>
          <w:lang w:eastAsia="fr-FR"/>
        </w:rPr>
        <w:t xml:space="preserve">Près de 60% bénéficient d’une mesure de moins de 10 ans, dont la moitié de moins de 5 ans ; </w:t>
      </w:r>
    </w:p>
    <w:p w14:paraId="1ED97C96" w14:textId="77777777" w:rsidR="00755D55" w:rsidRPr="00F8295D" w:rsidRDefault="00755D55" w:rsidP="00DA38A5">
      <w:pPr>
        <w:numPr>
          <w:ilvl w:val="1"/>
          <w:numId w:val="17"/>
        </w:numPr>
        <w:spacing w:before="100" w:beforeAutospacing="1" w:after="100" w:afterAutospacing="1"/>
        <w:rPr>
          <w:rFonts w:eastAsia="Calibri" w:cs="Arial"/>
          <w:lang w:eastAsia="fr-FR"/>
        </w:rPr>
      </w:pPr>
      <w:r w:rsidRPr="00F8295D">
        <w:rPr>
          <w:rFonts w:eastAsia="Calibri" w:cs="Arial"/>
          <w:lang w:eastAsia="fr-FR"/>
        </w:rPr>
        <w:t>Composée principalement de personnes en incapacité de travailler (65% d’« autres inactifs »), même si l’emploi en ESAT concerne 10% des effectifs ;</w:t>
      </w:r>
    </w:p>
    <w:p w14:paraId="188D5B3D" w14:textId="77777777" w:rsidR="00755D55" w:rsidRPr="00F8295D" w:rsidRDefault="00755D55" w:rsidP="00DA38A5">
      <w:pPr>
        <w:numPr>
          <w:ilvl w:val="1"/>
          <w:numId w:val="17"/>
        </w:numPr>
        <w:spacing w:before="100" w:beforeAutospacing="1" w:after="100" w:afterAutospacing="1"/>
        <w:rPr>
          <w:rFonts w:eastAsia="Calibri" w:cs="Arial"/>
          <w:lang w:eastAsia="fr-FR"/>
        </w:rPr>
      </w:pPr>
      <w:r w:rsidRPr="00F8295D">
        <w:rPr>
          <w:rFonts w:eastAsia="Calibri" w:cs="Arial"/>
          <w:lang w:eastAsia="fr-FR"/>
        </w:rPr>
        <w:t>Plus de deux tiers vivant à domicile, dont 70% vivant seul ;</w:t>
      </w:r>
    </w:p>
    <w:p w14:paraId="01F1F759" w14:textId="77777777" w:rsidR="00755D55" w:rsidRPr="00F8295D" w:rsidRDefault="00755D55" w:rsidP="00DA38A5">
      <w:pPr>
        <w:numPr>
          <w:ilvl w:val="1"/>
          <w:numId w:val="17"/>
        </w:numPr>
        <w:spacing w:before="100" w:beforeAutospacing="1" w:after="100" w:afterAutospacing="1"/>
        <w:rPr>
          <w:rFonts w:eastAsia="Calibri" w:cs="Arial"/>
          <w:lang w:eastAsia="fr-FR"/>
        </w:rPr>
      </w:pPr>
      <w:r w:rsidRPr="00F8295D">
        <w:rPr>
          <w:rFonts w:eastAsia="Calibri" w:cs="Arial"/>
          <w:lang w:eastAsia="fr-FR"/>
        </w:rPr>
        <w:t>Bénéficiant plus souvent que les autres groupes d’un accompagnement à domicile, notamment d’un service d’aide à domicile pour plus de la moitié d’entre eux (58%) et un quart de SAVS-SAMSAH et/ou des visites de soignants du secteur psychiatrique.</w:t>
      </w:r>
    </w:p>
    <w:p w14:paraId="3AAAD00C" w14:textId="77777777" w:rsidR="00755D55" w:rsidRPr="00F8295D" w:rsidRDefault="00755D55" w:rsidP="00DA38A5">
      <w:pPr>
        <w:numPr>
          <w:ilvl w:val="1"/>
          <w:numId w:val="17"/>
        </w:numPr>
        <w:spacing w:before="100" w:beforeAutospacing="1" w:after="100" w:afterAutospacing="1"/>
        <w:rPr>
          <w:rFonts w:eastAsia="Calibri" w:cs="Arial"/>
          <w:lang w:eastAsia="fr-FR"/>
        </w:rPr>
      </w:pPr>
      <w:r w:rsidRPr="00F8295D">
        <w:rPr>
          <w:rFonts w:eastAsia="Calibri" w:cs="Arial"/>
          <w:lang w:eastAsia="fr-FR"/>
        </w:rPr>
        <w:t>L’accompagnement en extérieur concerne principalement l’accueil de jour médico-social pour PH (36%) ;</w:t>
      </w:r>
    </w:p>
    <w:p w14:paraId="45FC3779" w14:textId="77777777" w:rsidR="00755D55" w:rsidRPr="00F8295D" w:rsidRDefault="00755D55" w:rsidP="00DA38A5">
      <w:pPr>
        <w:numPr>
          <w:ilvl w:val="1"/>
          <w:numId w:val="17"/>
        </w:numPr>
        <w:spacing w:before="100" w:beforeAutospacing="1" w:after="100" w:afterAutospacing="1"/>
        <w:rPr>
          <w:rFonts w:eastAsia="Calibri" w:cs="Arial"/>
          <w:lang w:eastAsia="fr-FR"/>
        </w:rPr>
      </w:pPr>
      <w:r w:rsidRPr="00F8295D">
        <w:rPr>
          <w:rFonts w:eastAsia="Calibri" w:cs="Arial"/>
          <w:lang w:eastAsia="fr-FR"/>
        </w:rPr>
        <w:t>84% des majeurs ont un suivi médical ou psychiatrique, dont 68% dans des établissements dans le secteur psychiatrique (consultation au CMP, hôpital de jour, CATTP) contre seulement 20% ayant un suivi par un psychologue ou psychiatrique libéral ;</w:t>
      </w:r>
    </w:p>
    <w:p w14:paraId="77E90900" w14:textId="328FB026" w:rsidR="00755D55" w:rsidRPr="00F8295D" w:rsidRDefault="00755D55" w:rsidP="00DA38A5">
      <w:pPr>
        <w:numPr>
          <w:ilvl w:val="1"/>
          <w:numId w:val="17"/>
        </w:numPr>
        <w:spacing w:before="100" w:beforeAutospacing="1" w:after="100" w:afterAutospacing="1"/>
        <w:rPr>
          <w:rFonts w:eastAsia="Calibri" w:cs="Arial"/>
          <w:lang w:eastAsia="fr-FR"/>
        </w:rPr>
      </w:pPr>
      <w:r w:rsidRPr="00F8295D">
        <w:rPr>
          <w:rFonts w:eastAsia="Calibri" w:cs="Arial"/>
          <w:lang w:eastAsia="fr-FR"/>
        </w:rPr>
        <w:t>34% ont un accompagnement par un service social d’un établissement (foyer, EHPAD…) ;</w:t>
      </w:r>
    </w:p>
    <w:p w14:paraId="420B425B" w14:textId="77777777" w:rsidR="00755D55" w:rsidRPr="00F8295D" w:rsidRDefault="00755D55" w:rsidP="00DA38A5">
      <w:pPr>
        <w:numPr>
          <w:ilvl w:val="1"/>
          <w:numId w:val="17"/>
        </w:numPr>
        <w:spacing w:before="100" w:beforeAutospacing="1" w:after="100" w:afterAutospacing="1"/>
        <w:rPr>
          <w:rFonts w:eastAsia="Calibri" w:cs="Arial"/>
          <w:lang w:eastAsia="fr-FR"/>
        </w:rPr>
      </w:pPr>
      <w:r w:rsidRPr="00F8295D">
        <w:rPr>
          <w:rFonts w:eastAsia="Calibri" w:cs="Arial"/>
          <w:lang w:eastAsia="fr-FR"/>
        </w:rPr>
        <w:t>La majorité bénéficie d’une reconnaissance du handicap par la MDPH (94%) et perçoit l’AAH (87%).</w:t>
      </w:r>
    </w:p>
    <w:p w14:paraId="3BBFACB6" w14:textId="77777777" w:rsidR="00971736" w:rsidRPr="00F8295D" w:rsidRDefault="00971736" w:rsidP="000C19AF">
      <w:pPr>
        <w:rPr>
          <w:rFonts w:cs="Arial"/>
          <w:lang w:eastAsia="fr-FR"/>
        </w:rPr>
      </w:pPr>
    </w:p>
    <w:p w14:paraId="2D882FCA" w14:textId="77777777" w:rsidR="00971736" w:rsidRPr="00F8295D" w:rsidRDefault="00971736" w:rsidP="000C19AF">
      <w:pPr>
        <w:rPr>
          <w:rFonts w:cs="Arial"/>
          <w:lang w:eastAsia="fr-FR"/>
        </w:rPr>
      </w:pPr>
    </w:p>
    <w:p w14:paraId="70279FCB" w14:textId="77777777" w:rsidR="00F02955" w:rsidRDefault="00F02955" w:rsidP="000C19AF">
      <w:pPr>
        <w:rPr>
          <w:rFonts w:cs="Arial"/>
          <w:lang w:eastAsia="fr-FR"/>
        </w:rPr>
      </w:pPr>
    </w:p>
    <w:p w14:paraId="2100380B" w14:textId="77777777" w:rsidR="00D24FA2" w:rsidRPr="00F8295D" w:rsidRDefault="00D24FA2" w:rsidP="000C19AF">
      <w:pPr>
        <w:rPr>
          <w:rFonts w:cs="Arial"/>
          <w:lang w:eastAsia="fr-FR"/>
        </w:rPr>
      </w:pPr>
    </w:p>
    <w:p w14:paraId="44FD728D" w14:textId="38BACBC1" w:rsidR="00755D55" w:rsidRPr="00F8295D" w:rsidRDefault="00971736" w:rsidP="00971736">
      <w:pPr>
        <w:pBdr>
          <w:top w:val="single" w:sz="4" w:space="1" w:color="auto"/>
          <w:bottom w:val="single" w:sz="4" w:space="1" w:color="auto"/>
        </w:pBdr>
        <w:jc w:val="center"/>
        <w:rPr>
          <w:rFonts w:cs="Arial"/>
          <w:b/>
          <w:bCs/>
          <w:lang w:eastAsia="fr-FR"/>
        </w:rPr>
      </w:pPr>
      <w:r w:rsidRPr="00F8295D">
        <w:rPr>
          <w:rFonts w:cs="Arial"/>
          <w:b/>
          <w:bCs/>
          <w:lang w:eastAsia="fr-FR"/>
        </w:rPr>
        <w:t>LES SITUATIONS DE HANDICAP DE MOINS DE 60 ANS</w:t>
      </w:r>
    </w:p>
    <w:p w14:paraId="4A206EBA" w14:textId="7F6E1E04" w:rsidR="00755D55" w:rsidRPr="00F8295D" w:rsidRDefault="00755D55" w:rsidP="00256A98">
      <w:pPr>
        <w:rPr>
          <w:rFonts w:cs="Arial"/>
          <w:lang w:eastAsia="fr-FR"/>
        </w:rPr>
      </w:pPr>
      <w:r w:rsidRPr="00F8295D">
        <w:rPr>
          <w:rFonts w:cs="Arial"/>
          <w:lang w:eastAsia="fr-FR"/>
        </w:rPr>
        <w:t xml:space="preserve">Près d’un majeur protégé sur six présente une autre situation de handicap que le psychique et a moins de 60 ans (16%). Les personnes ayant </w:t>
      </w:r>
      <w:r w:rsidR="00934A16">
        <w:rPr>
          <w:rFonts w:cs="Arial"/>
          <w:lang w:eastAsia="fr-FR"/>
        </w:rPr>
        <w:t>c</w:t>
      </w:r>
      <w:r w:rsidRPr="00F8295D">
        <w:rPr>
          <w:rFonts w:cs="Arial"/>
          <w:lang w:eastAsia="fr-FR"/>
        </w:rPr>
        <w:t>e profil sont davantage gérées par les services mandataires à 85%, ce qui représente 18% du total des mesures gérées par ces services.</w:t>
      </w:r>
    </w:p>
    <w:p w14:paraId="5944B7CD" w14:textId="77777777" w:rsidR="00755D55" w:rsidRPr="00F8295D" w:rsidRDefault="00755D55" w:rsidP="00EE43A7">
      <w:pPr>
        <w:spacing w:before="100" w:beforeAutospacing="1" w:after="100" w:afterAutospacing="1"/>
        <w:contextualSpacing/>
        <w:rPr>
          <w:rFonts w:eastAsia="Calibri" w:cs="Arial"/>
          <w:u w:val="single"/>
          <w:lang w:eastAsia="fr-FR"/>
        </w:rPr>
      </w:pPr>
      <w:r w:rsidRPr="00F8295D">
        <w:rPr>
          <w:rFonts w:eastAsia="Calibri" w:cs="Arial"/>
          <w:u w:val="single"/>
          <w:lang w:eastAsia="fr-FR"/>
        </w:rPr>
        <w:t>Les spécificités de cette classe d’individus sont les suivantes :</w:t>
      </w:r>
    </w:p>
    <w:p w14:paraId="3C4C1255" w14:textId="77777777" w:rsidR="00755D55" w:rsidRPr="00F8295D" w:rsidRDefault="00755D55" w:rsidP="00DA38A5">
      <w:pPr>
        <w:numPr>
          <w:ilvl w:val="1"/>
          <w:numId w:val="18"/>
        </w:numPr>
        <w:spacing w:before="100" w:beforeAutospacing="1" w:after="100" w:afterAutospacing="1"/>
        <w:contextualSpacing/>
        <w:rPr>
          <w:rFonts w:eastAsia="Calibri" w:cs="Arial"/>
          <w:lang w:eastAsia="fr-FR"/>
        </w:rPr>
      </w:pPr>
      <w:r w:rsidRPr="00F8295D">
        <w:rPr>
          <w:rFonts w:eastAsia="Calibri" w:cs="Arial"/>
          <w:lang w:eastAsia="fr-FR"/>
        </w:rPr>
        <w:t>Composée majoritairement d’hommes (54%) ;</w:t>
      </w:r>
    </w:p>
    <w:p w14:paraId="4D681F12" w14:textId="77777777" w:rsidR="00755D55" w:rsidRPr="00F8295D" w:rsidRDefault="00755D55" w:rsidP="00DA38A5">
      <w:pPr>
        <w:numPr>
          <w:ilvl w:val="1"/>
          <w:numId w:val="18"/>
        </w:numPr>
        <w:spacing w:before="100" w:beforeAutospacing="1" w:after="100" w:afterAutospacing="1"/>
        <w:contextualSpacing/>
        <w:rPr>
          <w:rFonts w:eastAsia="Calibri" w:cs="Arial"/>
          <w:lang w:eastAsia="fr-FR"/>
        </w:rPr>
      </w:pPr>
      <w:r w:rsidRPr="00F8295D">
        <w:rPr>
          <w:rFonts w:eastAsia="Calibri" w:cs="Arial"/>
          <w:lang w:eastAsia="fr-FR"/>
        </w:rPr>
        <w:t>63% ont un âge compris entre 40 et 59 ans ;</w:t>
      </w:r>
    </w:p>
    <w:p w14:paraId="2E7CC75D" w14:textId="2A76F745" w:rsidR="00755D55" w:rsidRPr="00F8295D" w:rsidRDefault="00755D55" w:rsidP="00DA38A5">
      <w:pPr>
        <w:numPr>
          <w:ilvl w:val="1"/>
          <w:numId w:val="18"/>
        </w:numPr>
        <w:spacing w:before="100" w:beforeAutospacing="1" w:after="100" w:afterAutospacing="1"/>
        <w:contextualSpacing/>
        <w:rPr>
          <w:rFonts w:eastAsia="Calibri" w:cs="Arial"/>
          <w:lang w:eastAsia="fr-FR"/>
        </w:rPr>
      </w:pPr>
      <w:r w:rsidRPr="00F8295D">
        <w:rPr>
          <w:rFonts w:eastAsia="Calibri" w:cs="Arial"/>
          <w:lang w:eastAsia="fr-FR"/>
        </w:rPr>
        <w:t xml:space="preserve">Près de deux tiers sont </w:t>
      </w:r>
      <w:r w:rsidR="00B665D0">
        <w:rPr>
          <w:rFonts w:eastAsia="Calibri" w:cs="Arial"/>
          <w:lang w:eastAsia="fr-FR"/>
        </w:rPr>
        <w:t>en</w:t>
      </w:r>
      <w:r w:rsidRPr="00F8295D">
        <w:rPr>
          <w:rFonts w:eastAsia="Calibri" w:cs="Arial"/>
          <w:lang w:eastAsia="fr-FR"/>
        </w:rPr>
        <w:t xml:space="preserve"> curatelle renforcée et 49% bénéficient d’une mesure depuis plus de 10 ans (47%) ;</w:t>
      </w:r>
    </w:p>
    <w:p w14:paraId="03F8FBC1" w14:textId="77777777" w:rsidR="00755D55" w:rsidRPr="00F8295D" w:rsidRDefault="00755D55" w:rsidP="00DA38A5">
      <w:pPr>
        <w:numPr>
          <w:ilvl w:val="1"/>
          <w:numId w:val="18"/>
        </w:numPr>
        <w:spacing w:before="100" w:beforeAutospacing="1" w:after="100" w:afterAutospacing="1"/>
        <w:contextualSpacing/>
        <w:rPr>
          <w:rFonts w:eastAsia="Calibri" w:cs="Arial"/>
          <w:lang w:eastAsia="fr-FR"/>
        </w:rPr>
      </w:pPr>
      <w:r w:rsidRPr="00F8295D">
        <w:rPr>
          <w:rFonts w:eastAsia="Calibri" w:cs="Arial"/>
          <w:lang w:eastAsia="fr-FR"/>
        </w:rPr>
        <w:t>La majorité vivant à domicile (61%), dont la moitié vivant seule et seulement 26% vivant en couple ;</w:t>
      </w:r>
    </w:p>
    <w:p w14:paraId="01DEBABD" w14:textId="77777777" w:rsidR="00755D55" w:rsidRPr="00F8295D" w:rsidRDefault="00755D55" w:rsidP="00DA38A5">
      <w:pPr>
        <w:numPr>
          <w:ilvl w:val="1"/>
          <w:numId w:val="18"/>
        </w:numPr>
        <w:spacing w:before="100" w:beforeAutospacing="1" w:after="100" w:afterAutospacing="1"/>
        <w:contextualSpacing/>
        <w:rPr>
          <w:rFonts w:eastAsia="Calibri" w:cs="Arial"/>
          <w:lang w:eastAsia="fr-FR"/>
        </w:rPr>
      </w:pPr>
      <w:r w:rsidRPr="00F8295D">
        <w:rPr>
          <w:rFonts w:eastAsia="Calibri" w:cs="Arial"/>
          <w:lang w:eastAsia="fr-FR"/>
        </w:rPr>
        <w:t>Près d’un quart sont en emploi en ESAT et la moitié en incapacité de travailler (56% d’« autres inactifs ») ;</w:t>
      </w:r>
    </w:p>
    <w:p w14:paraId="58AE8ACC" w14:textId="561E8102" w:rsidR="00755D55" w:rsidRPr="00F8295D" w:rsidRDefault="00755D55" w:rsidP="00DA38A5">
      <w:pPr>
        <w:numPr>
          <w:ilvl w:val="1"/>
          <w:numId w:val="18"/>
        </w:numPr>
        <w:spacing w:before="100" w:beforeAutospacing="1" w:after="100" w:afterAutospacing="1"/>
        <w:contextualSpacing/>
        <w:rPr>
          <w:rFonts w:eastAsia="Calibri" w:cs="Arial"/>
          <w:lang w:eastAsia="fr-FR"/>
        </w:rPr>
      </w:pPr>
      <w:r w:rsidRPr="00F8295D">
        <w:rPr>
          <w:rFonts w:eastAsia="Calibri" w:cs="Arial"/>
          <w:lang w:eastAsia="fr-FR"/>
        </w:rPr>
        <w:t>68% des majeurs protégés bénéficiant d’un accompagnement à domicile ont un suivi SAVS-SAMSAH (ils représentent 16 % de l’effectif global des vivant</w:t>
      </w:r>
      <w:r w:rsidR="004C3DAA">
        <w:rPr>
          <w:rFonts w:eastAsia="Calibri" w:cs="Arial"/>
          <w:lang w:eastAsia="fr-FR"/>
        </w:rPr>
        <w:t>s</w:t>
      </w:r>
      <w:r w:rsidRPr="00F8295D">
        <w:rPr>
          <w:rFonts w:eastAsia="Calibri" w:cs="Arial"/>
          <w:lang w:eastAsia="fr-FR"/>
        </w:rPr>
        <w:t xml:space="preserve"> à domicile)</w:t>
      </w:r>
    </w:p>
    <w:p w14:paraId="3B0F9F69" w14:textId="6B47FFD1" w:rsidR="00755D55" w:rsidRPr="00F8295D" w:rsidRDefault="00755D55" w:rsidP="00DA38A5">
      <w:pPr>
        <w:numPr>
          <w:ilvl w:val="1"/>
          <w:numId w:val="18"/>
        </w:numPr>
        <w:spacing w:before="100" w:beforeAutospacing="1" w:after="100" w:afterAutospacing="1"/>
        <w:contextualSpacing/>
        <w:rPr>
          <w:rFonts w:eastAsia="Calibri" w:cs="Arial"/>
          <w:lang w:eastAsia="fr-FR"/>
        </w:rPr>
      </w:pPr>
      <w:r w:rsidRPr="00F8295D">
        <w:rPr>
          <w:rFonts w:eastAsia="Calibri" w:cs="Arial"/>
          <w:lang w:eastAsia="fr-FR"/>
        </w:rPr>
        <w:t>13% des vivant</w:t>
      </w:r>
      <w:r w:rsidR="004C3DAA">
        <w:rPr>
          <w:rFonts w:eastAsia="Calibri" w:cs="Arial"/>
          <w:lang w:eastAsia="fr-FR"/>
        </w:rPr>
        <w:t>s</w:t>
      </w:r>
      <w:r w:rsidRPr="00F8295D">
        <w:rPr>
          <w:rFonts w:eastAsia="Calibri" w:cs="Arial"/>
          <w:lang w:eastAsia="fr-FR"/>
        </w:rPr>
        <w:t xml:space="preserve"> à domicile bénéficient d’un accueil de jour médico-social pour PH ou externat médico-social ;</w:t>
      </w:r>
    </w:p>
    <w:p w14:paraId="61634DD1" w14:textId="77777777" w:rsidR="00755D55" w:rsidRPr="00F8295D" w:rsidRDefault="00755D55" w:rsidP="00DA38A5">
      <w:pPr>
        <w:numPr>
          <w:ilvl w:val="1"/>
          <w:numId w:val="18"/>
        </w:numPr>
        <w:spacing w:before="100" w:beforeAutospacing="1" w:after="100" w:afterAutospacing="1"/>
        <w:contextualSpacing/>
        <w:rPr>
          <w:rFonts w:eastAsia="Calibri" w:cs="Arial"/>
          <w:lang w:eastAsia="fr-FR"/>
        </w:rPr>
      </w:pPr>
      <w:r w:rsidRPr="00F8295D">
        <w:rPr>
          <w:rFonts w:eastAsia="Calibri" w:cs="Arial"/>
          <w:lang w:eastAsia="fr-FR"/>
        </w:rPr>
        <w:t>38% ont un suivi médical ou psychologique, dont trois quarts des cas par des médecins spécialistes autres que les psychiatres ou encore par les psychologues ;</w:t>
      </w:r>
    </w:p>
    <w:p w14:paraId="39AD407D" w14:textId="77777777" w:rsidR="00755D55" w:rsidRPr="00F8295D" w:rsidRDefault="00755D55" w:rsidP="00DA38A5">
      <w:pPr>
        <w:numPr>
          <w:ilvl w:val="1"/>
          <w:numId w:val="18"/>
        </w:numPr>
        <w:spacing w:before="100" w:beforeAutospacing="1" w:after="100" w:afterAutospacing="1"/>
        <w:contextualSpacing/>
        <w:rPr>
          <w:rFonts w:eastAsia="Calibri" w:cs="Arial"/>
          <w:lang w:eastAsia="fr-FR"/>
        </w:rPr>
      </w:pPr>
      <w:r w:rsidRPr="00F8295D">
        <w:rPr>
          <w:rFonts w:eastAsia="Calibri" w:cs="Arial"/>
          <w:lang w:eastAsia="fr-FR"/>
        </w:rPr>
        <w:t>Seulement 24% ont un suivi social, dont la moitié par une assistante sociale ;</w:t>
      </w:r>
    </w:p>
    <w:p w14:paraId="468FD506" w14:textId="77777777" w:rsidR="00755D55" w:rsidRPr="00F8295D" w:rsidRDefault="00755D55" w:rsidP="00DA38A5">
      <w:pPr>
        <w:numPr>
          <w:ilvl w:val="1"/>
          <w:numId w:val="18"/>
        </w:numPr>
        <w:spacing w:before="100" w:beforeAutospacing="1" w:after="100" w:afterAutospacing="1"/>
        <w:contextualSpacing/>
        <w:rPr>
          <w:rFonts w:eastAsia="Calibri" w:cs="Arial"/>
          <w:lang w:eastAsia="fr-FR"/>
        </w:rPr>
      </w:pPr>
      <w:r w:rsidRPr="00F8295D">
        <w:rPr>
          <w:rFonts w:eastAsia="Calibri" w:cs="Arial"/>
          <w:lang w:eastAsia="fr-FR"/>
        </w:rPr>
        <w:t xml:space="preserve">Majoritairement bénéficiaire de l’AAH (90%) ; </w:t>
      </w:r>
    </w:p>
    <w:p w14:paraId="16EC2A50" w14:textId="77777777" w:rsidR="00755D55" w:rsidRPr="00F8295D" w:rsidRDefault="00755D55" w:rsidP="00DA38A5">
      <w:pPr>
        <w:numPr>
          <w:ilvl w:val="1"/>
          <w:numId w:val="18"/>
        </w:numPr>
        <w:spacing w:before="100" w:beforeAutospacing="1" w:after="100" w:afterAutospacing="1"/>
        <w:ind w:left="1434" w:hanging="357"/>
        <w:rPr>
          <w:rFonts w:eastAsia="Calibri" w:cs="Arial"/>
          <w:lang w:eastAsia="fr-FR"/>
        </w:rPr>
      </w:pPr>
      <w:r w:rsidRPr="00F8295D">
        <w:rPr>
          <w:rFonts w:eastAsia="Calibri" w:cs="Arial"/>
          <w:lang w:eastAsia="fr-FR"/>
        </w:rPr>
        <w:t>Seulement 34% ayant des revenus du travail.</w:t>
      </w:r>
    </w:p>
    <w:p w14:paraId="7D1FFE73" w14:textId="1881B220" w:rsidR="00755D55" w:rsidRPr="00F8295D" w:rsidRDefault="000C19AF" w:rsidP="000C19AF">
      <w:pPr>
        <w:pBdr>
          <w:top w:val="single" w:sz="4" w:space="1" w:color="auto"/>
          <w:bottom w:val="single" w:sz="4" w:space="1" w:color="auto"/>
        </w:pBdr>
        <w:jc w:val="center"/>
        <w:rPr>
          <w:rFonts w:cs="Arial"/>
          <w:b/>
          <w:bCs/>
          <w:lang w:eastAsia="fr-FR"/>
        </w:rPr>
      </w:pPr>
      <w:r w:rsidRPr="00F8295D">
        <w:rPr>
          <w:rFonts w:cs="Arial"/>
          <w:b/>
          <w:bCs/>
          <w:lang w:eastAsia="fr-FR"/>
        </w:rPr>
        <w:t>LES PERSONNES CONNAISSANT OU AYANT CONNU UNIQUEMENT UN SUIVI OU UNE HOSPITALISATION PSYCHIATRIQUE</w:t>
      </w:r>
    </w:p>
    <w:p w14:paraId="4F71753E" w14:textId="77777777" w:rsidR="00755D55" w:rsidRPr="00F8295D" w:rsidRDefault="00755D55" w:rsidP="00575DDA">
      <w:pPr>
        <w:rPr>
          <w:rFonts w:cs="Arial"/>
          <w:lang w:eastAsia="fr-FR"/>
        </w:rPr>
      </w:pPr>
      <w:r w:rsidRPr="00F8295D">
        <w:rPr>
          <w:rFonts w:cs="Arial"/>
          <w:lang w:eastAsia="fr-FR"/>
        </w:rPr>
        <w:t>Près d’un majeur protégé sur six a connu un suivi psychiatrique et/ou une hospitalisation à temps complet en psychiatrie. Cependant, ils n’ont aucune reconnaissance de handicap. Ils sont davantage représentés dans les mesures gérées par les mandataires individuels (26% de leurs mesures), même si en termes d’effectifs, ce sont les services mandataires qui accompagnent les deux tiers d’entre eux.</w:t>
      </w:r>
    </w:p>
    <w:p w14:paraId="4EABA1EA" w14:textId="77777777" w:rsidR="00755D55" w:rsidRPr="00F8295D" w:rsidRDefault="00755D55" w:rsidP="000C19AF">
      <w:pPr>
        <w:spacing w:before="100" w:beforeAutospacing="1" w:after="100" w:afterAutospacing="1"/>
        <w:contextualSpacing/>
        <w:rPr>
          <w:rFonts w:eastAsia="Calibri" w:cs="Arial"/>
          <w:u w:val="single"/>
          <w:lang w:eastAsia="fr-FR"/>
        </w:rPr>
      </w:pPr>
      <w:r w:rsidRPr="00F8295D">
        <w:rPr>
          <w:rFonts w:eastAsia="Calibri" w:cs="Arial"/>
          <w:u w:val="single"/>
          <w:lang w:eastAsia="fr-FR"/>
        </w:rPr>
        <w:t>Les spécificités de cette classe d’individus sont les suivantes :</w:t>
      </w:r>
    </w:p>
    <w:p w14:paraId="296F7868" w14:textId="77777777" w:rsidR="00755D55" w:rsidRPr="00F8295D" w:rsidRDefault="00755D55" w:rsidP="00DA38A5">
      <w:pPr>
        <w:numPr>
          <w:ilvl w:val="0"/>
          <w:numId w:val="26"/>
        </w:numPr>
        <w:spacing w:before="100" w:beforeAutospacing="1" w:after="100" w:afterAutospacing="1"/>
        <w:rPr>
          <w:rFonts w:eastAsia="Calibri" w:cs="Arial"/>
          <w:lang w:eastAsia="fr-FR"/>
        </w:rPr>
      </w:pPr>
      <w:r w:rsidRPr="00F8295D">
        <w:rPr>
          <w:rFonts w:eastAsia="Calibri" w:cs="Arial"/>
          <w:lang w:eastAsia="fr-FR"/>
        </w:rPr>
        <w:t>Majoritairement des femmes (54%) ;</w:t>
      </w:r>
    </w:p>
    <w:p w14:paraId="346B04ED" w14:textId="77777777" w:rsidR="00755D55" w:rsidRPr="00F8295D" w:rsidRDefault="00755D55" w:rsidP="00DA38A5">
      <w:pPr>
        <w:numPr>
          <w:ilvl w:val="0"/>
          <w:numId w:val="26"/>
        </w:numPr>
        <w:spacing w:before="100" w:beforeAutospacing="1" w:after="100" w:afterAutospacing="1"/>
        <w:rPr>
          <w:rFonts w:eastAsia="Calibri" w:cs="Arial"/>
          <w:lang w:eastAsia="fr-FR"/>
        </w:rPr>
      </w:pPr>
      <w:r w:rsidRPr="00F8295D">
        <w:rPr>
          <w:rFonts w:eastAsia="Calibri" w:cs="Arial"/>
          <w:lang w:eastAsia="fr-FR"/>
        </w:rPr>
        <w:t>92% ont 60 ans et plus (dont 47% de 75 ans et plus) ;</w:t>
      </w:r>
    </w:p>
    <w:p w14:paraId="08A8B518" w14:textId="193B6360" w:rsidR="00755D55" w:rsidRPr="00F8295D" w:rsidRDefault="00755D55" w:rsidP="00DA38A5">
      <w:pPr>
        <w:numPr>
          <w:ilvl w:val="0"/>
          <w:numId w:val="26"/>
        </w:numPr>
        <w:spacing w:before="100" w:beforeAutospacing="1" w:after="100" w:afterAutospacing="1"/>
        <w:rPr>
          <w:rFonts w:eastAsia="Calibri" w:cs="Arial"/>
          <w:lang w:eastAsia="fr-FR"/>
        </w:rPr>
      </w:pPr>
      <w:r w:rsidRPr="00F8295D">
        <w:rPr>
          <w:rFonts w:eastAsia="Calibri" w:cs="Arial"/>
          <w:lang w:eastAsia="fr-FR"/>
        </w:rPr>
        <w:t xml:space="preserve">Majoritairement </w:t>
      </w:r>
      <w:r w:rsidR="009E68CE">
        <w:rPr>
          <w:rFonts w:eastAsia="Calibri" w:cs="Arial"/>
          <w:lang w:eastAsia="fr-FR"/>
        </w:rPr>
        <w:t>en</w:t>
      </w:r>
      <w:r w:rsidRPr="00F8295D">
        <w:rPr>
          <w:rFonts w:eastAsia="Calibri" w:cs="Arial"/>
          <w:lang w:eastAsia="fr-FR"/>
        </w:rPr>
        <w:t xml:space="preserve"> curatelle renforcée (61%) et </w:t>
      </w:r>
      <w:r w:rsidR="009E68CE">
        <w:rPr>
          <w:rFonts w:eastAsia="Calibri" w:cs="Arial"/>
          <w:lang w:eastAsia="fr-FR"/>
        </w:rPr>
        <w:t>en</w:t>
      </w:r>
      <w:r w:rsidRPr="00F8295D">
        <w:rPr>
          <w:rFonts w:eastAsia="Calibri" w:cs="Arial"/>
          <w:lang w:eastAsia="fr-FR"/>
        </w:rPr>
        <w:t xml:space="preserve"> tutelle (34%) ;</w:t>
      </w:r>
    </w:p>
    <w:p w14:paraId="4B3807A6" w14:textId="77777777" w:rsidR="00755D55" w:rsidRPr="00F8295D" w:rsidRDefault="00755D55" w:rsidP="00DA38A5">
      <w:pPr>
        <w:numPr>
          <w:ilvl w:val="0"/>
          <w:numId w:val="26"/>
        </w:numPr>
        <w:spacing w:before="100" w:beforeAutospacing="1" w:after="100" w:afterAutospacing="1"/>
        <w:rPr>
          <w:rFonts w:eastAsia="Calibri" w:cs="Arial"/>
          <w:lang w:eastAsia="fr-FR"/>
        </w:rPr>
      </w:pPr>
      <w:r w:rsidRPr="00F8295D">
        <w:rPr>
          <w:rFonts w:eastAsia="Calibri" w:cs="Arial"/>
          <w:lang w:eastAsia="fr-FR"/>
        </w:rPr>
        <w:t>Des mesures très récentes : plus de la moitié est entrée dans le dispositif de protection juridique depuis moins de 5 ans (58%) ;</w:t>
      </w:r>
    </w:p>
    <w:p w14:paraId="3F8A5268" w14:textId="77777777" w:rsidR="00755D55" w:rsidRPr="00F8295D" w:rsidRDefault="00755D55" w:rsidP="00DA38A5">
      <w:pPr>
        <w:numPr>
          <w:ilvl w:val="0"/>
          <w:numId w:val="26"/>
        </w:numPr>
        <w:spacing w:before="100" w:beforeAutospacing="1" w:after="100" w:afterAutospacing="1"/>
        <w:rPr>
          <w:rFonts w:eastAsia="Calibri" w:cs="Arial"/>
          <w:lang w:eastAsia="fr-FR"/>
        </w:rPr>
      </w:pPr>
      <w:r w:rsidRPr="00F8295D">
        <w:rPr>
          <w:rFonts w:eastAsia="Calibri" w:cs="Arial"/>
          <w:lang w:eastAsia="fr-FR"/>
        </w:rPr>
        <w:t>Parmi les trois quarts vivant à domicile, 83% vivent seuls et 22% habitent en établissement, dont la majorité en établissement pour personnes âgées ; 91% sont retraités et seulement 4% en emploi en milieu ordinaire ;</w:t>
      </w:r>
    </w:p>
    <w:p w14:paraId="38883739" w14:textId="77777777" w:rsidR="00755D55" w:rsidRPr="00F8295D" w:rsidRDefault="00755D55" w:rsidP="00DA38A5">
      <w:pPr>
        <w:numPr>
          <w:ilvl w:val="0"/>
          <w:numId w:val="26"/>
        </w:numPr>
        <w:spacing w:before="100" w:beforeAutospacing="1" w:after="100" w:afterAutospacing="1"/>
        <w:rPr>
          <w:rFonts w:eastAsia="Calibri" w:cs="Arial"/>
          <w:lang w:eastAsia="fr-FR"/>
        </w:rPr>
      </w:pPr>
      <w:r w:rsidRPr="00F8295D">
        <w:rPr>
          <w:rFonts w:eastAsia="Calibri" w:cs="Arial"/>
          <w:lang w:eastAsia="fr-FR"/>
        </w:rPr>
        <w:t>Une très forte proportion de retraités (89%) et près d’un quart perçoivent l’APA ;</w:t>
      </w:r>
    </w:p>
    <w:p w14:paraId="5CBB5E92" w14:textId="306FB831" w:rsidR="00755D55" w:rsidRPr="00F8295D" w:rsidRDefault="00755D55" w:rsidP="00DA38A5">
      <w:pPr>
        <w:numPr>
          <w:ilvl w:val="0"/>
          <w:numId w:val="26"/>
        </w:numPr>
        <w:spacing w:before="100" w:beforeAutospacing="1" w:after="100" w:afterAutospacing="1"/>
        <w:rPr>
          <w:rFonts w:eastAsia="Calibri" w:cs="Arial"/>
          <w:lang w:eastAsia="fr-FR"/>
        </w:rPr>
      </w:pPr>
      <w:r w:rsidRPr="00F8295D">
        <w:rPr>
          <w:rFonts w:eastAsia="Calibri" w:cs="Arial"/>
          <w:lang w:eastAsia="fr-FR"/>
        </w:rPr>
        <w:t>La majorité de ceux qui vivent à domicile bénéficie d’un accompagnement, notamment d’un service d’aide à domicile (95%), du portage de repas (32%) ou d’un SSIAD (24%) ;</w:t>
      </w:r>
    </w:p>
    <w:p w14:paraId="1B27F137" w14:textId="77777777" w:rsidR="00755D55" w:rsidRPr="00F8295D" w:rsidRDefault="00755D55" w:rsidP="00DA38A5">
      <w:pPr>
        <w:numPr>
          <w:ilvl w:val="0"/>
          <w:numId w:val="26"/>
        </w:numPr>
        <w:spacing w:before="100" w:beforeAutospacing="1" w:after="100" w:afterAutospacing="1"/>
        <w:rPr>
          <w:rFonts w:eastAsia="Calibri" w:cs="Arial"/>
          <w:lang w:eastAsia="fr-FR"/>
        </w:rPr>
      </w:pPr>
      <w:r w:rsidRPr="00F8295D">
        <w:rPr>
          <w:rFonts w:eastAsia="Calibri" w:cs="Arial"/>
          <w:lang w:eastAsia="fr-FR"/>
        </w:rPr>
        <w:lastRenderedPageBreak/>
        <w:t>Les visites à domicile de soignants du secteur psychiatrique concernent 7% des majeurs ;</w:t>
      </w:r>
    </w:p>
    <w:p w14:paraId="665D8D37" w14:textId="77777777" w:rsidR="00755D55" w:rsidRPr="00F8295D" w:rsidRDefault="00755D55" w:rsidP="00DA38A5">
      <w:pPr>
        <w:numPr>
          <w:ilvl w:val="0"/>
          <w:numId w:val="26"/>
        </w:numPr>
        <w:spacing w:before="100" w:beforeAutospacing="1" w:after="100" w:afterAutospacing="1"/>
        <w:rPr>
          <w:rFonts w:eastAsia="Calibri" w:cs="Arial"/>
          <w:lang w:eastAsia="fr-FR"/>
        </w:rPr>
      </w:pPr>
      <w:r w:rsidRPr="00F8295D">
        <w:rPr>
          <w:rFonts w:eastAsia="Calibri" w:cs="Arial"/>
          <w:lang w:eastAsia="fr-FR"/>
        </w:rPr>
        <w:t>58% ont un suivi psychologique ou psychiatrique, dont 39% dans le secteur psychiatrique (consultation au CMP, hôpital de jour, CATTP) et 19% chez un psychologue ou psychiatre libéral ;</w:t>
      </w:r>
    </w:p>
    <w:p w14:paraId="3E9C9DF3" w14:textId="3D4A4444" w:rsidR="00654060" w:rsidRPr="00F8295D" w:rsidRDefault="00755D55" w:rsidP="00DA38A5">
      <w:pPr>
        <w:numPr>
          <w:ilvl w:val="0"/>
          <w:numId w:val="26"/>
        </w:numPr>
        <w:spacing w:before="100" w:beforeAutospacing="1" w:after="100" w:afterAutospacing="1"/>
        <w:contextualSpacing/>
        <w:rPr>
          <w:rFonts w:eastAsia="Calibri" w:cs="Arial"/>
          <w:lang w:eastAsia="fr-FR"/>
        </w:rPr>
      </w:pPr>
      <w:r w:rsidRPr="00F8295D">
        <w:rPr>
          <w:rFonts w:eastAsia="Calibri" w:cs="Arial"/>
          <w:lang w:eastAsia="fr-FR"/>
        </w:rPr>
        <w:t xml:space="preserve">Une dégradation prévisible de l’état de santé ou de l’autonomie citée pour 50% des effectifs (juste derrière les situations de dépendance liées à l’âge). </w:t>
      </w:r>
    </w:p>
    <w:p w14:paraId="5ECD7C11" w14:textId="77777777" w:rsidR="000C19AF" w:rsidRPr="00F8295D" w:rsidRDefault="000C19AF" w:rsidP="000C19AF">
      <w:pPr>
        <w:spacing w:before="100" w:beforeAutospacing="1" w:after="100" w:afterAutospacing="1"/>
        <w:contextualSpacing/>
        <w:rPr>
          <w:rFonts w:eastAsia="Calibri" w:cs="Arial"/>
          <w:lang w:eastAsia="fr-FR"/>
        </w:rPr>
      </w:pPr>
    </w:p>
    <w:p w14:paraId="3A13B433" w14:textId="02F7B722" w:rsidR="00755D55" w:rsidRPr="00F8295D" w:rsidRDefault="000C19AF" w:rsidP="00654060">
      <w:pPr>
        <w:pBdr>
          <w:top w:val="single" w:sz="4" w:space="1" w:color="auto"/>
          <w:bottom w:val="single" w:sz="4" w:space="1" w:color="auto"/>
        </w:pBdr>
        <w:jc w:val="center"/>
        <w:rPr>
          <w:rFonts w:cs="Arial"/>
          <w:b/>
          <w:bCs/>
        </w:rPr>
      </w:pPr>
      <w:r w:rsidRPr="00F8295D">
        <w:rPr>
          <w:rFonts w:cs="Arial"/>
          <w:b/>
          <w:bCs/>
        </w:rPr>
        <w:t>LES PERSONNES EN SITUATION DE DEPENDANCE LIEE A L’AGE</w:t>
      </w:r>
    </w:p>
    <w:p w14:paraId="20F4D3D5" w14:textId="77777777" w:rsidR="00755D55" w:rsidRPr="00F8295D" w:rsidRDefault="00755D55" w:rsidP="00256A98">
      <w:pPr>
        <w:rPr>
          <w:rFonts w:cs="Arial"/>
          <w:lang w:eastAsia="fr-FR"/>
        </w:rPr>
      </w:pPr>
      <w:r w:rsidRPr="00F8295D">
        <w:rPr>
          <w:rFonts w:cs="Arial"/>
          <w:lang w:eastAsia="fr-FR"/>
        </w:rPr>
        <w:t>Près d’un majeur protégé sur six a un profil de vulnérabilité lié à l’âge (14%). Ces derniers sont suivis majoritairement par des services mandataires avec 64% des effectifs contre seulement 19% qui le sont par des mandataires individuels.</w:t>
      </w:r>
    </w:p>
    <w:p w14:paraId="6B6F5AE8" w14:textId="77777777" w:rsidR="00755D55" w:rsidRPr="00F8295D" w:rsidRDefault="00755D55" w:rsidP="00654060">
      <w:pPr>
        <w:spacing w:before="100" w:beforeAutospacing="1" w:after="100" w:afterAutospacing="1"/>
        <w:contextualSpacing/>
        <w:rPr>
          <w:rFonts w:eastAsia="Calibri" w:cs="Arial"/>
          <w:u w:val="single"/>
          <w:lang w:eastAsia="fr-FR"/>
        </w:rPr>
      </w:pPr>
      <w:r w:rsidRPr="00F8295D">
        <w:rPr>
          <w:rFonts w:eastAsia="Calibri" w:cs="Arial"/>
          <w:u w:val="single"/>
          <w:lang w:eastAsia="fr-FR"/>
        </w:rPr>
        <w:t>Les spécificités de cette classe d’individus sont les suivantes :</w:t>
      </w:r>
    </w:p>
    <w:p w14:paraId="29FF6FE4" w14:textId="77777777" w:rsidR="00755D55" w:rsidRPr="00F8295D" w:rsidRDefault="00755D55" w:rsidP="00DA38A5">
      <w:pPr>
        <w:numPr>
          <w:ilvl w:val="1"/>
          <w:numId w:val="20"/>
        </w:numPr>
        <w:spacing w:before="100" w:beforeAutospacing="1" w:after="100" w:afterAutospacing="1"/>
        <w:rPr>
          <w:rFonts w:eastAsia="Calibri" w:cs="Arial"/>
          <w:lang w:eastAsia="fr-FR"/>
        </w:rPr>
      </w:pPr>
      <w:r w:rsidRPr="00F8295D">
        <w:rPr>
          <w:rFonts w:eastAsia="Calibri" w:cs="Arial"/>
          <w:lang w:eastAsia="fr-FR"/>
        </w:rPr>
        <w:t>En majorité féminine (60% des effectifs) ;</w:t>
      </w:r>
    </w:p>
    <w:p w14:paraId="4774502D" w14:textId="77777777" w:rsidR="00755D55" w:rsidRPr="00F8295D" w:rsidRDefault="00755D55" w:rsidP="00DA38A5">
      <w:pPr>
        <w:numPr>
          <w:ilvl w:val="1"/>
          <w:numId w:val="20"/>
        </w:numPr>
        <w:spacing w:before="100" w:beforeAutospacing="1" w:after="100" w:afterAutospacing="1"/>
        <w:rPr>
          <w:rFonts w:eastAsia="Calibri" w:cs="Arial"/>
          <w:lang w:eastAsia="fr-FR"/>
        </w:rPr>
      </w:pPr>
      <w:r w:rsidRPr="00F8295D">
        <w:rPr>
          <w:rFonts w:eastAsia="Calibri" w:cs="Arial"/>
          <w:lang w:eastAsia="fr-FR"/>
        </w:rPr>
        <w:t>Âgée de 75 ans ou plus pour 77% des effectifs ;</w:t>
      </w:r>
    </w:p>
    <w:p w14:paraId="543499BA" w14:textId="77777777" w:rsidR="00755D55" w:rsidRPr="00F8295D" w:rsidRDefault="00755D55" w:rsidP="00DA38A5">
      <w:pPr>
        <w:numPr>
          <w:ilvl w:val="1"/>
          <w:numId w:val="20"/>
        </w:numPr>
        <w:spacing w:before="100" w:beforeAutospacing="1" w:after="100" w:afterAutospacing="1"/>
        <w:rPr>
          <w:rFonts w:eastAsia="Calibri" w:cs="Arial"/>
          <w:lang w:eastAsia="fr-FR"/>
        </w:rPr>
      </w:pPr>
      <w:r w:rsidRPr="00F8295D">
        <w:rPr>
          <w:rFonts w:eastAsia="Calibri" w:cs="Arial"/>
          <w:lang w:eastAsia="fr-FR"/>
        </w:rPr>
        <w:t>Les deux tiers sont protégés par une mesure de tutelle (67%) ;</w:t>
      </w:r>
    </w:p>
    <w:p w14:paraId="00FA4413" w14:textId="1BC9928B" w:rsidR="00755D55" w:rsidRPr="00F8295D" w:rsidRDefault="00755D55" w:rsidP="00DA38A5">
      <w:pPr>
        <w:numPr>
          <w:ilvl w:val="1"/>
          <w:numId w:val="20"/>
        </w:numPr>
        <w:spacing w:before="100" w:beforeAutospacing="1" w:after="100" w:afterAutospacing="1"/>
        <w:rPr>
          <w:rFonts w:eastAsia="Calibri" w:cs="Arial"/>
          <w:lang w:eastAsia="fr-FR"/>
        </w:rPr>
      </w:pPr>
      <w:r w:rsidRPr="00F8295D">
        <w:rPr>
          <w:rFonts w:eastAsia="Calibri" w:cs="Arial"/>
          <w:lang w:eastAsia="fr-FR"/>
        </w:rPr>
        <w:t xml:space="preserve">80% </w:t>
      </w:r>
      <w:r w:rsidR="00AA7C60">
        <w:rPr>
          <w:rFonts w:eastAsia="Calibri" w:cs="Arial"/>
          <w:lang w:eastAsia="fr-FR"/>
        </w:rPr>
        <w:t>ne bénéficient</w:t>
      </w:r>
      <w:r w:rsidRPr="00F8295D">
        <w:rPr>
          <w:rFonts w:eastAsia="Calibri" w:cs="Arial"/>
          <w:lang w:eastAsia="fr-FR"/>
        </w:rPr>
        <w:t xml:space="preserve"> pas de reconnaissance du handicap par la MDPH ;</w:t>
      </w:r>
    </w:p>
    <w:p w14:paraId="1C1235AA" w14:textId="77777777" w:rsidR="00755D55" w:rsidRPr="00F8295D" w:rsidRDefault="00755D55" w:rsidP="00DA38A5">
      <w:pPr>
        <w:numPr>
          <w:ilvl w:val="1"/>
          <w:numId w:val="20"/>
        </w:numPr>
        <w:spacing w:before="100" w:beforeAutospacing="1" w:after="100" w:afterAutospacing="1"/>
        <w:rPr>
          <w:rFonts w:eastAsia="Calibri" w:cs="Arial"/>
          <w:lang w:eastAsia="fr-FR"/>
        </w:rPr>
      </w:pPr>
      <w:r w:rsidRPr="00F8295D">
        <w:rPr>
          <w:rFonts w:eastAsia="Calibri" w:cs="Arial"/>
          <w:lang w:eastAsia="fr-FR"/>
        </w:rPr>
        <w:t xml:space="preserve">Majoritairement retraités (98%), pouvant percevoir des prestations, telles que l’APA ou l’ASPA pour certains d’entre eux (respectivement 16% et 13%) ; </w:t>
      </w:r>
    </w:p>
    <w:p w14:paraId="01A18D69" w14:textId="77777777" w:rsidR="00755D55" w:rsidRPr="00F8295D" w:rsidRDefault="00755D55" w:rsidP="00DA38A5">
      <w:pPr>
        <w:numPr>
          <w:ilvl w:val="1"/>
          <w:numId w:val="20"/>
        </w:numPr>
        <w:spacing w:before="100" w:beforeAutospacing="1" w:after="100" w:afterAutospacing="1"/>
        <w:rPr>
          <w:rFonts w:eastAsia="Calibri" w:cs="Arial"/>
          <w:lang w:eastAsia="fr-FR"/>
        </w:rPr>
      </w:pPr>
      <w:r w:rsidRPr="00F8295D">
        <w:rPr>
          <w:rFonts w:eastAsia="Calibri" w:cs="Arial"/>
          <w:lang w:eastAsia="fr-FR"/>
        </w:rPr>
        <w:t xml:space="preserve">L’entrée dans le dispositif de protection juridique est plus récente (58% des personnes concernées sont sous mesures depuis moins de cinq ans) ; </w:t>
      </w:r>
    </w:p>
    <w:p w14:paraId="2DBA9B2C" w14:textId="77777777" w:rsidR="00755D55" w:rsidRPr="00F8295D" w:rsidRDefault="00755D55" w:rsidP="00DA38A5">
      <w:pPr>
        <w:numPr>
          <w:ilvl w:val="1"/>
          <w:numId w:val="20"/>
        </w:numPr>
        <w:spacing w:before="100" w:beforeAutospacing="1" w:after="100" w:afterAutospacing="1"/>
        <w:rPr>
          <w:rFonts w:eastAsia="Calibri" w:cs="Arial"/>
          <w:lang w:eastAsia="fr-FR"/>
        </w:rPr>
      </w:pPr>
      <w:r w:rsidRPr="00F8295D">
        <w:rPr>
          <w:rFonts w:eastAsia="Calibri" w:cs="Arial"/>
          <w:lang w:eastAsia="fr-FR"/>
        </w:rPr>
        <w:t>Essentiellement accueillie en établissement pour personnes âgées (89%), contre seulement 9% vivant à domicile ;</w:t>
      </w:r>
    </w:p>
    <w:p w14:paraId="6ADFB4A5" w14:textId="77777777" w:rsidR="00755D55" w:rsidRPr="00F8295D" w:rsidRDefault="00755D55" w:rsidP="00DA38A5">
      <w:pPr>
        <w:numPr>
          <w:ilvl w:val="1"/>
          <w:numId w:val="20"/>
        </w:numPr>
        <w:spacing w:before="100" w:beforeAutospacing="1" w:after="100" w:afterAutospacing="1"/>
        <w:rPr>
          <w:rFonts w:eastAsia="Calibri" w:cs="Arial"/>
          <w:lang w:eastAsia="fr-FR"/>
        </w:rPr>
      </w:pPr>
      <w:r w:rsidRPr="00F8295D">
        <w:rPr>
          <w:rFonts w:eastAsia="Calibri" w:cs="Arial"/>
          <w:lang w:eastAsia="fr-FR"/>
        </w:rPr>
        <w:t>La majorité n’a jamais connu d’hospitalisation psychiatrique (56%) ;</w:t>
      </w:r>
    </w:p>
    <w:p w14:paraId="232220D8" w14:textId="77777777" w:rsidR="00755D55" w:rsidRPr="00F8295D" w:rsidRDefault="00755D55" w:rsidP="00DA38A5">
      <w:pPr>
        <w:numPr>
          <w:ilvl w:val="1"/>
          <w:numId w:val="20"/>
        </w:numPr>
        <w:spacing w:before="100" w:beforeAutospacing="1" w:after="100" w:afterAutospacing="1"/>
        <w:rPr>
          <w:rFonts w:eastAsia="Calibri" w:cs="Arial"/>
          <w:lang w:eastAsia="fr-FR"/>
        </w:rPr>
      </w:pPr>
      <w:r w:rsidRPr="00F8295D">
        <w:rPr>
          <w:rFonts w:eastAsia="Calibri" w:cs="Arial"/>
          <w:lang w:eastAsia="fr-FR"/>
        </w:rPr>
        <w:t>Le MJPM prévoit une dégradation de l’état de santé ou de l’autonomie pour 58% des effectifs.</w:t>
      </w:r>
    </w:p>
    <w:p w14:paraId="6F52BE88" w14:textId="77777777" w:rsidR="00755D55" w:rsidRPr="00F8295D" w:rsidRDefault="00755D55" w:rsidP="00DA38A5">
      <w:pPr>
        <w:numPr>
          <w:ilvl w:val="1"/>
          <w:numId w:val="20"/>
        </w:numPr>
        <w:spacing w:before="100" w:beforeAutospacing="1" w:after="100" w:afterAutospacing="1"/>
        <w:rPr>
          <w:rFonts w:eastAsia="Calibri" w:cs="Arial"/>
          <w:lang w:eastAsia="fr-FR"/>
        </w:rPr>
      </w:pPr>
      <w:r w:rsidRPr="00F8295D">
        <w:rPr>
          <w:rFonts w:eastAsia="Calibri" w:cs="Arial"/>
          <w:color w:val="FF0000"/>
          <w:lang w:eastAsia="fr-FR"/>
        </w:rPr>
        <w:br w:type="page"/>
      </w:r>
    </w:p>
    <w:p w14:paraId="54644CDC" w14:textId="0B38266D" w:rsidR="00755D55" w:rsidRPr="00F8295D" w:rsidRDefault="00256A98" w:rsidP="00256A98">
      <w:pPr>
        <w:pBdr>
          <w:top w:val="single" w:sz="4" w:space="1" w:color="auto"/>
          <w:bottom w:val="single" w:sz="4" w:space="1" w:color="auto"/>
        </w:pBdr>
        <w:jc w:val="center"/>
        <w:rPr>
          <w:rFonts w:cs="Arial"/>
          <w:b/>
          <w:bCs/>
          <w:lang w:eastAsia="fr-FR"/>
        </w:rPr>
      </w:pPr>
      <w:r w:rsidRPr="00F8295D">
        <w:rPr>
          <w:rFonts w:cs="Arial"/>
          <w:b/>
          <w:bCs/>
          <w:lang w:eastAsia="fr-FR"/>
        </w:rPr>
        <w:lastRenderedPageBreak/>
        <w:t>LES AUTRES SITUATIONS DE HANDICAP</w:t>
      </w:r>
    </w:p>
    <w:p w14:paraId="26E56BAA" w14:textId="0DA083BA" w:rsidR="00755D55" w:rsidRPr="00F8295D" w:rsidRDefault="00755D55" w:rsidP="00256A98">
      <w:pPr>
        <w:spacing w:before="100" w:beforeAutospacing="1" w:after="100" w:afterAutospacing="1"/>
        <w:rPr>
          <w:rFonts w:eastAsia="Calibri" w:cs="Arial"/>
          <w:color w:val="FF0000"/>
          <w:lang w:eastAsia="fr-FR"/>
        </w:rPr>
      </w:pPr>
      <w:r w:rsidRPr="00F8295D">
        <w:rPr>
          <w:rFonts w:eastAsia="Calibri" w:cs="Arial"/>
          <w:lang w:eastAsia="fr-FR"/>
        </w:rPr>
        <w:t>8% des majeurs protégés vivent une autre situation de handicap (hors handicap psychique et hors situations de handicap de moins de 60 ans). Cette classe est composée essentiellement de personnes handicapées vieillissantes (plus de 6%). Elles sont représentées dans de mêmes proportions pour chaque type de mandataires (SM, MI, PE). En termes d’effectifs, les trois</w:t>
      </w:r>
      <w:r w:rsidR="006C6B5B">
        <w:rPr>
          <w:rFonts w:eastAsia="Calibri" w:cs="Arial"/>
          <w:lang w:eastAsia="fr-FR"/>
        </w:rPr>
        <w:t xml:space="preserve"> </w:t>
      </w:r>
      <w:r w:rsidRPr="00F8295D">
        <w:rPr>
          <w:rFonts w:eastAsia="Calibri" w:cs="Arial"/>
          <w:lang w:eastAsia="fr-FR"/>
        </w:rPr>
        <w:t>quarts se retrouvent suivis par un service mandataire.</w:t>
      </w:r>
    </w:p>
    <w:p w14:paraId="4A602722" w14:textId="77777777" w:rsidR="00755D55" w:rsidRPr="00F8295D" w:rsidRDefault="00755D55" w:rsidP="00256A98">
      <w:pPr>
        <w:spacing w:before="100" w:beforeAutospacing="1" w:after="100" w:afterAutospacing="1"/>
        <w:contextualSpacing/>
        <w:rPr>
          <w:rFonts w:eastAsia="Calibri" w:cs="Arial"/>
          <w:bCs/>
          <w:u w:val="single"/>
          <w:lang w:eastAsia="fr-FR"/>
        </w:rPr>
      </w:pPr>
      <w:r w:rsidRPr="00F8295D">
        <w:rPr>
          <w:rFonts w:eastAsia="Calibri" w:cs="Arial"/>
          <w:bCs/>
          <w:u w:val="single"/>
          <w:lang w:eastAsia="fr-FR"/>
        </w:rPr>
        <w:t>Les spécificités de cette classe d’individus sont les suivantes :</w:t>
      </w:r>
    </w:p>
    <w:p w14:paraId="65CA1D0A" w14:textId="77777777" w:rsidR="00755D55" w:rsidRPr="00F8295D" w:rsidRDefault="00755D55" w:rsidP="00DA38A5">
      <w:pPr>
        <w:numPr>
          <w:ilvl w:val="0"/>
          <w:numId w:val="21"/>
        </w:numPr>
        <w:spacing w:before="100" w:beforeAutospacing="1" w:after="100" w:afterAutospacing="1"/>
        <w:rPr>
          <w:rFonts w:eastAsia="Times New Roman" w:cs="Arial"/>
          <w:lang w:eastAsia="fr-FR"/>
        </w:rPr>
      </w:pPr>
      <w:r w:rsidRPr="00F8295D">
        <w:rPr>
          <w:rFonts w:eastAsia="Times New Roman" w:cs="Arial"/>
          <w:lang w:eastAsia="fr-FR"/>
        </w:rPr>
        <w:t>Une majorité d'hommes : 58% des effectifs ;</w:t>
      </w:r>
    </w:p>
    <w:p w14:paraId="15C8F2BC" w14:textId="77777777" w:rsidR="00755D55" w:rsidRPr="00F8295D" w:rsidRDefault="00755D55" w:rsidP="00DA38A5">
      <w:pPr>
        <w:numPr>
          <w:ilvl w:val="0"/>
          <w:numId w:val="21"/>
        </w:numPr>
        <w:spacing w:before="100" w:beforeAutospacing="1" w:after="100" w:afterAutospacing="1"/>
        <w:rPr>
          <w:rFonts w:eastAsia="Times New Roman" w:cs="Arial"/>
          <w:lang w:eastAsia="fr-FR"/>
        </w:rPr>
      </w:pPr>
      <w:r w:rsidRPr="00F8295D">
        <w:rPr>
          <w:rFonts w:eastAsia="Times New Roman" w:cs="Arial"/>
          <w:lang w:eastAsia="fr-FR"/>
        </w:rPr>
        <w:t>Plus de quatre majeurs sur cinq ont plus de 60 ans ;</w:t>
      </w:r>
    </w:p>
    <w:p w14:paraId="5914D190" w14:textId="77777777" w:rsidR="00755D55" w:rsidRPr="00F8295D" w:rsidRDefault="00755D55" w:rsidP="00DA38A5">
      <w:pPr>
        <w:numPr>
          <w:ilvl w:val="0"/>
          <w:numId w:val="21"/>
        </w:numPr>
        <w:spacing w:before="100" w:beforeAutospacing="1" w:after="100" w:afterAutospacing="1"/>
        <w:rPr>
          <w:rFonts w:eastAsia="Times New Roman" w:cs="Arial"/>
          <w:lang w:eastAsia="fr-FR"/>
        </w:rPr>
      </w:pPr>
      <w:r w:rsidRPr="00F8295D">
        <w:rPr>
          <w:rFonts w:eastAsia="Times New Roman" w:cs="Arial"/>
          <w:lang w:eastAsia="fr-FR"/>
        </w:rPr>
        <w:t>82% bénéficient d’une reconnaissance du handicap par la MDPH ;</w:t>
      </w:r>
    </w:p>
    <w:p w14:paraId="0EB87528" w14:textId="7FAAEB34" w:rsidR="00755D55" w:rsidRPr="00F8295D" w:rsidRDefault="00755D55" w:rsidP="00DA38A5">
      <w:pPr>
        <w:numPr>
          <w:ilvl w:val="0"/>
          <w:numId w:val="21"/>
        </w:numPr>
        <w:spacing w:before="100" w:beforeAutospacing="1" w:after="100" w:afterAutospacing="1"/>
        <w:rPr>
          <w:rFonts w:eastAsia="Times New Roman" w:cs="Arial"/>
          <w:lang w:eastAsia="fr-FR"/>
        </w:rPr>
      </w:pPr>
      <w:r w:rsidRPr="00F8295D">
        <w:rPr>
          <w:rFonts w:eastAsia="Times New Roman" w:cs="Arial"/>
          <w:lang w:eastAsia="fr-FR"/>
        </w:rPr>
        <w:t xml:space="preserve">La moitié est </w:t>
      </w:r>
      <w:r w:rsidR="00FF7284">
        <w:rPr>
          <w:rFonts w:eastAsia="Times New Roman" w:cs="Arial"/>
          <w:lang w:eastAsia="fr-FR"/>
        </w:rPr>
        <w:t>en</w:t>
      </w:r>
      <w:r w:rsidRPr="00F8295D">
        <w:rPr>
          <w:rFonts w:eastAsia="Times New Roman" w:cs="Arial"/>
          <w:lang w:eastAsia="fr-FR"/>
        </w:rPr>
        <w:t xml:space="preserve"> tutelle (50%) ;</w:t>
      </w:r>
    </w:p>
    <w:p w14:paraId="55732BF6" w14:textId="77777777" w:rsidR="00755D55" w:rsidRPr="00F8295D" w:rsidRDefault="00755D55" w:rsidP="00DA38A5">
      <w:pPr>
        <w:numPr>
          <w:ilvl w:val="0"/>
          <w:numId w:val="21"/>
        </w:numPr>
        <w:spacing w:before="100" w:beforeAutospacing="1" w:after="100" w:afterAutospacing="1"/>
        <w:rPr>
          <w:rFonts w:eastAsia="Times New Roman" w:cs="Arial"/>
          <w:lang w:eastAsia="fr-FR"/>
        </w:rPr>
      </w:pPr>
      <w:r w:rsidRPr="00F8295D">
        <w:rPr>
          <w:rFonts w:eastAsia="Times New Roman" w:cs="Arial"/>
          <w:lang w:eastAsia="fr-FR"/>
        </w:rPr>
        <w:t>Un profil diversifié avec 42% des effectifs sous mesure depuis plus de 20 ans et 24% depuis moins de 5 ans ;</w:t>
      </w:r>
    </w:p>
    <w:p w14:paraId="3E6A718E" w14:textId="77777777" w:rsidR="00755D55" w:rsidRPr="00F8295D" w:rsidRDefault="00755D55" w:rsidP="00DA38A5">
      <w:pPr>
        <w:numPr>
          <w:ilvl w:val="0"/>
          <w:numId w:val="21"/>
        </w:numPr>
        <w:spacing w:before="100" w:beforeAutospacing="1" w:after="100" w:afterAutospacing="1"/>
        <w:rPr>
          <w:rFonts w:eastAsia="Times New Roman" w:cs="Arial"/>
          <w:lang w:eastAsia="fr-FR"/>
        </w:rPr>
      </w:pPr>
      <w:r w:rsidRPr="00F8295D">
        <w:rPr>
          <w:rFonts w:eastAsia="Times New Roman" w:cs="Arial"/>
          <w:lang w:eastAsia="fr-FR"/>
        </w:rPr>
        <w:t xml:space="preserve">Les deux tiers des majeurs perçoivent une pension de retraite (60%) ; </w:t>
      </w:r>
    </w:p>
    <w:p w14:paraId="149331BA" w14:textId="77777777" w:rsidR="00755D55" w:rsidRPr="00F8295D" w:rsidRDefault="00755D55" w:rsidP="00DA38A5">
      <w:pPr>
        <w:numPr>
          <w:ilvl w:val="0"/>
          <w:numId w:val="21"/>
        </w:numPr>
        <w:spacing w:before="100" w:beforeAutospacing="1" w:after="100" w:afterAutospacing="1"/>
        <w:rPr>
          <w:rFonts w:eastAsia="Times New Roman" w:cs="Arial"/>
          <w:lang w:eastAsia="fr-FR"/>
        </w:rPr>
      </w:pPr>
      <w:r w:rsidRPr="00F8295D">
        <w:rPr>
          <w:rFonts w:eastAsia="Times New Roman" w:cs="Arial"/>
          <w:lang w:eastAsia="fr-FR"/>
        </w:rPr>
        <w:t>Près de la moitié des majeurs protégés perçoivent l’AAH ;</w:t>
      </w:r>
    </w:p>
    <w:p w14:paraId="6DE75794" w14:textId="77777777" w:rsidR="00755D55" w:rsidRPr="00F8295D" w:rsidRDefault="00755D55" w:rsidP="00DA38A5">
      <w:pPr>
        <w:numPr>
          <w:ilvl w:val="0"/>
          <w:numId w:val="21"/>
        </w:numPr>
        <w:spacing w:before="100" w:beforeAutospacing="1" w:after="100" w:afterAutospacing="1"/>
        <w:rPr>
          <w:rFonts w:eastAsia="Times New Roman" w:cs="Arial"/>
          <w:lang w:eastAsia="fr-FR"/>
        </w:rPr>
      </w:pPr>
      <w:r w:rsidRPr="00F8295D">
        <w:rPr>
          <w:rFonts w:eastAsia="Times New Roman" w:cs="Arial"/>
          <w:lang w:eastAsia="fr-FR"/>
        </w:rPr>
        <w:t>Plus de quatre majeurs protégés sur cinq vivent en établissement (82%), dont 78% dans des établissements d’hébergement pour personnes âgées ;</w:t>
      </w:r>
    </w:p>
    <w:p w14:paraId="5F17ACA5" w14:textId="77777777" w:rsidR="00755D55" w:rsidRPr="00F8295D" w:rsidRDefault="00755D55" w:rsidP="00DA38A5">
      <w:pPr>
        <w:numPr>
          <w:ilvl w:val="0"/>
          <w:numId w:val="21"/>
        </w:numPr>
        <w:spacing w:before="100" w:beforeAutospacing="1" w:after="100" w:afterAutospacing="1"/>
        <w:rPr>
          <w:rFonts w:eastAsia="Times New Roman" w:cs="Arial"/>
          <w:lang w:eastAsia="fr-FR"/>
        </w:rPr>
      </w:pPr>
      <w:r w:rsidRPr="00F8295D">
        <w:rPr>
          <w:rFonts w:eastAsia="Times New Roman" w:cs="Arial"/>
          <w:lang w:eastAsia="fr-FR"/>
        </w:rPr>
        <w:t>48% n’ont pas de suivi médical ou psychiatrique ;</w:t>
      </w:r>
    </w:p>
    <w:p w14:paraId="2A4714BA" w14:textId="77777777" w:rsidR="00755D55" w:rsidRPr="00F8295D" w:rsidRDefault="00755D55" w:rsidP="00DA38A5">
      <w:pPr>
        <w:numPr>
          <w:ilvl w:val="0"/>
          <w:numId w:val="21"/>
        </w:numPr>
        <w:spacing w:before="100" w:beforeAutospacing="1" w:after="100" w:afterAutospacing="1"/>
        <w:rPr>
          <w:rFonts w:eastAsia="Times New Roman" w:cs="Arial"/>
          <w:lang w:eastAsia="fr-FR"/>
        </w:rPr>
      </w:pPr>
      <w:r w:rsidRPr="00F8295D">
        <w:rPr>
          <w:rFonts w:eastAsia="Times New Roman" w:cs="Arial"/>
          <w:lang w:eastAsia="fr-FR"/>
        </w:rPr>
        <w:t>Pour 43% des situations, les mandataires prévoient une dégradation de l'état de santé des majeurs concernés.</w:t>
      </w:r>
    </w:p>
    <w:p w14:paraId="03F2F4CC" w14:textId="07B9A8E3" w:rsidR="00755D55" w:rsidRPr="00F8295D" w:rsidRDefault="00256A98" w:rsidP="00256A98">
      <w:pPr>
        <w:pBdr>
          <w:top w:val="single" w:sz="4" w:space="1" w:color="auto"/>
          <w:bottom w:val="single" w:sz="4" w:space="1" w:color="auto"/>
        </w:pBdr>
        <w:jc w:val="center"/>
        <w:rPr>
          <w:rFonts w:cs="Arial"/>
          <w:b/>
          <w:bCs/>
          <w:lang w:eastAsia="fr-FR"/>
        </w:rPr>
      </w:pPr>
      <w:r w:rsidRPr="00F8295D">
        <w:rPr>
          <w:rFonts w:cs="Arial"/>
          <w:b/>
          <w:bCs/>
          <w:lang w:eastAsia="fr-FR"/>
        </w:rPr>
        <w:t>LES MAJEURS PROTEGES EN SITUATION DE VULNERABILITE SOCIALE</w:t>
      </w:r>
    </w:p>
    <w:p w14:paraId="1AA5E5B1" w14:textId="77777777" w:rsidR="00755D55" w:rsidRPr="00F8295D" w:rsidRDefault="00755D55" w:rsidP="00256A98">
      <w:pPr>
        <w:spacing w:before="100" w:beforeAutospacing="1" w:after="100" w:afterAutospacing="1"/>
        <w:rPr>
          <w:rFonts w:eastAsia="Calibri" w:cs="Arial"/>
          <w:color w:val="FF0000"/>
          <w:lang w:eastAsia="fr-FR"/>
        </w:rPr>
      </w:pPr>
      <w:r w:rsidRPr="00F8295D">
        <w:rPr>
          <w:rFonts w:eastAsia="Calibri" w:cs="Arial"/>
          <w:lang w:eastAsia="fr-FR"/>
        </w:rPr>
        <w:t>Ce profil ne regroupe que 2% des majeurs protégés. Plus des trois quarts de ces situations sont accompagnées par les services mandataires. Le facteur de vulnérabilité sociale a été dispersé dans d’autres classes dès lors qu’il était associé à d’autres facteurs.</w:t>
      </w:r>
    </w:p>
    <w:p w14:paraId="696977E3" w14:textId="77777777" w:rsidR="00755D55" w:rsidRPr="00F8295D" w:rsidRDefault="00755D55" w:rsidP="00256A98">
      <w:pPr>
        <w:spacing w:before="100" w:beforeAutospacing="1" w:after="100" w:afterAutospacing="1"/>
        <w:contextualSpacing/>
        <w:rPr>
          <w:rFonts w:eastAsia="Calibri" w:cs="Arial"/>
          <w:u w:val="single"/>
          <w:lang w:eastAsia="fr-FR"/>
        </w:rPr>
      </w:pPr>
      <w:r w:rsidRPr="00F8295D">
        <w:rPr>
          <w:rFonts w:eastAsia="Calibri" w:cs="Arial"/>
          <w:u w:val="single"/>
          <w:lang w:eastAsia="fr-FR"/>
        </w:rPr>
        <w:t>Les spécificités de cette classe d’individus sont les suivantes :</w:t>
      </w:r>
    </w:p>
    <w:p w14:paraId="0E292F56" w14:textId="77777777" w:rsidR="00755D55" w:rsidRPr="00F8295D" w:rsidRDefault="00755D55" w:rsidP="00DA38A5">
      <w:pPr>
        <w:numPr>
          <w:ilvl w:val="1"/>
          <w:numId w:val="22"/>
        </w:numPr>
        <w:spacing w:before="100" w:beforeAutospacing="1" w:after="100" w:afterAutospacing="1"/>
        <w:rPr>
          <w:rFonts w:eastAsia="Calibri" w:cs="Arial"/>
          <w:lang w:eastAsia="fr-FR"/>
        </w:rPr>
      </w:pPr>
      <w:r w:rsidRPr="00F8295D">
        <w:rPr>
          <w:rFonts w:eastAsia="Calibri" w:cs="Arial"/>
          <w:lang w:eastAsia="fr-FR"/>
        </w:rPr>
        <w:t>Majoritairement masculine (59% d’hommes) ;</w:t>
      </w:r>
    </w:p>
    <w:p w14:paraId="5D09B0FC" w14:textId="77777777" w:rsidR="00755D55" w:rsidRPr="00F8295D" w:rsidRDefault="00755D55" w:rsidP="00DA38A5">
      <w:pPr>
        <w:numPr>
          <w:ilvl w:val="1"/>
          <w:numId w:val="22"/>
        </w:numPr>
        <w:spacing w:before="100" w:beforeAutospacing="1" w:after="100" w:afterAutospacing="1"/>
        <w:rPr>
          <w:rFonts w:eastAsia="Calibri" w:cs="Arial"/>
          <w:lang w:eastAsia="fr-FR"/>
        </w:rPr>
      </w:pPr>
      <w:r w:rsidRPr="00F8295D">
        <w:rPr>
          <w:rFonts w:eastAsia="Calibri" w:cs="Arial"/>
          <w:lang w:eastAsia="fr-FR"/>
        </w:rPr>
        <w:t>66% appartiennent à la classe d’âge 40 à 59 ans ;</w:t>
      </w:r>
    </w:p>
    <w:p w14:paraId="57D79CF8" w14:textId="77777777" w:rsidR="00755D55" w:rsidRPr="00F8295D" w:rsidRDefault="00755D55" w:rsidP="00DA38A5">
      <w:pPr>
        <w:numPr>
          <w:ilvl w:val="1"/>
          <w:numId w:val="22"/>
        </w:numPr>
        <w:spacing w:before="100" w:beforeAutospacing="1" w:after="100" w:afterAutospacing="1"/>
        <w:rPr>
          <w:rFonts w:eastAsia="Calibri" w:cs="Arial"/>
          <w:lang w:eastAsia="fr-FR"/>
        </w:rPr>
      </w:pPr>
      <w:r w:rsidRPr="00F8295D">
        <w:rPr>
          <w:rFonts w:eastAsia="Calibri" w:cs="Arial"/>
          <w:lang w:eastAsia="fr-FR"/>
        </w:rPr>
        <w:t>42% des personnes sont en incapacité de travailler (« autres inactifs ») et 39% en recherche d’emploi ;</w:t>
      </w:r>
    </w:p>
    <w:p w14:paraId="05ADC5BE" w14:textId="77777777" w:rsidR="00755D55" w:rsidRPr="00F8295D" w:rsidRDefault="00755D55" w:rsidP="00DA38A5">
      <w:pPr>
        <w:numPr>
          <w:ilvl w:val="1"/>
          <w:numId w:val="22"/>
        </w:numPr>
        <w:spacing w:before="100" w:beforeAutospacing="1" w:after="100" w:afterAutospacing="1"/>
        <w:rPr>
          <w:rFonts w:eastAsia="Calibri" w:cs="Arial"/>
          <w:lang w:eastAsia="fr-FR"/>
        </w:rPr>
      </w:pPr>
      <w:r w:rsidRPr="00F8295D">
        <w:rPr>
          <w:rFonts w:eastAsia="Calibri" w:cs="Arial"/>
          <w:lang w:eastAsia="fr-FR"/>
        </w:rPr>
        <w:t>Vivent essentiellement du RSA (84%) et ne bénéficient pas de reconnaissance de handicap par la MDPH (84%) ;</w:t>
      </w:r>
    </w:p>
    <w:p w14:paraId="7687AFDC" w14:textId="77777777" w:rsidR="00755D55" w:rsidRPr="00F8295D" w:rsidRDefault="00755D55" w:rsidP="00DA38A5">
      <w:pPr>
        <w:numPr>
          <w:ilvl w:val="1"/>
          <w:numId w:val="22"/>
        </w:numPr>
        <w:spacing w:before="100" w:beforeAutospacing="1" w:after="100" w:afterAutospacing="1"/>
        <w:rPr>
          <w:rFonts w:eastAsia="Calibri" w:cs="Arial"/>
          <w:lang w:eastAsia="fr-FR"/>
        </w:rPr>
      </w:pPr>
      <w:r w:rsidRPr="00F8295D">
        <w:rPr>
          <w:rFonts w:eastAsia="Calibri" w:cs="Arial"/>
          <w:lang w:eastAsia="fr-FR"/>
        </w:rPr>
        <w:t>80% des majeurs sont sous mesure de curatelle renforcée, dont près de la moitié avec une mesure mise en place depuis moins de 5 ans ;</w:t>
      </w:r>
    </w:p>
    <w:p w14:paraId="4E7280B5" w14:textId="77777777" w:rsidR="00755D55" w:rsidRPr="00F8295D" w:rsidRDefault="00755D55" w:rsidP="00DA38A5">
      <w:pPr>
        <w:numPr>
          <w:ilvl w:val="1"/>
          <w:numId w:val="22"/>
        </w:numPr>
        <w:spacing w:before="100" w:beforeAutospacing="1" w:after="100" w:afterAutospacing="1"/>
        <w:rPr>
          <w:rFonts w:eastAsia="Calibri" w:cs="Arial"/>
          <w:lang w:eastAsia="fr-FR"/>
        </w:rPr>
      </w:pPr>
      <w:r w:rsidRPr="00F8295D">
        <w:rPr>
          <w:rFonts w:eastAsia="Calibri" w:cs="Arial"/>
          <w:lang w:eastAsia="fr-FR"/>
        </w:rPr>
        <w:t>L’immense majorité vit seule à domicile (88%) ;</w:t>
      </w:r>
    </w:p>
    <w:p w14:paraId="19C08E47" w14:textId="77777777" w:rsidR="00755D55" w:rsidRPr="00F8295D" w:rsidRDefault="00755D55" w:rsidP="00DA38A5">
      <w:pPr>
        <w:numPr>
          <w:ilvl w:val="1"/>
          <w:numId w:val="22"/>
        </w:numPr>
        <w:spacing w:before="100" w:beforeAutospacing="1" w:after="100" w:afterAutospacing="1"/>
        <w:rPr>
          <w:rFonts w:eastAsia="Calibri" w:cs="Arial"/>
          <w:lang w:eastAsia="fr-FR"/>
        </w:rPr>
      </w:pPr>
      <w:r w:rsidRPr="00F8295D">
        <w:rPr>
          <w:rFonts w:eastAsia="Calibri" w:cs="Arial"/>
          <w:lang w:eastAsia="fr-FR"/>
        </w:rPr>
        <w:t>Pour près d’un tiers des cas, les majeurs bénéficient d’un suivi à domicile de soignant du secteur psychiatrique (32%) ;</w:t>
      </w:r>
    </w:p>
    <w:p w14:paraId="0B1EEA33" w14:textId="77777777" w:rsidR="00755D55" w:rsidRPr="00F8295D" w:rsidRDefault="00755D55" w:rsidP="00DA38A5">
      <w:pPr>
        <w:numPr>
          <w:ilvl w:val="1"/>
          <w:numId w:val="22"/>
        </w:numPr>
        <w:spacing w:before="100" w:beforeAutospacing="1" w:after="100" w:afterAutospacing="1"/>
        <w:rPr>
          <w:rFonts w:eastAsia="Calibri" w:cs="Arial"/>
          <w:lang w:eastAsia="fr-FR"/>
        </w:rPr>
      </w:pPr>
      <w:r w:rsidRPr="00F8295D">
        <w:rPr>
          <w:rFonts w:eastAsia="Calibri" w:cs="Arial"/>
          <w:lang w:eastAsia="fr-FR"/>
        </w:rPr>
        <w:t>Pour 35% des majeurs, le MJPM ne prévoit pas d’évolution de cette situation. Une potentielle amélioration de l’état de santé et/ou de l’autonomie a été indiquée pour 17% de l’échantillon contre 13% pour une potentielle dégradation.</w:t>
      </w:r>
    </w:p>
    <w:p w14:paraId="3C0B670B" w14:textId="6E17EFF8" w:rsidR="00755D55" w:rsidRPr="00F8295D" w:rsidRDefault="003B76E7" w:rsidP="00256A98">
      <w:pPr>
        <w:pBdr>
          <w:top w:val="single" w:sz="4" w:space="1" w:color="auto"/>
          <w:bottom w:val="single" w:sz="4" w:space="1" w:color="auto"/>
        </w:pBdr>
        <w:jc w:val="center"/>
        <w:rPr>
          <w:rFonts w:cs="Arial"/>
          <w:b/>
          <w:bCs/>
          <w:lang w:eastAsia="fr-FR"/>
        </w:rPr>
      </w:pPr>
      <w:r w:rsidRPr="00F8295D">
        <w:rPr>
          <w:rFonts w:cs="Arial"/>
          <w:b/>
          <w:bCs/>
          <w:lang w:eastAsia="fr-FR"/>
        </w:rPr>
        <w:lastRenderedPageBreak/>
        <w:t>LES PERSONNES NE PRESENTANT AUCUN DES QUATRE FACTEURS DE VULNERABILITE IDENTIFIES : UN PARCOURS DANS LE MILIEU "ORDINAIRE" ?</w:t>
      </w:r>
    </w:p>
    <w:p w14:paraId="1C7CD389" w14:textId="77777777" w:rsidR="00755D55" w:rsidRPr="00F8295D" w:rsidRDefault="00755D55" w:rsidP="003B76E7">
      <w:pPr>
        <w:spacing w:before="100" w:beforeAutospacing="1" w:after="100" w:afterAutospacing="1"/>
        <w:rPr>
          <w:rFonts w:eastAsia="Calibri" w:cs="Arial"/>
          <w:lang w:eastAsia="fr-FR"/>
        </w:rPr>
      </w:pPr>
      <w:r w:rsidRPr="00F8295D">
        <w:rPr>
          <w:rFonts w:eastAsia="Calibri" w:cs="Arial"/>
          <w:lang w:eastAsia="fr-FR"/>
        </w:rPr>
        <w:t xml:space="preserve">Cette classe d’individus regroupe 8% des effectifs des majeurs protégés. Ces derniers sont présents parmi les mesures gérées par les services mandataires (8% de leurs mesures) et les mandataires individuels (9% de leurs mesures). </w:t>
      </w:r>
    </w:p>
    <w:p w14:paraId="7BCBEDA2" w14:textId="77777777" w:rsidR="00755D55" w:rsidRPr="00F8295D" w:rsidRDefault="00755D55" w:rsidP="003B76E7">
      <w:pPr>
        <w:spacing w:before="100" w:beforeAutospacing="1" w:after="100" w:afterAutospacing="1"/>
        <w:contextualSpacing/>
        <w:rPr>
          <w:rFonts w:eastAsia="Calibri" w:cs="Arial"/>
          <w:u w:val="single"/>
          <w:lang w:eastAsia="fr-FR"/>
        </w:rPr>
      </w:pPr>
      <w:r w:rsidRPr="00F8295D">
        <w:rPr>
          <w:rFonts w:eastAsia="Calibri" w:cs="Arial"/>
          <w:u w:val="single"/>
          <w:lang w:eastAsia="fr-FR"/>
        </w:rPr>
        <w:t>Les spécificités de cette classe d’individus sont les suivantes :</w:t>
      </w:r>
    </w:p>
    <w:p w14:paraId="596848E6" w14:textId="77777777" w:rsidR="00755D55" w:rsidRPr="00F8295D" w:rsidRDefault="00755D55" w:rsidP="00DA38A5">
      <w:pPr>
        <w:numPr>
          <w:ilvl w:val="1"/>
          <w:numId w:val="19"/>
        </w:numPr>
        <w:spacing w:before="100" w:beforeAutospacing="1" w:after="100" w:afterAutospacing="1"/>
        <w:rPr>
          <w:rFonts w:eastAsia="Calibri" w:cs="Arial"/>
          <w:lang w:eastAsia="fr-FR"/>
        </w:rPr>
      </w:pPr>
      <w:r w:rsidRPr="00F8295D">
        <w:rPr>
          <w:rFonts w:eastAsia="Calibri" w:cs="Arial"/>
          <w:lang w:eastAsia="fr-FR"/>
        </w:rPr>
        <w:t xml:space="preserve">Une population plutôt masculine : 58% d’hommes ; </w:t>
      </w:r>
    </w:p>
    <w:p w14:paraId="10C192DF" w14:textId="77777777" w:rsidR="00755D55" w:rsidRPr="00F8295D" w:rsidRDefault="00755D55" w:rsidP="00DA38A5">
      <w:pPr>
        <w:numPr>
          <w:ilvl w:val="1"/>
          <w:numId w:val="19"/>
        </w:numPr>
        <w:spacing w:before="100" w:beforeAutospacing="1" w:after="100" w:afterAutospacing="1"/>
        <w:rPr>
          <w:rFonts w:eastAsia="Calibri" w:cs="Arial"/>
          <w:lang w:eastAsia="fr-FR"/>
        </w:rPr>
      </w:pPr>
      <w:r w:rsidRPr="00F8295D">
        <w:rPr>
          <w:rFonts w:eastAsia="Calibri" w:cs="Arial"/>
          <w:lang w:eastAsia="fr-FR"/>
        </w:rPr>
        <w:t>43% ont entre 60 et 75 ans ;</w:t>
      </w:r>
    </w:p>
    <w:p w14:paraId="6D2C3D64" w14:textId="77777777" w:rsidR="00755D55" w:rsidRPr="00F8295D" w:rsidRDefault="00755D55" w:rsidP="00DA38A5">
      <w:pPr>
        <w:numPr>
          <w:ilvl w:val="1"/>
          <w:numId w:val="19"/>
        </w:numPr>
        <w:spacing w:before="100" w:beforeAutospacing="1" w:after="100" w:afterAutospacing="1"/>
        <w:rPr>
          <w:rFonts w:eastAsia="Calibri" w:cs="Arial"/>
          <w:lang w:eastAsia="fr-FR"/>
        </w:rPr>
      </w:pPr>
      <w:r w:rsidRPr="00F8295D">
        <w:rPr>
          <w:rFonts w:eastAsia="Calibri" w:cs="Arial"/>
          <w:lang w:eastAsia="fr-FR"/>
        </w:rPr>
        <w:t xml:space="preserve">Près de trois quarts ont une mesure mise en place depuis moins de 10 ans ; </w:t>
      </w:r>
    </w:p>
    <w:p w14:paraId="553C1100" w14:textId="77777777" w:rsidR="00755D55" w:rsidRPr="00F8295D" w:rsidRDefault="00755D55" w:rsidP="00DA38A5">
      <w:pPr>
        <w:numPr>
          <w:ilvl w:val="1"/>
          <w:numId w:val="19"/>
        </w:numPr>
        <w:spacing w:before="100" w:beforeAutospacing="1" w:after="100" w:afterAutospacing="1"/>
        <w:rPr>
          <w:rFonts w:eastAsia="Calibri" w:cs="Arial"/>
          <w:lang w:eastAsia="fr-FR"/>
        </w:rPr>
      </w:pPr>
      <w:r w:rsidRPr="00F8295D">
        <w:rPr>
          <w:rFonts w:eastAsia="Calibri" w:cs="Arial"/>
          <w:lang w:eastAsia="fr-FR"/>
        </w:rPr>
        <w:t>Une forte proportion de curatelles (81%), dont de curatelles renforcées (67%) ;</w:t>
      </w:r>
    </w:p>
    <w:p w14:paraId="7C650796" w14:textId="77777777" w:rsidR="00755D55" w:rsidRPr="00F8295D" w:rsidRDefault="00755D55" w:rsidP="00DA38A5">
      <w:pPr>
        <w:numPr>
          <w:ilvl w:val="1"/>
          <w:numId w:val="19"/>
        </w:numPr>
        <w:spacing w:before="100" w:beforeAutospacing="1" w:after="100" w:afterAutospacing="1"/>
        <w:rPr>
          <w:rFonts w:eastAsia="Calibri" w:cs="Arial"/>
          <w:lang w:eastAsia="fr-FR"/>
        </w:rPr>
      </w:pPr>
      <w:r w:rsidRPr="00F8295D">
        <w:rPr>
          <w:rFonts w:eastAsia="Calibri" w:cs="Arial"/>
          <w:lang w:eastAsia="fr-FR"/>
        </w:rPr>
        <w:t xml:space="preserve">La majorité habite à domicile (83%), dont 60% vivent seul ; </w:t>
      </w:r>
    </w:p>
    <w:p w14:paraId="4AE0F67C" w14:textId="77777777" w:rsidR="00755D55" w:rsidRPr="00F8295D" w:rsidRDefault="00755D55" w:rsidP="00DA38A5">
      <w:pPr>
        <w:numPr>
          <w:ilvl w:val="1"/>
          <w:numId w:val="19"/>
        </w:numPr>
        <w:spacing w:before="100" w:beforeAutospacing="1" w:after="100" w:afterAutospacing="1"/>
        <w:rPr>
          <w:rFonts w:eastAsia="Calibri" w:cs="Arial"/>
          <w:lang w:eastAsia="fr-FR"/>
        </w:rPr>
      </w:pPr>
      <w:r w:rsidRPr="00F8295D">
        <w:rPr>
          <w:rFonts w:eastAsia="Calibri" w:cs="Arial"/>
          <w:lang w:eastAsia="fr-FR"/>
        </w:rPr>
        <w:t>Seulement 14% vivent en établissement, dont 73% dans des structures sanitaires ;</w:t>
      </w:r>
    </w:p>
    <w:p w14:paraId="335CC997" w14:textId="77777777" w:rsidR="00755D55" w:rsidRPr="00F8295D" w:rsidRDefault="00755D55" w:rsidP="00DA38A5">
      <w:pPr>
        <w:numPr>
          <w:ilvl w:val="1"/>
          <w:numId w:val="19"/>
        </w:numPr>
        <w:spacing w:before="100" w:beforeAutospacing="1" w:after="100" w:afterAutospacing="1"/>
        <w:rPr>
          <w:rFonts w:eastAsia="Calibri" w:cs="Arial"/>
          <w:lang w:eastAsia="fr-FR"/>
        </w:rPr>
      </w:pPr>
      <w:r w:rsidRPr="00F8295D">
        <w:rPr>
          <w:rFonts w:eastAsia="Calibri" w:cs="Arial"/>
          <w:lang w:eastAsia="fr-FR"/>
        </w:rPr>
        <w:t>78% n’ont pas de suivi social ;</w:t>
      </w:r>
    </w:p>
    <w:p w14:paraId="09AE77D5" w14:textId="77777777" w:rsidR="00755D55" w:rsidRPr="00F8295D" w:rsidRDefault="00755D55" w:rsidP="00DA38A5">
      <w:pPr>
        <w:numPr>
          <w:ilvl w:val="1"/>
          <w:numId w:val="19"/>
        </w:numPr>
        <w:spacing w:before="100" w:beforeAutospacing="1" w:after="100" w:afterAutospacing="1"/>
        <w:rPr>
          <w:rFonts w:eastAsia="Calibri" w:cs="Arial"/>
          <w:lang w:eastAsia="fr-FR"/>
        </w:rPr>
      </w:pPr>
      <w:r w:rsidRPr="00F8295D">
        <w:rPr>
          <w:rFonts w:eastAsia="Calibri" w:cs="Arial"/>
          <w:lang w:eastAsia="fr-FR"/>
        </w:rPr>
        <w:t>Un quart des majeurs occupe un emploi dans le milieu ordinaire et 65% perçoivent une pension de retraite ;</w:t>
      </w:r>
    </w:p>
    <w:p w14:paraId="0537CEEB" w14:textId="77777777" w:rsidR="00755D55" w:rsidRPr="00F8295D" w:rsidRDefault="00755D55" w:rsidP="00DA38A5">
      <w:pPr>
        <w:numPr>
          <w:ilvl w:val="1"/>
          <w:numId w:val="19"/>
        </w:numPr>
        <w:spacing w:before="100" w:beforeAutospacing="1" w:after="100" w:afterAutospacing="1"/>
        <w:rPr>
          <w:rFonts w:eastAsia="Calibri" w:cs="Arial"/>
          <w:lang w:eastAsia="fr-FR"/>
        </w:rPr>
      </w:pPr>
      <w:r w:rsidRPr="00F8295D">
        <w:rPr>
          <w:rFonts w:eastAsia="Calibri" w:cs="Arial"/>
          <w:lang w:eastAsia="fr-FR"/>
        </w:rPr>
        <w:t>Selon le MJPM, la situation des majeurs protégés devrait connaitre une dégradation dans 24% des cas.</w:t>
      </w:r>
    </w:p>
    <w:p w14:paraId="4909CB1D" w14:textId="79E967D5" w:rsidR="00755D55" w:rsidRPr="00F8295D" w:rsidRDefault="00755D55" w:rsidP="003B76E7">
      <w:pPr>
        <w:spacing w:before="100" w:beforeAutospacing="1" w:after="100" w:afterAutospacing="1"/>
        <w:rPr>
          <w:rFonts w:eastAsia="Calibri" w:cs="Arial"/>
          <w:i/>
          <w:lang w:eastAsia="fr-FR"/>
        </w:rPr>
      </w:pPr>
      <w:r w:rsidRPr="00F8295D">
        <w:rPr>
          <w:rFonts w:eastAsia="Calibri" w:cs="Arial"/>
          <w:i/>
          <w:lang w:eastAsia="fr-FR"/>
        </w:rPr>
        <w:t>On peut poser l’hypothèse (notamment à partir des quelques informations apportées en clair pour expliquer les difficultés rencontrées dans la gestion de la mesure) que ce groupe est composé de plusieurs profils différents : des personnes mises dans cette classe par défaut d’information (pour lesquelles il a été déclaré qu’elle</w:t>
      </w:r>
      <w:r w:rsidR="00201A97">
        <w:rPr>
          <w:rFonts w:eastAsia="Calibri" w:cs="Arial"/>
          <w:i/>
          <w:lang w:eastAsia="fr-FR"/>
        </w:rPr>
        <w:t>s</w:t>
      </w:r>
      <w:r w:rsidRPr="00F8295D">
        <w:rPr>
          <w:rFonts w:eastAsia="Calibri" w:cs="Arial"/>
          <w:i/>
          <w:lang w:eastAsia="fr-FR"/>
        </w:rPr>
        <w:t xml:space="preserve"> vivai</w:t>
      </w:r>
      <w:r w:rsidR="00201A97">
        <w:rPr>
          <w:rFonts w:eastAsia="Calibri" w:cs="Arial"/>
          <w:i/>
          <w:lang w:eastAsia="fr-FR"/>
        </w:rPr>
        <w:t>en</w:t>
      </w:r>
      <w:r w:rsidRPr="00F8295D">
        <w:rPr>
          <w:rFonts w:eastAsia="Calibri" w:cs="Arial"/>
          <w:i/>
          <w:lang w:eastAsia="fr-FR"/>
        </w:rPr>
        <w:t>t en établissement sans précision) ; des personnes présentant des limitations cognitives</w:t>
      </w:r>
      <w:r w:rsidR="00201A97">
        <w:rPr>
          <w:rFonts w:eastAsia="Calibri" w:cs="Arial"/>
          <w:i/>
          <w:lang w:eastAsia="fr-FR"/>
        </w:rPr>
        <w:t>,</w:t>
      </w:r>
      <w:r w:rsidRPr="00F8295D">
        <w:rPr>
          <w:rFonts w:eastAsia="Calibri" w:cs="Arial"/>
          <w:i/>
          <w:lang w:eastAsia="fr-FR"/>
        </w:rPr>
        <w:t xml:space="preserve"> mais qui ont toujours évolué dans le milieu ordinaire, avec des démarches administratives gérées par la famille avant de disparaître ; des personnes vivant en couple avec enfants à domicile avec des situations d’endettement ; des situations de précarité et d’addiction à domicile.</w:t>
      </w:r>
    </w:p>
    <w:p w14:paraId="7F8E3AFB" w14:textId="77777777" w:rsidR="00755D55" w:rsidRPr="00F8295D" w:rsidRDefault="00755D55" w:rsidP="00755D55">
      <w:pPr>
        <w:rPr>
          <w:rFonts w:cs="Arial"/>
        </w:rPr>
      </w:pPr>
    </w:p>
    <w:p w14:paraId="59E83415" w14:textId="77777777" w:rsidR="003B76E7" w:rsidRPr="00F8295D" w:rsidRDefault="003B76E7" w:rsidP="00755D55">
      <w:pPr>
        <w:rPr>
          <w:rFonts w:cs="Arial"/>
        </w:rPr>
      </w:pPr>
    </w:p>
    <w:p w14:paraId="22BC55EA" w14:textId="77777777" w:rsidR="003B76E7" w:rsidRPr="00F8295D" w:rsidRDefault="003B76E7" w:rsidP="00755D55">
      <w:pPr>
        <w:rPr>
          <w:rFonts w:cs="Arial"/>
        </w:rPr>
      </w:pPr>
    </w:p>
    <w:p w14:paraId="209BADB7" w14:textId="77777777" w:rsidR="003B76E7" w:rsidRPr="00F8295D" w:rsidRDefault="003B76E7" w:rsidP="00755D55">
      <w:pPr>
        <w:rPr>
          <w:rFonts w:cs="Arial"/>
        </w:rPr>
      </w:pPr>
    </w:p>
    <w:p w14:paraId="66AC4F0A" w14:textId="77777777" w:rsidR="003B76E7" w:rsidRPr="00F8295D" w:rsidRDefault="003B76E7" w:rsidP="00755D55">
      <w:pPr>
        <w:rPr>
          <w:rFonts w:cs="Arial"/>
        </w:rPr>
      </w:pPr>
    </w:p>
    <w:p w14:paraId="4865CD9D" w14:textId="77777777" w:rsidR="003B76E7" w:rsidRPr="00F8295D" w:rsidRDefault="003B76E7" w:rsidP="00755D55">
      <w:pPr>
        <w:rPr>
          <w:rFonts w:cs="Arial"/>
        </w:rPr>
      </w:pPr>
    </w:p>
    <w:p w14:paraId="7D0957B3" w14:textId="77777777" w:rsidR="003B76E7" w:rsidRPr="00F8295D" w:rsidRDefault="003B76E7" w:rsidP="00755D55">
      <w:pPr>
        <w:rPr>
          <w:rFonts w:cs="Arial"/>
        </w:rPr>
      </w:pPr>
    </w:p>
    <w:p w14:paraId="1E7E06AC" w14:textId="77777777" w:rsidR="003B76E7" w:rsidRPr="00F8295D" w:rsidRDefault="003B76E7" w:rsidP="00755D55">
      <w:pPr>
        <w:rPr>
          <w:rFonts w:cs="Arial"/>
        </w:rPr>
      </w:pPr>
    </w:p>
    <w:p w14:paraId="1BDCEEA2" w14:textId="77777777" w:rsidR="003B76E7" w:rsidRPr="00F8295D" w:rsidRDefault="003B76E7" w:rsidP="00755D55">
      <w:pPr>
        <w:rPr>
          <w:rFonts w:cs="Arial"/>
        </w:rPr>
      </w:pPr>
    </w:p>
    <w:p w14:paraId="34C4790F" w14:textId="77777777" w:rsidR="003B76E7" w:rsidRPr="00F8295D" w:rsidRDefault="003B76E7" w:rsidP="00755D55">
      <w:pPr>
        <w:rPr>
          <w:rFonts w:cs="Arial"/>
        </w:rPr>
      </w:pPr>
    </w:p>
    <w:p w14:paraId="470D748F" w14:textId="77777777" w:rsidR="003B76E7" w:rsidRPr="00F8295D" w:rsidRDefault="003B76E7" w:rsidP="00755D55">
      <w:pPr>
        <w:rPr>
          <w:rFonts w:cs="Arial"/>
        </w:rPr>
      </w:pPr>
    </w:p>
    <w:p w14:paraId="16B27FBD" w14:textId="77777777" w:rsidR="001B26EA" w:rsidRDefault="001B26EA" w:rsidP="00755D55">
      <w:pPr>
        <w:rPr>
          <w:rFonts w:cs="Arial"/>
        </w:rPr>
      </w:pPr>
    </w:p>
    <w:p w14:paraId="600402A9" w14:textId="77777777" w:rsidR="00B305F2" w:rsidRPr="00F8295D" w:rsidRDefault="00B305F2" w:rsidP="00755D55">
      <w:pPr>
        <w:rPr>
          <w:rFonts w:cs="Arial"/>
        </w:rPr>
      </w:pPr>
    </w:p>
    <w:p w14:paraId="7C705CEB" w14:textId="1F89D065" w:rsidR="0006721F" w:rsidRPr="00F8295D" w:rsidRDefault="0006721F" w:rsidP="00B44DA8">
      <w:pPr>
        <w:pStyle w:val="titre30"/>
      </w:pPr>
      <w:bookmarkStart w:id="224" w:name="_Toc191391593"/>
      <w:bookmarkStart w:id="225" w:name="_Toc199952746"/>
      <w:r w:rsidRPr="00F8295D">
        <w:t>ANNEXE 2 : Méthodologie détaillée de la phase quantitative</w:t>
      </w:r>
      <w:bookmarkEnd w:id="224"/>
      <w:bookmarkEnd w:id="225"/>
    </w:p>
    <w:p w14:paraId="3164300D" w14:textId="01450BED" w:rsidR="00D96D75" w:rsidRPr="00F8295D" w:rsidRDefault="00D96D75" w:rsidP="00B153AC">
      <w:pPr>
        <w:rPr>
          <w:rFonts w:cs="Arial"/>
          <w:b/>
        </w:rPr>
      </w:pPr>
      <w:bookmarkStart w:id="226" w:name="_Toc473642678"/>
      <w:r w:rsidRPr="00F8295D">
        <w:rPr>
          <w:rFonts w:cs="Arial"/>
        </w:rPr>
        <w:t>(</w:t>
      </w:r>
      <w:r w:rsidR="00FF4DCF" w:rsidRPr="00F8295D">
        <w:rPr>
          <w:rFonts w:eastAsia="Calibri" w:cs="Arial"/>
          <w:lang w:eastAsia="fr-FR"/>
        </w:rPr>
        <w:t xml:space="preserve">2 574 </w:t>
      </w:r>
      <w:r w:rsidRPr="00F8295D">
        <w:rPr>
          <w:rFonts w:cs="Arial"/>
        </w:rPr>
        <w:t>questionnaires décrivant le profil des personnes majeur</w:t>
      </w:r>
      <w:r w:rsidR="00201A97">
        <w:rPr>
          <w:rFonts w:cs="Arial"/>
        </w:rPr>
        <w:t>e</w:t>
      </w:r>
      <w:r w:rsidRPr="00F8295D">
        <w:rPr>
          <w:rFonts w:cs="Arial"/>
        </w:rPr>
        <w:t>s protégé</w:t>
      </w:r>
      <w:r w:rsidR="00201A97">
        <w:rPr>
          <w:rFonts w:cs="Arial"/>
        </w:rPr>
        <w:t>e</w:t>
      </w:r>
      <w:r w:rsidRPr="00F8295D">
        <w:rPr>
          <w:rFonts w:cs="Arial"/>
        </w:rPr>
        <w:t xml:space="preserve">s et environ </w:t>
      </w:r>
      <w:r w:rsidR="00E007FA" w:rsidRPr="00F8295D">
        <w:rPr>
          <w:rFonts w:cs="Arial"/>
        </w:rPr>
        <w:t>467</w:t>
      </w:r>
      <w:r w:rsidRPr="00F8295D">
        <w:rPr>
          <w:rFonts w:cs="Arial"/>
        </w:rPr>
        <w:t xml:space="preserve"> questionnaires remplis par un professionnel MJPM recueillant son opinion sur l’évolution du public et les difficultés rencontré</w:t>
      </w:r>
      <w:r w:rsidR="00201A97">
        <w:rPr>
          <w:rFonts w:cs="Arial"/>
        </w:rPr>
        <w:t>e</w:t>
      </w:r>
      <w:r w:rsidRPr="00F8295D">
        <w:rPr>
          <w:rFonts w:cs="Arial"/>
        </w:rPr>
        <w:t>s dans l’accompagnement ainsi que le bilan des pratiques partenariales).</w:t>
      </w:r>
      <w:bookmarkEnd w:id="226"/>
    </w:p>
    <w:p w14:paraId="5074F191" w14:textId="2F32750F" w:rsidR="00D96D75" w:rsidRPr="00F8295D" w:rsidRDefault="00041899" w:rsidP="00041899">
      <w:pPr>
        <w:jc w:val="center"/>
        <w:rPr>
          <w:rFonts w:cs="Arial"/>
          <w:b/>
          <w:bCs/>
        </w:rPr>
      </w:pPr>
      <w:r w:rsidRPr="00F8295D">
        <w:rPr>
          <w:rFonts w:cs="Arial"/>
          <w:b/>
          <w:bCs/>
        </w:rPr>
        <w:t xml:space="preserve">Méthodologie </w:t>
      </w:r>
    </w:p>
    <w:p w14:paraId="5D70EAF5" w14:textId="77777777" w:rsidR="00600F02" w:rsidRPr="00F8295D" w:rsidRDefault="00600F02" w:rsidP="00C05792">
      <w:pPr>
        <w:rPr>
          <w:rFonts w:cs="Arial"/>
          <w:lang w:eastAsia="fr-FR"/>
        </w:rPr>
      </w:pPr>
      <w:r w:rsidRPr="00F8295D">
        <w:rPr>
          <w:rFonts w:cs="Arial"/>
          <w:lang w:eastAsia="fr-FR"/>
        </w:rPr>
        <w:t xml:space="preserve">Afin de garantir une faisabilité technique, financière et une représentativité nationale des résultats, la présente enquête a été menée auprès de l’ensemble des services mandataires, des préposés d’établissement et des mandataires individuels d’un panel diversifié de 20 départements français (dont 1 dans les régions d’outre-mer). </w:t>
      </w:r>
    </w:p>
    <w:p w14:paraId="4FF2ACB1" w14:textId="77777777" w:rsidR="00600F02" w:rsidRPr="00F8295D" w:rsidRDefault="00600F02" w:rsidP="00C05792">
      <w:pPr>
        <w:rPr>
          <w:rFonts w:cs="Arial"/>
          <w:lang w:eastAsia="fr-FR"/>
        </w:rPr>
      </w:pPr>
      <w:r w:rsidRPr="00F8295D">
        <w:rPr>
          <w:rFonts w:cs="Arial"/>
          <w:lang w:eastAsia="fr-FR"/>
        </w:rPr>
        <w:t>Cependant, compte tenu de la charge de travail que représente le remplissage de questionnaires « majeur protégé » (des informations à saisir pour chaque majeur protégé), seule une partie des personnes suivies a été sélectionnée pour chaque mandataire ou service. La part des majeurs protégés concernés par l’étude varie donc selon le nombre de mesures confiées à chacun des mandataires (ou service mandataire). Cette méthodologie a été utilisée sur l’ensemble de la région Provence-Alpes-Côte d’Azur (PACA) au début de l’année 2015 (étude réalisée à la demande de la DRJSCS) et dans l’étude nationale réalisée par l’ANCREAI en 2017 (à la demande de la DGCS).</w:t>
      </w:r>
    </w:p>
    <w:p w14:paraId="15C004C0" w14:textId="77777777" w:rsidR="00600F02" w:rsidRPr="00F8295D" w:rsidRDefault="00600F02" w:rsidP="00DA38A5">
      <w:pPr>
        <w:pStyle w:val="Paragraphedeliste"/>
        <w:numPr>
          <w:ilvl w:val="0"/>
          <w:numId w:val="25"/>
        </w:numPr>
        <w:spacing w:before="100" w:beforeAutospacing="1" w:after="100" w:afterAutospacing="1" w:line="274" w:lineRule="auto"/>
        <w:rPr>
          <w:rFonts w:eastAsia="Calibri" w:cs="Arial"/>
          <w:b/>
          <w:bCs/>
          <w:i/>
          <w:iCs/>
          <w:lang w:eastAsia="fr-FR"/>
        </w:rPr>
      </w:pPr>
      <w:r w:rsidRPr="00F8295D">
        <w:rPr>
          <w:rFonts w:eastAsia="Calibri" w:cs="Arial"/>
          <w:b/>
          <w:bCs/>
          <w:i/>
          <w:iCs/>
          <w:lang w:eastAsia="fr-FR"/>
        </w:rPr>
        <w:t>Sélection des 20 départements</w:t>
      </w:r>
      <w:r w:rsidRPr="00F8295D">
        <w:rPr>
          <w:rFonts w:eastAsia="Calibri" w:cs="Arial"/>
          <w:b/>
          <w:bCs/>
          <w:i/>
          <w:iCs/>
          <w:color w:val="000000"/>
          <w:lang w:eastAsia="fr-FR"/>
        </w:rPr>
        <w:t xml:space="preserve"> </w:t>
      </w:r>
    </w:p>
    <w:p w14:paraId="0282EFC7" w14:textId="77777777" w:rsidR="00600F02" w:rsidRPr="00F8295D" w:rsidRDefault="00600F02" w:rsidP="005807BE">
      <w:pPr>
        <w:rPr>
          <w:rFonts w:cs="Arial"/>
          <w:lang w:eastAsia="fr-FR"/>
        </w:rPr>
      </w:pPr>
      <w:r w:rsidRPr="00F8295D">
        <w:rPr>
          <w:rFonts w:cs="Arial"/>
          <w:lang w:eastAsia="fr-FR"/>
        </w:rPr>
        <w:t xml:space="preserve">Une première enquête sur les caractéristiques des personnes sous mesure de protection prises en charge par les familles et les mandataires judiciaires a déjà été menée par l’ANCREAI en 2015-2016 et publiée en 2017. Elle a été réalisée auprès de l’ensemble des services mandataires, des préposés d’établissement et des mandataires individuels d’un panel diversifié de </w:t>
      </w:r>
      <w:r w:rsidRPr="002E04B1">
        <w:rPr>
          <w:rFonts w:cs="Arial"/>
          <w:lang w:eastAsia="fr-FR"/>
        </w:rPr>
        <w:t>20 départements français (dont 1 dans les régions d’outre-mer).</w:t>
      </w:r>
      <w:r w:rsidRPr="00F8295D">
        <w:rPr>
          <w:rFonts w:cs="Arial"/>
          <w:lang w:eastAsia="fr-FR"/>
        </w:rPr>
        <w:t xml:space="preserve"> </w:t>
      </w:r>
    </w:p>
    <w:p w14:paraId="74355758" w14:textId="77777777" w:rsidR="00600F02" w:rsidRPr="00F8295D" w:rsidRDefault="00600F02" w:rsidP="005807BE">
      <w:pPr>
        <w:rPr>
          <w:rFonts w:cs="Arial"/>
          <w:lang w:eastAsia="fr-FR"/>
        </w:rPr>
      </w:pPr>
      <w:r w:rsidRPr="00F8295D">
        <w:rPr>
          <w:rFonts w:cs="Arial"/>
          <w:lang w:eastAsia="fr-FR"/>
        </w:rPr>
        <w:t xml:space="preserve">Afin d’assurer une continuité de l’analyse, et au regard des dispositions du cahier des clauses particulières, dans le cadre de la présente enquête les 20 départements retenus (représentant 9 régions différentes), sont les mêmes que ceux de l’étude de 2015-2017, à savoir : </w:t>
      </w:r>
    </w:p>
    <w:p w14:paraId="3D64B1B3" w14:textId="77777777" w:rsidR="00600F02" w:rsidRPr="00F8295D" w:rsidRDefault="00600F02" w:rsidP="00DA38A5">
      <w:pPr>
        <w:numPr>
          <w:ilvl w:val="0"/>
          <w:numId w:val="24"/>
        </w:numPr>
        <w:spacing w:before="100" w:beforeAutospacing="1" w:after="100" w:afterAutospacing="1"/>
        <w:contextualSpacing/>
        <w:rPr>
          <w:rFonts w:eastAsia="Times New Roman" w:cs="Arial"/>
          <w:color w:val="000000"/>
          <w:lang w:eastAsia="fr-FR"/>
        </w:rPr>
      </w:pPr>
      <w:r w:rsidRPr="00F8295D">
        <w:rPr>
          <w:rFonts w:eastAsia="Times New Roman" w:cs="Arial"/>
          <w:color w:val="000000"/>
          <w:lang w:eastAsia="fr-FR"/>
        </w:rPr>
        <w:t>Nouvelle-Aquitaine : Dordogne, Gironde ;</w:t>
      </w:r>
    </w:p>
    <w:p w14:paraId="5B01EBA1" w14:textId="77777777" w:rsidR="00600F02" w:rsidRPr="00F8295D" w:rsidRDefault="00600F02" w:rsidP="00DA38A5">
      <w:pPr>
        <w:numPr>
          <w:ilvl w:val="0"/>
          <w:numId w:val="24"/>
        </w:numPr>
        <w:spacing w:before="100" w:beforeAutospacing="1" w:after="100" w:afterAutospacing="1"/>
        <w:contextualSpacing/>
        <w:rPr>
          <w:rFonts w:eastAsia="Times New Roman" w:cs="Arial"/>
          <w:color w:val="000000"/>
          <w:lang w:eastAsia="fr-FR"/>
        </w:rPr>
      </w:pPr>
      <w:r w:rsidRPr="00F8295D">
        <w:rPr>
          <w:rFonts w:eastAsia="Times New Roman" w:cs="Arial"/>
          <w:color w:val="000000"/>
          <w:lang w:eastAsia="fr-FR"/>
        </w:rPr>
        <w:t>Normandie : Calvados, Orne ;</w:t>
      </w:r>
    </w:p>
    <w:p w14:paraId="73B963E4" w14:textId="77777777" w:rsidR="00600F02" w:rsidRPr="00F8295D" w:rsidRDefault="00600F02" w:rsidP="00DA38A5">
      <w:pPr>
        <w:numPr>
          <w:ilvl w:val="0"/>
          <w:numId w:val="24"/>
        </w:numPr>
        <w:spacing w:before="100" w:beforeAutospacing="1" w:after="100" w:afterAutospacing="1"/>
        <w:contextualSpacing/>
        <w:rPr>
          <w:rFonts w:eastAsia="Times New Roman" w:cs="Arial"/>
          <w:color w:val="000000"/>
          <w:lang w:eastAsia="fr-FR"/>
        </w:rPr>
      </w:pPr>
      <w:r w:rsidRPr="00F8295D">
        <w:rPr>
          <w:rFonts w:eastAsia="Times New Roman" w:cs="Arial"/>
          <w:color w:val="000000"/>
          <w:lang w:eastAsia="fr-FR"/>
        </w:rPr>
        <w:t xml:space="preserve">Bourgogne-Franche-Comté : Côte d’Or, Doubs, Nièvre ; </w:t>
      </w:r>
    </w:p>
    <w:p w14:paraId="2A3A0AF4" w14:textId="77777777" w:rsidR="00600F02" w:rsidRPr="00F8295D" w:rsidRDefault="00600F02" w:rsidP="00DA38A5">
      <w:pPr>
        <w:numPr>
          <w:ilvl w:val="0"/>
          <w:numId w:val="24"/>
        </w:numPr>
        <w:spacing w:before="100" w:beforeAutospacing="1" w:after="100" w:afterAutospacing="1"/>
        <w:contextualSpacing/>
        <w:rPr>
          <w:rFonts w:eastAsia="Times New Roman" w:cs="Arial"/>
          <w:color w:val="000000"/>
          <w:lang w:eastAsia="fr-FR"/>
        </w:rPr>
      </w:pPr>
      <w:r w:rsidRPr="00F8295D">
        <w:rPr>
          <w:rFonts w:eastAsia="Times New Roman" w:cs="Arial"/>
          <w:color w:val="000000"/>
          <w:lang w:eastAsia="fr-FR"/>
        </w:rPr>
        <w:t>Bretagne : Côtes-d’Armor, Ille-et-Vilaine, Morbihan ;</w:t>
      </w:r>
    </w:p>
    <w:p w14:paraId="0FC3067D" w14:textId="77777777" w:rsidR="00600F02" w:rsidRPr="00F8295D" w:rsidRDefault="00600F02" w:rsidP="00DA38A5">
      <w:pPr>
        <w:numPr>
          <w:ilvl w:val="0"/>
          <w:numId w:val="24"/>
        </w:numPr>
        <w:spacing w:before="100" w:beforeAutospacing="1" w:after="100" w:afterAutospacing="1"/>
        <w:contextualSpacing/>
        <w:rPr>
          <w:rFonts w:eastAsia="Times New Roman" w:cs="Arial"/>
          <w:color w:val="000000"/>
          <w:lang w:eastAsia="fr-FR"/>
        </w:rPr>
      </w:pPr>
      <w:r w:rsidRPr="00F8295D">
        <w:rPr>
          <w:rFonts w:eastAsia="Times New Roman" w:cs="Arial"/>
          <w:color w:val="000000"/>
          <w:lang w:eastAsia="fr-FR"/>
        </w:rPr>
        <w:t>Centre-Val de Loire : Indre-et-Loire, Loiret ;</w:t>
      </w:r>
    </w:p>
    <w:p w14:paraId="47DCA6B4" w14:textId="77777777" w:rsidR="00600F02" w:rsidRPr="00F8295D" w:rsidRDefault="00600F02" w:rsidP="00DA38A5">
      <w:pPr>
        <w:numPr>
          <w:ilvl w:val="0"/>
          <w:numId w:val="24"/>
        </w:numPr>
        <w:spacing w:before="100" w:beforeAutospacing="1" w:after="100" w:afterAutospacing="1"/>
        <w:contextualSpacing/>
        <w:rPr>
          <w:rFonts w:eastAsia="Times New Roman" w:cs="Arial"/>
          <w:color w:val="000000"/>
          <w:lang w:eastAsia="fr-FR"/>
        </w:rPr>
      </w:pPr>
      <w:r w:rsidRPr="00F8295D">
        <w:rPr>
          <w:rFonts w:eastAsia="Times New Roman" w:cs="Arial"/>
          <w:color w:val="000000"/>
          <w:lang w:eastAsia="fr-FR"/>
        </w:rPr>
        <w:t>Île-de-France : Essonne, Seine-Saint-Denis ;</w:t>
      </w:r>
    </w:p>
    <w:p w14:paraId="76F41131" w14:textId="77777777" w:rsidR="00600F02" w:rsidRPr="00F8295D" w:rsidRDefault="00600F02" w:rsidP="00DA38A5">
      <w:pPr>
        <w:numPr>
          <w:ilvl w:val="0"/>
          <w:numId w:val="24"/>
        </w:numPr>
        <w:spacing w:before="100" w:beforeAutospacing="1" w:after="100" w:afterAutospacing="1"/>
        <w:contextualSpacing/>
        <w:rPr>
          <w:rFonts w:eastAsia="Times New Roman" w:cs="Arial"/>
          <w:color w:val="000000"/>
          <w:lang w:eastAsia="fr-FR"/>
        </w:rPr>
      </w:pPr>
      <w:r w:rsidRPr="00F8295D">
        <w:rPr>
          <w:rFonts w:eastAsia="Times New Roman" w:cs="Arial"/>
          <w:color w:val="000000"/>
          <w:lang w:eastAsia="fr-FR"/>
        </w:rPr>
        <w:t>Outre-Mer : Réunion ;</w:t>
      </w:r>
    </w:p>
    <w:p w14:paraId="0C4481C9" w14:textId="77777777" w:rsidR="00600F02" w:rsidRPr="00F8295D" w:rsidRDefault="00600F02" w:rsidP="00DA38A5">
      <w:pPr>
        <w:numPr>
          <w:ilvl w:val="0"/>
          <w:numId w:val="24"/>
        </w:numPr>
        <w:spacing w:before="100" w:beforeAutospacing="1" w:after="100" w:afterAutospacing="1"/>
        <w:contextualSpacing/>
        <w:rPr>
          <w:rFonts w:eastAsia="Times New Roman" w:cs="Arial"/>
          <w:color w:val="000000"/>
          <w:lang w:eastAsia="fr-FR"/>
        </w:rPr>
      </w:pPr>
      <w:r w:rsidRPr="00F8295D">
        <w:rPr>
          <w:rFonts w:eastAsia="Times New Roman" w:cs="Arial"/>
          <w:color w:val="000000"/>
          <w:lang w:eastAsia="fr-FR"/>
        </w:rPr>
        <w:t xml:space="preserve">Pays de la Loire : Loire-Atlantique, Vendée ; </w:t>
      </w:r>
    </w:p>
    <w:p w14:paraId="3B33AE99" w14:textId="77777777" w:rsidR="00600F02" w:rsidRPr="00F8295D" w:rsidRDefault="00600F02" w:rsidP="00DA38A5">
      <w:pPr>
        <w:numPr>
          <w:ilvl w:val="0"/>
          <w:numId w:val="24"/>
        </w:numPr>
        <w:spacing w:before="100" w:beforeAutospacing="1" w:after="100" w:afterAutospacing="1"/>
        <w:contextualSpacing/>
        <w:rPr>
          <w:rFonts w:eastAsia="Times New Roman" w:cs="Arial"/>
          <w:color w:val="000000"/>
          <w:lang w:eastAsia="fr-FR"/>
        </w:rPr>
      </w:pPr>
      <w:r w:rsidRPr="00F8295D">
        <w:rPr>
          <w:rFonts w:eastAsia="Times New Roman" w:cs="Arial"/>
          <w:color w:val="000000"/>
          <w:lang w:eastAsia="fr-FR"/>
        </w:rPr>
        <w:t xml:space="preserve">Auvergne-Rhône-Alpes : Ain, Isère, Rhône. </w:t>
      </w:r>
    </w:p>
    <w:p w14:paraId="48BDEE5C" w14:textId="77777777" w:rsidR="00600F02" w:rsidRPr="00F8295D" w:rsidRDefault="00600F02" w:rsidP="00DA38A5">
      <w:pPr>
        <w:pStyle w:val="Paragraphedeliste"/>
        <w:numPr>
          <w:ilvl w:val="0"/>
          <w:numId w:val="25"/>
        </w:numPr>
        <w:spacing w:before="100" w:beforeAutospacing="1" w:after="100" w:afterAutospacing="1" w:line="256" w:lineRule="auto"/>
        <w:rPr>
          <w:rFonts w:eastAsia="Times New Roman" w:cs="Arial"/>
          <w:b/>
          <w:bCs/>
          <w:i/>
          <w:iCs/>
          <w:color w:val="000000"/>
          <w:lang w:eastAsia="fr-FR"/>
        </w:rPr>
      </w:pPr>
      <w:r w:rsidRPr="00F8295D">
        <w:rPr>
          <w:rFonts w:eastAsia="Times New Roman" w:cs="Arial"/>
          <w:b/>
          <w:bCs/>
          <w:i/>
          <w:iCs/>
          <w:color w:val="000000"/>
          <w:lang w:eastAsia="fr-FR"/>
        </w:rPr>
        <w:t>Détermination du nombre de questionnaires à renseigner sur chacun des 20 départements</w:t>
      </w:r>
    </w:p>
    <w:p w14:paraId="396E23E7" w14:textId="77777777" w:rsidR="00600F02" w:rsidRPr="00F8295D" w:rsidRDefault="00600F02" w:rsidP="005807BE">
      <w:pPr>
        <w:rPr>
          <w:rFonts w:cs="Arial"/>
          <w:lang w:eastAsia="fr-FR"/>
        </w:rPr>
      </w:pPr>
      <w:r w:rsidRPr="00F8295D">
        <w:rPr>
          <w:rFonts w:cs="Arial"/>
          <w:lang w:eastAsia="fr-FR"/>
        </w:rPr>
        <w:lastRenderedPageBreak/>
        <w:t xml:space="preserve">Comme dans l’étude de 2015-2017, afin de ne pas exclure des mandataires qui présenteraient des caractéristiques spécifiques (au regard du nombre de mesures gérées ou de territoire d’implantation par exemple), le questionnaire a été transmis à l’ensemble des MJPM des 20 départements enquêtés. </w:t>
      </w:r>
    </w:p>
    <w:p w14:paraId="51641EA6" w14:textId="50E7403D" w:rsidR="00600F02" w:rsidRPr="002E04B1" w:rsidRDefault="00600F02" w:rsidP="005807BE">
      <w:pPr>
        <w:rPr>
          <w:rFonts w:cs="Arial"/>
          <w:lang w:eastAsia="fr-FR"/>
        </w:rPr>
      </w:pPr>
      <w:r w:rsidRPr="00F8295D">
        <w:rPr>
          <w:rFonts w:cs="Arial"/>
          <w:lang w:eastAsia="fr-FR"/>
        </w:rPr>
        <w:t>Afin de ne pas sur représenter (ou sous-représenter) certaines catégories de mandataires (qui peuvent accompagner des situations et profils spécifiques), le nombre de mesure</w:t>
      </w:r>
      <w:r w:rsidR="00201A97">
        <w:rPr>
          <w:rFonts w:cs="Arial"/>
          <w:lang w:eastAsia="fr-FR"/>
        </w:rPr>
        <w:t>s</w:t>
      </w:r>
      <w:r w:rsidRPr="00F8295D">
        <w:rPr>
          <w:rFonts w:cs="Arial"/>
          <w:lang w:eastAsia="fr-FR"/>
        </w:rPr>
        <w:t xml:space="preserve"> demandées (et recueillies) doit être représentatif de la part de chaque type de MJPM dans la gestion des mesures </w:t>
      </w:r>
      <w:r w:rsidRPr="002E04B1">
        <w:rPr>
          <w:rFonts w:cs="Arial"/>
          <w:lang w:eastAsia="fr-FR"/>
        </w:rPr>
        <w:t xml:space="preserve">du département. Afin de retrouver les proportions attendues au départ, un redressement par pondération a été appliqué à l’échantillon final. </w:t>
      </w:r>
    </w:p>
    <w:p w14:paraId="08F895F5" w14:textId="77777777" w:rsidR="00600F02" w:rsidRPr="002E04B1" w:rsidRDefault="00600F02" w:rsidP="005807BE">
      <w:pPr>
        <w:rPr>
          <w:rFonts w:cs="Arial"/>
          <w:highlight w:val="yellow"/>
          <w:lang w:eastAsia="fr-FR"/>
        </w:rPr>
      </w:pPr>
      <w:r w:rsidRPr="002E04B1">
        <w:rPr>
          <w:rFonts w:cs="Arial"/>
          <w:lang w:eastAsia="fr-FR"/>
        </w:rPr>
        <w:t xml:space="preserve">131 238 mesures ont été recensées auprès des DDETS des 20 départements concernés : 99 145 mesures gérées par les services mandataires, 24 850 mesures gérées par les mandataires individuels et 7 243 mesures gérées par les préposés d’établissement. L’ensemble des données au niveau de chaque département (nombre de services, de mesures par services, nombre de mandataires individuels et de mesures gérées par ces derniers, nombre de préposés et de mesures gérées par ces derniers) ont été transmises par la DGCS à partir d’une extraction des données de l’outil e-MJPM au 31 décembre 2022. Certaines de ces données ont dû être complétées par des démarches réalisées auprès des DDETS, notamment pour les préposés de certains départements. Les coordonnées des différents MJPM ont été communiquées par les DDETS aux CREAI de leurs territoires respectifs. </w:t>
      </w:r>
    </w:p>
    <w:p w14:paraId="439D8EB4" w14:textId="77777777" w:rsidR="00600F02" w:rsidRPr="00F8295D" w:rsidRDefault="00600F02" w:rsidP="006D182C">
      <w:pPr>
        <w:rPr>
          <w:rFonts w:cs="Arial"/>
          <w:lang w:eastAsia="fr-FR"/>
        </w:rPr>
      </w:pPr>
      <w:r w:rsidRPr="00F8295D">
        <w:rPr>
          <w:rFonts w:cs="Arial"/>
          <w:lang w:eastAsia="fr-FR"/>
        </w:rPr>
        <w:t>Dans le cadre d’un arbitrage entre la solidité des résultats et la faisabilité de la collecte, nous avons opté pour un tirage aléatoire d’un échantillon de situations de personnes protégées caractérisé par un intervalle de confiance de 95% et une marge d’erreur de 2,5%. Avec l’hypothèse d’un taux de participation de 50%, ce choix méthodologique établit l’échantillon à 3 500 demandes de remplissage de questionnaire (pour un retour attendu de 1 750 questionnaires exploitables).</w:t>
      </w:r>
    </w:p>
    <w:p w14:paraId="734BD60A" w14:textId="124FF848" w:rsidR="006D182C" w:rsidRDefault="00600F02" w:rsidP="006D182C">
      <w:pPr>
        <w:rPr>
          <w:rFonts w:cs="Arial"/>
          <w:lang w:eastAsia="fr-FR"/>
        </w:rPr>
      </w:pPr>
      <w:r w:rsidRPr="00F8295D">
        <w:rPr>
          <w:rFonts w:cs="Arial"/>
          <w:lang w:eastAsia="fr-FR"/>
        </w:rPr>
        <w:t>Nous avons procédé à la répartition du nombre de questionnaires à remplir en tenant compte de la répartition des mesures selon d’une part, le département (le nombre total de mesures par département varie de 3 023 pour la Nièvre à 15 013 pour la Gironde) et d’autre part, selon la catégorie de MJPM (la part des mesures gérées par les services mandataires varie de 48,8% dans le département des Côtes-d’Armor à 95,3% dans l’Isère).</w:t>
      </w:r>
    </w:p>
    <w:p w14:paraId="7A9AAAF2" w14:textId="77777777" w:rsidR="00B305F2" w:rsidRDefault="00B305F2" w:rsidP="006D182C">
      <w:pPr>
        <w:rPr>
          <w:rFonts w:cs="Arial"/>
          <w:lang w:eastAsia="fr-FR"/>
        </w:rPr>
      </w:pPr>
    </w:p>
    <w:p w14:paraId="7972BFD7" w14:textId="77777777" w:rsidR="00B305F2" w:rsidRDefault="00B305F2" w:rsidP="006D182C">
      <w:pPr>
        <w:rPr>
          <w:rFonts w:cs="Arial"/>
          <w:lang w:eastAsia="fr-FR"/>
        </w:rPr>
      </w:pPr>
    </w:p>
    <w:p w14:paraId="422ACBE1" w14:textId="77777777" w:rsidR="00B305F2" w:rsidRDefault="00B305F2" w:rsidP="006D182C">
      <w:pPr>
        <w:rPr>
          <w:rFonts w:cs="Arial"/>
          <w:lang w:eastAsia="fr-FR"/>
        </w:rPr>
      </w:pPr>
    </w:p>
    <w:p w14:paraId="65DDE5FF" w14:textId="77777777" w:rsidR="00B305F2" w:rsidRDefault="00B305F2" w:rsidP="006D182C">
      <w:pPr>
        <w:rPr>
          <w:rFonts w:cs="Arial"/>
          <w:lang w:eastAsia="fr-FR"/>
        </w:rPr>
      </w:pPr>
    </w:p>
    <w:p w14:paraId="3A302D2A" w14:textId="77777777" w:rsidR="00B305F2" w:rsidRDefault="00B305F2" w:rsidP="006D182C">
      <w:pPr>
        <w:rPr>
          <w:rFonts w:cs="Arial"/>
          <w:lang w:eastAsia="fr-FR"/>
        </w:rPr>
      </w:pPr>
    </w:p>
    <w:p w14:paraId="1B8CA265" w14:textId="77777777" w:rsidR="00B305F2" w:rsidRDefault="00B305F2" w:rsidP="006D182C">
      <w:pPr>
        <w:rPr>
          <w:rFonts w:cs="Arial"/>
          <w:lang w:eastAsia="fr-FR"/>
        </w:rPr>
      </w:pPr>
    </w:p>
    <w:p w14:paraId="6CBF07D6" w14:textId="77777777" w:rsidR="00B305F2" w:rsidRDefault="00B305F2" w:rsidP="006D182C">
      <w:pPr>
        <w:rPr>
          <w:rFonts w:cs="Arial"/>
          <w:lang w:eastAsia="fr-FR"/>
        </w:rPr>
      </w:pPr>
    </w:p>
    <w:p w14:paraId="4DA84863" w14:textId="77777777" w:rsidR="00B305F2" w:rsidRDefault="00B305F2" w:rsidP="006D182C">
      <w:pPr>
        <w:rPr>
          <w:rFonts w:cs="Arial"/>
          <w:lang w:eastAsia="fr-FR"/>
        </w:rPr>
      </w:pPr>
    </w:p>
    <w:p w14:paraId="7D185B8A" w14:textId="77777777" w:rsidR="00B305F2" w:rsidRDefault="00B305F2" w:rsidP="006D182C">
      <w:pPr>
        <w:rPr>
          <w:rFonts w:cs="Arial"/>
          <w:lang w:eastAsia="fr-FR"/>
        </w:rPr>
      </w:pPr>
    </w:p>
    <w:p w14:paraId="103E898F" w14:textId="77777777" w:rsidR="00B305F2" w:rsidRDefault="00B305F2" w:rsidP="006D182C">
      <w:pPr>
        <w:rPr>
          <w:rFonts w:cs="Arial"/>
          <w:lang w:eastAsia="fr-FR"/>
        </w:rPr>
      </w:pPr>
    </w:p>
    <w:p w14:paraId="2BCA0836" w14:textId="77777777" w:rsidR="00B305F2" w:rsidRDefault="00B305F2" w:rsidP="006D182C">
      <w:pPr>
        <w:rPr>
          <w:rFonts w:cs="Arial"/>
          <w:lang w:eastAsia="fr-FR"/>
        </w:rPr>
      </w:pPr>
    </w:p>
    <w:p w14:paraId="0A148836" w14:textId="77777777" w:rsidR="00B305F2" w:rsidRDefault="00B305F2" w:rsidP="006D182C">
      <w:pPr>
        <w:rPr>
          <w:rFonts w:cs="Arial"/>
          <w:lang w:eastAsia="fr-FR"/>
        </w:rPr>
      </w:pPr>
    </w:p>
    <w:p w14:paraId="145AC4F8" w14:textId="77777777" w:rsidR="00B305F2" w:rsidRDefault="00B305F2" w:rsidP="006D182C">
      <w:pPr>
        <w:rPr>
          <w:rFonts w:cs="Arial"/>
          <w:lang w:eastAsia="fr-FR"/>
        </w:rPr>
      </w:pPr>
    </w:p>
    <w:p w14:paraId="1FE2DEBC" w14:textId="77777777" w:rsidR="00B305F2" w:rsidRPr="00F8295D" w:rsidRDefault="00B305F2" w:rsidP="006D182C">
      <w:pPr>
        <w:rPr>
          <w:rFonts w:cs="Arial"/>
          <w:lang w:eastAsia="fr-FR"/>
        </w:rPr>
      </w:pPr>
    </w:p>
    <w:p w14:paraId="47F2D191" w14:textId="6DB186E4" w:rsidR="006B0AD1" w:rsidRPr="006B0AD1" w:rsidRDefault="006B0AD1" w:rsidP="006B0AD1">
      <w:pPr>
        <w:pStyle w:val="Lgende"/>
        <w:keepNext/>
        <w:spacing w:after="0"/>
        <w:rPr>
          <w:rFonts w:ascii="Arial" w:hAnsi="Arial" w:cs="Arial"/>
        </w:rPr>
      </w:pPr>
      <w:bookmarkStart w:id="227" w:name="_Toc175926203"/>
      <w:bookmarkStart w:id="228" w:name="_Toc198232220"/>
      <w:bookmarkEnd w:id="227"/>
      <w:r w:rsidRPr="006B0AD1">
        <w:rPr>
          <w:rFonts w:ascii="Arial" w:hAnsi="Arial" w:cs="Arial"/>
        </w:rPr>
        <w:t xml:space="preserve">Tableau </w:t>
      </w:r>
      <w:r w:rsidRPr="006B0AD1">
        <w:rPr>
          <w:rFonts w:ascii="Arial" w:hAnsi="Arial" w:cs="Arial"/>
        </w:rPr>
        <w:fldChar w:fldCharType="begin"/>
      </w:r>
      <w:r w:rsidRPr="006B0AD1">
        <w:rPr>
          <w:rFonts w:ascii="Arial" w:hAnsi="Arial" w:cs="Arial"/>
        </w:rPr>
        <w:instrText xml:space="preserve"> SEQ Tableau \* ARABIC </w:instrText>
      </w:r>
      <w:r w:rsidRPr="006B0AD1">
        <w:rPr>
          <w:rFonts w:ascii="Arial" w:hAnsi="Arial" w:cs="Arial"/>
        </w:rPr>
        <w:fldChar w:fldCharType="separate"/>
      </w:r>
      <w:r w:rsidR="00B37AFA">
        <w:rPr>
          <w:rFonts w:ascii="Arial" w:hAnsi="Arial" w:cs="Arial"/>
          <w:noProof/>
        </w:rPr>
        <w:t>42</w:t>
      </w:r>
      <w:r w:rsidRPr="006B0AD1">
        <w:rPr>
          <w:rFonts w:ascii="Arial" w:hAnsi="Arial" w:cs="Arial"/>
        </w:rPr>
        <w:fldChar w:fldCharType="end"/>
      </w:r>
      <w:r w:rsidRPr="006B0AD1">
        <w:rPr>
          <w:rFonts w:ascii="Arial" w:hAnsi="Arial" w:cs="Arial"/>
        </w:rPr>
        <w:t>. Répartition des mesures selon le département et le type de mandataire</w:t>
      </w:r>
      <w:bookmarkEnd w:id="228"/>
    </w:p>
    <w:tbl>
      <w:tblPr>
        <w:tblStyle w:val="TableauNormal1"/>
        <w:tblW w:w="0" w:type="auto"/>
        <w:tblInd w:w="0" w:type="dxa"/>
        <w:tblLayout w:type="fixed"/>
        <w:tblCellMar>
          <w:top w:w="15" w:type="dxa"/>
          <w:left w:w="15" w:type="dxa"/>
          <w:bottom w:w="15" w:type="dxa"/>
          <w:right w:w="15" w:type="dxa"/>
        </w:tblCellMar>
        <w:tblLook w:val="04A0" w:firstRow="1" w:lastRow="0" w:firstColumn="1" w:lastColumn="0" w:noHBand="0" w:noVBand="1"/>
      </w:tblPr>
      <w:tblGrid>
        <w:gridCol w:w="567"/>
        <w:gridCol w:w="1231"/>
        <w:gridCol w:w="615"/>
        <w:gridCol w:w="907"/>
        <w:gridCol w:w="713"/>
        <w:gridCol w:w="502"/>
        <w:gridCol w:w="907"/>
        <w:gridCol w:w="648"/>
        <w:gridCol w:w="615"/>
        <w:gridCol w:w="842"/>
        <w:gridCol w:w="600"/>
        <w:gridCol w:w="810"/>
        <w:gridCol w:w="745"/>
      </w:tblGrid>
      <w:tr w:rsidR="00600F02" w:rsidRPr="00F8295D" w14:paraId="4053B00C" w14:textId="77777777" w:rsidTr="00DA4E33">
        <w:trPr>
          <w:trHeight w:val="241"/>
        </w:trPr>
        <w:tc>
          <w:tcPr>
            <w:tcW w:w="567" w:type="dxa"/>
            <w:vMerge w:val="restart"/>
            <w:tcBorders>
              <w:top w:val="outset" w:sz="6" w:space="0" w:color="auto"/>
              <w:left w:val="outset" w:sz="6" w:space="0" w:color="auto"/>
              <w:bottom w:val="outset" w:sz="6" w:space="0" w:color="auto"/>
              <w:right w:val="outset" w:sz="6" w:space="0" w:color="auto"/>
            </w:tcBorders>
            <w:shd w:val="clear" w:color="auto" w:fill="F1F1F1"/>
            <w:vAlign w:val="center"/>
            <w:hideMark/>
          </w:tcPr>
          <w:p w14:paraId="056B85BA" w14:textId="77777777" w:rsidR="00600F02" w:rsidRPr="00F8295D" w:rsidRDefault="00600F02">
            <w:pPr>
              <w:spacing w:before="100" w:beforeAutospacing="1" w:after="100" w:afterAutospacing="1"/>
              <w:jc w:val="center"/>
              <w:rPr>
                <w:rFonts w:cs="Arial"/>
                <w:b/>
              </w:rPr>
            </w:pPr>
            <w:r w:rsidRPr="00F8295D">
              <w:rPr>
                <w:rFonts w:cs="Arial"/>
                <w:b/>
              </w:rPr>
              <w:t>Code dép.</w:t>
            </w:r>
          </w:p>
        </w:tc>
        <w:tc>
          <w:tcPr>
            <w:tcW w:w="1231" w:type="dxa"/>
            <w:vMerge w:val="restart"/>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08F5D7FC" w14:textId="77777777" w:rsidR="00600F02" w:rsidRPr="00F8295D" w:rsidRDefault="00600F02">
            <w:pPr>
              <w:spacing w:before="100" w:beforeAutospacing="1" w:after="100" w:afterAutospacing="1"/>
              <w:jc w:val="center"/>
              <w:rPr>
                <w:rFonts w:cs="Arial"/>
                <w:b/>
              </w:rPr>
            </w:pPr>
            <w:r w:rsidRPr="00F8295D">
              <w:rPr>
                <w:rFonts w:cs="Arial"/>
                <w:b/>
              </w:rPr>
              <w:t>Département</w:t>
            </w:r>
          </w:p>
        </w:tc>
        <w:tc>
          <w:tcPr>
            <w:tcW w:w="2235" w:type="dxa"/>
            <w:gridSpan w:val="3"/>
            <w:tcBorders>
              <w:top w:val="outset" w:sz="6" w:space="0" w:color="auto"/>
              <w:left w:val="outset" w:sz="6" w:space="0" w:color="auto"/>
              <w:bottom w:val="outset" w:sz="6" w:space="0" w:color="auto"/>
              <w:right w:val="outset" w:sz="6" w:space="0" w:color="auto"/>
            </w:tcBorders>
            <w:shd w:val="clear" w:color="auto" w:fill="DBE5F1"/>
            <w:noWrap/>
            <w:vAlign w:val="center"/>
            <w:hideMark/>
          </w:tcPr>
          <w:p w14:paraId="5A6BA6DA" w14:textId="77777777" w:rsidR="00600F02" w:rsidRPr="00F8295D" w:rsidRDefault="00600F02">
            <w:pPr>
              <w:spacing w:before="100" w:beforeAutospacing="1" w:after="100" w:afterAutospacing="1"/>
              <w:jc w:val="center"/>
              <w:rPr>
                <w:rFonts w:cs="Arial"/>
                <w:b/>
                <w:color w:val="000000"/>
              </w:rPr>
            </w:pPr>
            <w:r w:rsidRPr="00F8295D">
              <w:rPr>
                <w:rFonts w:cs="Arial"/>
                <w:b/>
                <w:color w:val="000000"/>
              </w:rPr>
              <w:t>SM</w:t>
            </w:r>
          </w:p>
        </w:tc>
        <w:tc>
          <w:tcPr>
            <w:tcW w:w="2057" w:type="dxa"/>
            <w:gridSpan w:val="3"/>
            <w:tcBorders>
              <w:top w:val="outset" w:sz="6" w:space="0" w:color="auto"/>
              <w:left w:val="outset" w:sz="6" w:space="0" w:color="auto"/>
              <w:bottom w:val="outset" w:sz="6" w:space="0" w:color="auto"/>
              <w:right w:val="outset" w:sz="6" w:space="0" w:color="auto"/>
            </w:tcBorders>
            <w:shd w:val="clear" w:color="auto" w:fill="D8E4BC"/>
            <w:noWrap/>
            <w:vAlign w:val="center"/>
            <w:hideMark/>
          </w:tcPr>
          <w:p w14:paraId="6EECDDE5" w14:textId="77777777" w:rsidR="00600F02" w:rsidRPr="00F8295D" w:rsidRDefault="00600F02">
            <w:pPr>
              <w:spacing w:before="100" w:beforeAutospacing="1" w:after="100" w:afterAutospacing="1"/>
              <w:jc w:val="center"/>
              <w:rPr>
                <w:rFonts w:cs="Arial"/>
                <w:b/>
                <w:color w:val="000000"/>
              </w:rPr>
            </w:pPr>
            <w:r w:rsidRPr="00F8295D">
              <w:rPr>
                <w:rFonts w:cs="Arial"/>
                <w:b/>
                <w:color w:val="000000"/>
              </w:rPr>
              <w:t>MI</w:t>
            </w:r>
          </w:p>
        </w:tc>
        <w:tc>
          <w:tcPr>
            <w:tcW w:w="2057" w:type="dxa"/>
            <w:gridSpan w:val="3"/>
            <w:tcBorders>
              <w:top w:val="outset" w:sz="6" w:space="0" w:color="auto"/>
              <w:left w:val="outset" w:sz="6" w:space="0" w:color="auto"/>
              <w:bottom w:val="outset" w:sz="6" w:space="0" w:color="auto"/>
              <w:right w:val="outset" w:sz="6" w:space="0" w:color="auto"/>
            </w:tcBorders>
            <w:shd w:val="clear" w:color="auto" w:fill="E6B8B7"/>
            <w:noWrap/>
            <w:vAlign w:val="center"/>
            <w:hideMark/>
          </w:tcPr>
          <w:p w14:paraId="10099F31" w14:textId="77777777" w:rsidR="00600F02" w:rsidRPr="00F8295D" w:rsidRDefault="00600F02">
            <w:pPr>
              <w:spacing w:before="100" w:beforeAutospacing="1" w:after="100" w:afterAutospacing="1"/>
              <w:jc w:val="center"/>
              <w:rPr>
                <w:rFonts w:cs="Arial"/>
                <w:b/>
                <w:color w:val="000000"/>
              </w:rPr>
            </w:pPr>
            <w:r w:rsidRPr="00F8295D">
              <w:rPr>
                <w:rFonts w:cs="Arial"/>
                <w:b/>
                <w:color w:val="000000"/>
              </w:rPr>
              <w:t>PE</w:t>
            </w:r>
          </w:p>
        </w:tc>
        <w:tc>
          <w:tcPr>
            <w:tcW w:w="1555" w:type="dxa"/>
            <w:gridSpan w:val="2"/>
            <w:tcBorders>
              <w:top w:val="outset" w:sz="6" w:space="0" w:color="auto"/>
              <w:left w:val="outset" w:sz="6" w:space="0" w:color="auto"/>
              <w:bottom w:val="outset" w:sz="6" w:space="0" w:color="auto"/>
              <w:right w:val="outset" w:sz="6" w:space="0" w:color="auto"/>
            </w:tcBorders>
            <w:shd w:val="clear" w:color="auto" w:fill="F1F1F1"/>
            <w:vAlign w:val="center"/>
            <w:hideMark/>
          </w:tcPr>
          <w:p w14:paraId="5C2CDE29" w14:textId="77777777" w:rsidR="00600F02" w:rsidRPr="00F8295D" w:rsidRDefault="00600F02">
            <w:pPr>
              <w:spacing w:before="100" w:beforeAutospacing="1" w:after="100" w:afterAutospacing="1"/>
              <w:jc w:val="center"/>
              <w:rPr>
                <w:rFonts w:cs="Arial"/>
                <w:b/>
              </w:rPr>
            </w:pPr>
            <w:r w:rsidRPr="00F8295D">
              <w:rPr>
                <w:rFonts w:cs="Arial"/>
                <w:b/>
              </w:rPr>
              <w:t>Total MJPM</w:t>
            </w:r>
          </w:p>
        </w:tc>
      </w:tr>
      <w:tr w:rsidR="00600F02" w:rsidRPr="00F8295D" w14:paraId="78381659" w14:textId="77777777" w:rsidTr="00DA4E33">
        <w:trPr>
          <w:trHeight w:val="145"/>
        </w:trPr>
        <w:tc>
          <w:tcPr>
            <w:tcW w:w="567" w:type="dxa"/>
            <w:vMerge/>
            <w:tcBorders>
              <w:top w:val="outset" w:sz="6" w:space="0" w:color="auto"/>
              <w:left w:val="outset" w:sz="6" w:space="0" w:color="auto"/>
              <w:bottom w:val="outset" w:sz="6" w:space="0" w:color="auto"/>
              <w:right w:val="outset" w:sz="6" w:space="0" w:color="auto"/>
            </w:tcBorders>
            <w:vAlign w:val="center"/>
            <w:hideMark/>
          </w:tcPr>
          <w:p w14:paraId="65959E70" w14:textId="77777777" w:rsidR="00600F02" w:rsidRPr="00F8295D" w:rsidRDefault="00600F02">
            <w:pPr>
              <w:rPr>
                <w:rFonts w:cs="Arial"/>
                <w:b/>
              </w:rPr>
            </w:pPr>
          </w:p>
        </w:tc>
        <w:tc>
          <w:tcPr>
            <w:tcW w:w="1231" w:type="dxa"/>
            <w:vMerge/>
            <w:tcBorders>
              <w:top w:val="outset" w:sz="6" w:space="0" w:color="auto"/>
              <w:left w:val="outset" w:sz="6" w:space="0" w:color="auto"/>
              <w:bottom w:val="outset" w:sz="6" w:space="0" w:color="auto"/>
              <w:right w:val="outset" w:sz="6" w:space="0" w:color="auto"/>
            </w:tcBorders>
            <w:vAlign w:val="center"/>
            <w:hideMark/>
          </w:tcPr>
          <w:p w14:paraId="37EC25F9" w14:textId="77777777" w:rsidR="00600F02" w:rsidRPr="00F8295D" w:rsidRDefault="00600F02">
            <w:pPr>
              <w:rPr>
                <w:rFonts w:cs="Arial"/>
                <w:b/>
              </w:rPr>
            </w:pPr>
          </w:p>
        </w:tc>
        <w:tc>
          <w:tcPr>
            <w:tcW w:w="615" w:type="dxa"/>
            <w:tcBorders>
              <w:top w:val="outset" w:sz="6" w:space="0" w:color="auto"/>
              <w:left w:val="outset" w:sz="6" w:space="0" w:color="auto"/>
              <w:bottom w:val="outset" w:sz="6" w:space="0" w:color="auto"/>
              <w:right w:val="outset" w:sz="6" w:space="0" w:color="auto"/>
            </w:tcBorders>
            <w:shd w:val="clear" w:color="auto" w:fill="DBE5F1"/>
            <w:vAlign w:val="center"/>
            <w:hideMark/>
          </w:tcPr>
          <w:p w14:paraId="7979A1E3" w14:textId="77777777" w:rsidR="00600F02" w:rsidRPr="00F8295D" w:rsidRDefault="00600F02">
            <w:pPr>
              <w:spacing w:before="100" w:beforeAutospacing="1" w:after="100" w:afterAutospacing="1"/>
              <w:jc w:val="center"/>
              <w:rPr>
                <w:rFonts w:cs="Arial"/>
                <w:b/>
              </w:rPr>
            </w:pPr>
            <w:r w:rsidRPr="00F8295D">
              <w:rPr>
                <w:rFonts w:cs="Arial"/>
                <w:b/>
              </w:rPr>
              <w:t>N de MJPM</w:t>
            </w:r>
          </w:p>
        </w:tc>
        <w:tc>
          <w:tcPr>
            <w:tcW w:w="907" w:type="dxa"/>
            <w:tcBorders>
              <w:top w:val="outset" w:sz="6" w:space="0" w:color="auto"/>
              <w:left w:val="outset" w:sz="6" w:space="0" w:color="auto"/>
              <w:bottom w:val="outset" w:sz="6" w:space="0" w:color="auto"/>
              <w:right w:val="outset" w:sz="6" w:space="0" w:color="auto"/>
            </w:tcBorders>
            <w:shd w:val="clear" w:color="auto" w:fill="DBE5F1"/>
            <w:vAlign w:val="center"/>
            <w:hideMark/>
          </w:tcPr>
          <w:p w14:paraId="4A4478E6" w14:textId="77777777" w:rsidR="00600F02" w:rsidRPr="00F8295D" w:rsidRDefault="00600F02">
            <w:pPr>
              <w:spacing w:before="100" w:beforeAutospacing="1" w:after="100" w:afterAutospacing="1"/>
              <w:jc w:val="center"/>
              <w:rPr>
                <w:rFonts w:cs="Arial"/>
                <w:b/>
              </w:rPr>
            </w:pPr>
            <w:r w:rsidRPr="00F8295D">
              <w:rPr>
                <w:rFonts w:cs="Arial"/>
                <w:b/>
              </w:rPr>
              <w:t>N de mesures 2022</w:t>
            </w:r>
          </w:p>
        </w:tc>
        <w:tc>
          <w:tcPr>
            <w:tcW w:w="712" w:type="dxa"/>
            <w:tcBorders>
              <w:top w:val="outset" w:sz="6" w:space="0" w:color="auto"/>
              <w:left w:val="outset" w:sz="6" w:space="0" w:color="auto"/>
              <w:bottom w:val="outset" w:sz="6" w:space="0" w:color="auto"/>
              <w:right w:val="outset" w:sz="6" w:space="0" w:color="auto"/>
            </w:tcBorders>
            <w:shd w:val="clear" w:color="auto" w:fill="DBE5F1"/>
            <w:vAlign w:val="center"/>
            <w:hideMark/>
          </w:tcPr>
          <w:p w14:paraId="3FDEFE13" w14:textId="77777777" w:rsidR="00600F02" w:rsidRPr="00F8295D" w:rsidRDefault="00600F02">
            <w:pPr>
              <w:spacing w:before="100" w:beforeAutospacing="1" w:after="100" w:afterAutospacing="1"/>
              <w:jc w:val="center"/>
              <w:rPr>
                <w:rFonts w:cs="Arial"/>
                <w:b/>
              </w:rPr>
            </w:pPr>
            <w:r w:rsidRPr="00F8295D">
              <w:rPr>
                <w:rFonts w:cs="Arial"/>
                <w:b/>
              </w:rPr>
              <w:t xml:space="preserve">% </w:t>
            </w:r>
          </w:p>
        </w:tc>
        <w:tc>
          <w:tcPr>
            <w:tcW w:w="502" w:type="dxa"/>
            <w:tcBorders>
              <w:top w:val="outset" w:sz="6" w:space="0" w:color="auto"/>
              <w:left w:val="outset" w:sz="6" w:space="0" w:color="auto"/>
              <w:bottom w:val="outset" w:sz="6" w:space="0" w:color="auto"/>
              <w:right w:val="outset" w:sz="6" w:space="0" w:color="auto"/>
            </w:tcBorders>
            <w:shd w:val="clear" w:color="auto" w:fill="D8E4BC"/>
            <w:vAlign w:val="center"/>
            <w:hideMark/>
          </w:tcPr>
          <w:p w14:paraId="68C5F5AB" w14:textId="77777777" w:rsidR="00600F02" w:rsidRPr="00F8295D" w:rsidRDefault="00600F02">
            <w:pPr>
              <w:spacing w:before="100" w:beforeAutospacing="1" w:after="100" w:afterAutospacing="1"/>
              <w:jc w:val="center"/>
              <w:rPr>
                <w:rFonts w:cs="Arial"/>
                <w:b/>
              </w:rPr>
            </w:pPr>
            <w:r w:rsidRPr="00F8295D">
              <w:rPr>
                <w:rFonts w:cs="Arial"/>
                <w:b/>
              </w:rPr>
              <w:t>N de MJPM</w:t>
            </w:r>
          </w:p>
        </w:tc>
        <w:tc>
          <w:tcPr>
            <w:tcW w:w="907" w:type="dxa"/>
            <w:tcBorders>
              <w:top w:val="outset" w:sz="6" w:space="0" w:color="auto"/>
              <w:left w:val="outset" w:sz="6" w:space="0" w:color="auto"/>
              <w:bottom w:val="outset" w:sz="6" w:space="0" w:color="auto"/>
              <w:right w:val="outset" w:sz="6" w:space="0" w:color="auto"/>
            </w:tcBorders>
            <w:shd w:val="clear" w:color="auto" w:fill="D8E4BC"/>
            <w:vAlign w:val="center"/>
            <w:hideMark/>
          </w:tcPr>
          <w:p w14:paraId="0D6E8800" w14:textId="77777777" w:rsidR="00600F02" w:rsidRPr="00F8295D" w:rsidRDefault="00600F02">
            <w:pPr>
              <w:spacing w:before="100" w:beforeAutospacing="1" w:after="100" w:afterAutospacing="1"/>
              <w:jc w:val="center"/>
              <w:rPr>
                <w:rFonts w:cs="Arial"/>
                <w:b/>
              </w:rPr>
            </w:pPr>
            <w:r w:rsidRPr="00F8295D">
              <w:rPr>
                <w:rFonts w:cs="Arial"/>
                <w:b/>
              </w:rPr>
              <w:t>N de mesures 2022</w:t>
            </w:r>
          </w:p>
        </w:tc>
        <w:tc>
          <w:tcPr>
            <w:tcW w:w="648" w:type="dxa"/>
            <w:tcBorders>
              <w:top w:val="outset" w:sz="6" w:space="0" w:color="auto"/>
              <w:left w:val="outset" w:sz="6" w:space="0" w:color="auto"/>
              <w:bottom w:val="outset" w:sz="6" w:space="0" w:color="auto"/>
              <w:right w:val="outset" w:sz="6" w:space="0" w:color="auto"/>
            </w:tcBorders>
            <w:shd w:val="clear" w:color="auto" w:fill="D8E4BC"/>
            <w:vAlign w:val="center"/>
            <w:hideMark/>
          </w:tcPr>
          <w:p w14:paraId="64642A89" w14:textId="77777777" w:rsidR="00600F02" w:rsidRPr="00F8295D" w:rsidRDefault="00600F02">
            <w:pPr>
              <w:spacing w:before="100" w:beforeAutospacing="1" w:after="100" w:afterAutospacing="1"/>
              <w:jc w:val="center"/>
              <w:rPr>
                <w:rFonts w:cs="Arial"/>
                <w:b/>
              </w:rPr>
            </w:pPr>
            <w:r w:rsidRPr="00F8295D">
              <w:rPr>
                <w:rFonts w:cs="Arial"/>
                <w:b/>
              </w:rPr>
              <w:t xml:space="preserve">% </w:t>
            </w:r>
          </w:p>
        </w:tc>
        <w:tc>
          <w:tcPr>
            <w:tcW w:w="615" w:type="dxa"/>
            <w:tcBorders>
              <w:top w:val="outset" w:sz="6" w:space="0" w:color="auto"/>
              <w:left w:val="outset" w:sz="6" w:space="0" w:color="auto"/>
              <w:bottom w:val="outset" w:sz="6" w:space="0" w:color="auto"/>
              <w:right w:val="outset" w:sz="6" w:space="0" w:color="auto"/>
            </w:tcBorders>
            <w:shd w:val="clear" w:color="auto" w:fill="E6B8B7"/>
            <w:vAlign w:val="center"/>
            <w:hideMark/>
          </w:tcPr>
          <w:p w14:paraId="71C0AEFF" w14:textId="77777777" w:rsidR="00600F02" w:rsidRPr="00F8295D" w:rsidRDefault="00600F02">
            <w:pPr>
              <w:spacing w:before="100" w:beforeAutospacing="1" w:after="100" w:afterAutospacing="1"/>
              <w:jc w:val="center"/>
              <w:rPr>
                <w:rFonts w:cs="Arial"/>
                <w:b/>
              </w:rPr>
            </w:pPr>
            <w:r w:rsidRPr="00F8295D">
              <w:rPr>
                <w:rFonts w:cs="Arial"/>
                <w:b/>
              </w:rPr>
              <w:t>N de MJPM</w:t>
            </w:r>
          </w:p>
        </w:tc>
        <w:tc>
          <w:tcPr>
            <w:tcW w:w="842" w:type="dxa"/>
            <w:tcBorders>
              <w:top w:val="outset" w:sz="6" w:space="0" w:color="auto"/>
              <w:left w:val="outset" w:sz="6" w:space="0" w:color="auto"/>
              <w:bottom w:val="outset" w:sz="6" w:space="0" w:color="auto"/>
              <w:right w:val="outset" w:sz="6" w:space="0" w:color="auto"/>
            </w:tcBorders>
            <w:shd w:val="clear" w:color="auto" w:fill="E6B8B7"/>
            <w:vAlign w:val="center"/>
            <w:hideMark/>
          </w:tcPr>
          <w:p w14:paraId="080655B1" w14:textId="77777777" w:rsidR="00600F02" w:rsidRPr="00F8295D" w:rsidRDefault="00600F02">
            <w:pPr>
              <w:spacing w:before="100" w:beforeAutospacing="1" w:after="100" w:afterAutospacing="1"/>
              <w:jc w:val="center"/>
              <w:rPr>
                <w:rFonts w:cs="Arial"/>
                <w:b/>
              </w:rPr>
            </w:pPr>
            <w:r w:rsidRPr="00F8295D">
              <w:rPr>
                <w:rFonts w:cs="Arial"/>
                <w:b/>
              </w:rPr>
              <w:t>N de mesures 2022</w:t>
            </w:r>
          </w:p>
        </w:tc>
        <w:tc>
          <w:tcPr>
            <w:tcW w:w="599" w:type="dxa"/>
            <w:tcBorders>
              <w:top w:val="outset" w:sz="6" w:space="0" w:color="auto"/>
              <w:left w:val="outset" w:sz="6" w:space="0" w:color="auto"/>
              <w:bottom w:val="outset" w:sz="6" w:space="0" w:color="auto"/>
              <w:right w:val="outset" w:sz="6" w:space="0" w:color="auto"/>
            </w:tcBorders>
            <w:shd w:val="clear" w:color="auto" w:fill="E6B8B7"/>
            <w:vAlign w:val="center"/>
            <w:hideMark/>
          </w:tcPr>
          <w:p w14:paraId="76120DE3" w14:textId="77777777" w:rsidR="00600F02" w:rsidRPr="00F8295D" w:rsidRDefault="00600F02">
            <w:pPr>
              <w:spacing w:before="100" w:beforeAutospacing="1" w:after="100" w:afterAutospacing="1"/>
              <w:jc w:val="center"/>
              <w:rPr>
                <w:rFonts w:cs="Arial"/>
                <w:b/>
              </w:rPr>
            </w:pPr>
            <w:r w:rsidRPr="00F8295D">
              <w:rPr>
                <w:rFonts w:cs="Arial"/>
                <w:b/>
              </w:rPr>
              <w:t xml:space="preserve">% </w:t>
            </w:r>
          </w:p>
        </w:tc>
        <w:tc>
          <w:tcPr>
            <w:tcW w:w="810" w:type="dxa"/>
            <w:tcBorders>
              <w:top w:val="outset" w:sz="6" w:space="0" w:color="auto"/>
              <w:left w:val="outset" w:sz="6" w:space="0" w:color="auto"/>
              <w:bottom w:val="outset" w:sz="6" w:space="0" w:color="auto"/>
              <w:right w:val="outset" w:sz="6" w:space="0" w:color="auto"/>
            </w:tcBorders>
            <w:shd w:val="clear" w:color="auto" w:fill="F1F1F1"/>
            <w:vAlign w:val="center"/>
            <w:hideMark/>
          </w:tcPr>
          <w:p w14:paraId="2DABAC36" w14:textId="77777777" w:rsidR="00600F02" w:rsidRPr="00F8295D" w:rsidRDefault="00600F02">
            <w:pPr>
              <w:spacing w:before="100" w:beforeAutospacing="1" w:after="100" w:afterAutospacing="1"/>
              <w:jc w:val="center"/>
              <w:rPr>
                <w:rFonts w:cs="Arial"/>
                <w:b/>
              </w:rPr>
            </w:pPr>
            <w:r w:rsidRPr="00F8295D">
              <w:rPr>
                <w:rFonts w:cs="Arial"/>
                <w:b/>
              </w:rPr>
              <w:t>N de mesures 2022</w:t>
            </w:r>
          </w:p>
        </w:tc>
        <w:tc>
          <w:tcPr>
            <w:tcW w:w="745" w:type="dxa"/>
            <w:tcBorders>
              <w:top w:val="outset" w:sz="6" w:space="0" w:color="auto"/>
              <w:left w:val="outset" w:sz="6" w:space="0" w:color="auto"/>
              <w:bottom w:val="outset" w:sz="6" w:space="0" w:color="auto"/>
              <w:right w:val="outset" w:sz="6" w:space="0" w:color="auto"/>
            </w:tcBorders>
            <w:shd w:val="clear" w:color="auto" w:fill="F1F1F1"/>
            <w:vAlign w:val="center"/>
            <w:hideMark/>
          </w:tcPr>
          <w:p w14:paraId="2DFA5914" w14:textId="77777777" w:rsidR="00600F02" w:rsidRPr="00F8295D" w:rsidRDefault="00600F02">
            <w:pPr>
              <w:spacing w:before="100" w:beforeAutospacing="1" w:after="100" w:afterAutospacing="1"/>
              <w:jc w:val="center"/>
              <w:rPr>
                <w:rFonts w:cs="Arial"/>
                <w:b/>
              </w:rPr>
            </w:pPr>
            <w:r w:rsidRPr="00F8295D">
              <w:rPr>
                <w:rFonts w:cs="Arial"/>
                <w:b/>
              </w:rPr>
              <w:t xml:space="preserve">% </w:t>
            </w:r>
          </w:p>
        </w:tc>
      </w:tr>
      <w:tr w:rsidR="00600F02" w:rsidRPr="00F8295D" w14:paraId="79E5C318" w14:textId="77777777" w:rsidTr="00DA4E33">
        <w:trPr>
          <w:trHeight w:val="241"/>
        </w:trPr>
        <w:tc>
          <w:tcPr>
            <w:tcW w:w="567"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1ABE5C7B" w14:textId="77777777" w:rsidR="00600F02" w:rsidRPr="00F8295D" w:rsidRDefault="00600F02">
            <w:pPr>
              <w:spacing w:before="100" w:beforeAutospacing="1" w:after="100" w:afterAutospacing="1"/>
              <w:jc w:val="center"/>
              <w:rPr>
                <w:rFonts w:cs="Arial"/>
                <w:color w:val="000000"/>
              </w:rPr>
            </w:pPr>
            <w:r w:rsidRPr="00F8295D">
              <w:rPr>
                <w:rFonts w:cs="Arial"/>
                <w:color w:val="000000"/>
              </w:rPr>
              <w:t>24</w:t>
            </w:r>
          </w:p>
        </w:tc>
        <w:tc>
          <w:tcPr>
            <w:tcW w:w="1231"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13EE8FD0" w14:textId="77777777" w:rsidR="00600F02" w:rsidRPr="00F8295D" w:rsidRDefault="00600F02">
            <w:pPr>
              <w:spacing w:before="100" w:beforeAutospacing="1" w:after="100" w:afterAutospacing="1"/>
              <w:rPr>
                <w:rFonts w:cs="Arial"/>
                <w:color w:val="000000"/>
              </w:rPr>
            </w:pPr>
            <w:r w:rsidRPr="00F8295D">
              <w:rPr>
                <w:rFonts w:cs="Arial"/>
                <w:color w:val="000000"/>
              </w:rPr>
              <w:t>Dordogne</w:t>
            </w:r>
          </w:p>
        </w:tc>
        <w:tc>
          <w:tcPr>
            <w:tcW w:w="615" w:type="dxa"/>
            <w:tcBorders>
              <w:top w:val="outset" w:sz="6" w:space="0" w:color="auto"/>
              <w:left w:val="outset" w:sz="6" w:space="0" w:color="auto"/>
              <w:bottom w:val="outset" w:sz="6" w:space="0" w:color="auto"/>
              <w:right w:val="outset" w:sz="6" w:space="0" w:color="auto"/>
            </w:tcBorders>
            <w:shd w:val="clear" w:color="auto" w:fill="DBE5F1"/>
            <w:noWrap/>
            <w:vAlign w:val="center"/>
            <w:hideMark/>
          </w:tcPr>
          <w:p w14:paraId="420FC9B9" w14:textId="77777777" w:rsidR="00600F02" w:rsidRPr="00F8295D" w:rsidRDefault="00600F02">
            <w:pPr>
              <w:spacing w:before="100" w:beforeAutospacing="1" w:after="100" w:afterAutospacing="1"/>
              <w:jc w:val="center"/>
              <w:rPr>
                <w:rFonts w:cs="Arial"/>
                <w:color w:val="000000"/>
              </w:rPr>
            </w:pPr>
            <w:r w:rsidRPr="00F8295D">
              <w:rPr>
                <w:rFonts w:cs="Arial"/>
                <w:color w:val="000000"/>
              </w:rPr>
              <w:t>4</w:t>
            </w:r>
          </w:p>
        </w:tc>
        <w:tc>
          <w:tcPr>
            <w:tcW w:w="907" w:type="dxa"/>
            <w:tcBorders>
              <w:top w:val="outset" w:sz="6" w:space="0" w:color="auto"/>
              <w:left w:val="outset" w:sz="6" w:space="0" w:color="auto"/>
              <w:bottom w:val="outset" w:sz="6" w:space="0" w:color="auto"/>
              <w:right w:val="outset" w:sz="6" w:space="0" w:color="auto"/>
            </w:tcBorders>
            <w:shd w:val="clear" w:color="auto" w:fill="DBE5F1"/>
            <w:noWrap/>
            <w:vAlign w:val="center"/>
            <w:hideMark/>
          </w:tcPr>
          <w:p w14:paraId="72BA89A8" w14:textId="77777777" w:rsidR="00600F02" w:rsidRPr="00F8295D" w:rsidRDefault="00600F02">
            <w:pPr>
              <w:spacing w:before="100" w:beforeAutospacing="1" w:after="100" w:afterAutospacing="1"/>
              <w:jc w:val="center"/>
              <w:rPr>
                <w:rFonts w:cs="Arial"/>
                <w:color w:val="000000"/>
              </w:rPr>
            </w:pPr>
            <w:r w:rsidRPr="00F8295D">
              <w:rPr>
                <w:rFonts w:cs="Arial"/>
                <w:color w:val="000000"/>
              </w:rPr>
              <w:t>5 208</w:t>
            </w:r>
          </w:p>
        </w:tc>
        <w:tc>
          <w:tcPr>
            <w:tcW w:w="712" w:type="dxa"/>
            <w:tcBorders>
              <w:top w:val="outset" w:sz="6" w:space="0" w:color="auto"/>
              <w:left w:val="outset" w:sz="6" w:space="0" w:color="auto"/>
              <w:bottom w:val="outset" w:sz="6" w:space="0" w:color="auto"/>
              <w:right w:val="outset" w:sz="6" w:space="0" w:color="auto"/>
            </w:tcBorders>
            <w:shd w:val="clear" w:color="auto" w:fill="DBE5F1"/>
            <w:noWrap/>
            <w:vAlign w:val="center"/>
            <w:hideMark/>
          </w:tcPr>
          <w:p w14:paraId="793FEEDC" w14:textId="77777777" w:rsidR="00600F02" w:rsidRPr="00F8295D" w:rsidRDefault="00600F02">
            <w:pPr>
              <w:spacing w:before="100" w:beforeAutospacing="1" w:after="100" w:afterAutospacing="1"/>
              <w:jc w:val="center"/>
              <w:rPr>
                <w:rFonts w:cs="Arial"/>
                <w:color w:val="FF0000"/>
              </w:rPr>
            </w:pPr>
            <w:r w:rsidRPr="00F8295D">
              <w:rPr>
                <w:rFonts w:cs="Arial"/>
                <w:color w:val="FF0000"/>
              </w:rPr>
              <w:t>82,5%</w:t>
            </w:r>
          </w:p>
        </w:tc>
        <w:tc>
          <w:tcPr>
            <w:tcW w:w="502" w:type="dxa"/>
            <w:tcBorders>
              <w:top w:val="outset" w:sz="6" w:space="0" w:color="auto"/>
              <w:left w:val="outset" w:sz="6" w:space="0" w:color="auto"/>
              <w:bottom w:val="outset" w:sz="6" w:space="0" w:color="auto"/>
              <w:right w:val="outset" w:sz="6" w:space="0" w:color="auto"/>
            </w:tcBorders>
            <w:shd w:val="clear" w:color="auto" w:fill="D8E4BC"/>
            <w:noWrap/>
            <w:vAlign w:val="center"/>
            <w:hideMark/>
          </w:tcPr>
          <w:p w14:paraId="24BB5F71" w14:textId="77777777" w:rsidR="00600F02" w:rsidRPr="00F8295D" w:rsidRDefault="00600F02">
            <w:pPr>
              <w:spacing w:before="100" w:beforeAutospacing="1" w:after="100" w:afterAutospacing="1"/>
              <w:jc w:val="center"/>
              <w:rPr>
                <w:rFonts w:cs="Arial"/>
                <w:color w:val="000000"/>
              </w:rPr>
            </w:pPr>
            <w:r w:rsidRPr="00F8295D">
              <w:rPr>
                <w:rFonts w:cs="Arial"/>
                <w:color w:val="000000"/>
              </w:rPr>
              <w:t>34</w:t>
            </w:r>
          </w:p>
        </w:tc>
        <w:tc>
          <w:tcPr>
            <w:tcW w:w="907" w:type="dxa"/>
            <w:tcBorders>
              <w:top w:val="outset" w:sz="6" w:space="0" w:color="auto"/>
              <w:left w:val="outset" w:sz="6" w:space="0" w:color="auto"/>
              <w:bottom w:val="outset" w:sz="6" w:space="0" w:color="auto"/>
              <w:right w:val="outset" w:sz="6" w:space="0" w:color="auto"/>
            </w:tcBorders>
            <w:shd w:val="clear" w:color="auto" w:fill="D8E4BC"/>
            <w:noWrap/>
            <w:vAlign w:val="center"/>
            <w:hideMark/>
          </w:tcPr>
          <w:p w14:paraId="43492CB8" w14:textId="77777777" w:rsidR="00600F02" w:rsidRPr="00F8295D" w:rsidRDefault="00600F02">
            <w:pPr>
              <w:spacing w:before="100" w:beforeAutospacing="1" w:after="100" w:afterAutospacing="1"/>
              <w:jc w:val="center"/>
              <w:rPr>
                <w:rFonts w:cs="Arial"/>
                <w:color w:val="000000"/>
              </w:rPr>
            </w:pPr>
            <w:r w:rsidRPr="00F8295D">
              <w:rPr>
                <w:rFonts w:cs="Arial"/>
                <w:color w:val="000000"/>
              </w:rPr>
              <w:t>779</w:t>
            </w:r>
          </w:p>
        </w:tc>
        <w:tc>
          <w:tcPr>
            <w:tcW w:w="648" w:type="dxa"/>
            <w:tcBorders>
              <w:top w:val="outset" w:sz="6" w:space="0" w:color="auto"/>
              <w:left w:val="outset" w:sz="6" w:space="0" w:color="auto"/>
              <w:bottom w:val="outset" w:sz="6" w:space="0" w:color="auto"/>
              <w:right w:val="outset" w:sz="6" w:space="0" w:color="auto"/>
            </w:tcBorders>
            <w:shd w:val="clear" w:color="auto" w:fill="D8E4BC"/>
            <w:noWrap/>
            <w:vAlign w:val="center"/>
            <w:hideMark/>
          </w:tcPr>
          <w:p w14:paraId="6945714C" w14:textId="77777777" w:rsidR="00600F02" w:rsidRPr="00F8295D" w:rsidRDefault="00600F02">
            <w:pPr>
              <w:spacing w:before="100" w:beforeAutospacing="1" w:after="100" w:afterAutospacing="1"/>
              <w:jc w:val="center"/>
              <w:rPr>
                <w:rFonts w:cs="Arial"/>
                <w:color w:val="FF0000"/>
              </w:rPr>
            </w:pPr>
            <w:r w:rsidRPr="00F8295D">
              <w:rPr>
                <w:rFonts w:cs="Arial"/>
                <w:color w:val="FF0000"/>
              </w:rPr>
              <w:t>12,3%</w:t>
            </w:r>
          </w:p>
        </w:tc>
        <w:tc>
          <w:tcPr>
            <w:tcW w:w="615" w:type="dxa"/>
            <w:tcBorders>
              <w:top w:val="outset" w:sz="6" w:space="0" w:color="auto"/>
              <w:left w:val="outset" w:sz="6" w:space="0" w:color="auto"/>
              <w:bottom w:val="outset" w:sz="6" w:space="0" w:color="auto"/>
              <w:right w:val="outset" w:sz="6" w:space="0" w:color="auto"/>
            </w:tcBorders>
            <w:shd w:val="clear" w:color="auto" w:fill="E6B8B7"/>
            <w:noWrap/>
            <w:vAlign w:val="center"/>
            <w:hideMark/>
          </w:tcPr>
          <w:p w14:paraId="28186460" w14:textId="77777777" w:rsidR="00600F02" w:rsidRPr="00F8295D" w:rsidRDefault="00600F02">
            <w:pPr>
              <w:spacing w:before="100" w:beforeAutospacing="1" w:after="100" w:afterAutospacing="1"/>
              <w:jc w:val="center"/>
              <w:rPr>
                <w:rFonts w:cs="Arial"/>
                <w:color w:val="000000"/>
              </w:rPr>
            </w:pPr>
            <w:r w:rsidRPr="00F8295D">
              <w:rPr>
                <w:rFonts w:cs="Arial"/>
                <w:color w:val="000000"/>
              </w:rPr>
              <w:t>8</w:t>
            </w:r>
          </w:p>
        </w:tc>
        <w:tc>
          <w:tcPr>
            <w:tcW w:w="842" w:type="dxa"/>
            <w:tcBorders>
              <w:top w:val="outset" w:sz="6" w:space="0" w:color="auto"/>
              <w:left w:val="outset" w:sz="6" w:space="0" w:color="auto"/>
              <w:bottom w:val="outset" w:sz="6" w:space="0" w:color="auto"/>
              <w:right w:val="outset" w:sz="6" w:space="0" w:color="auto"/>
            </w:tcBorders>
            <w:shd w:val="clear" w:color="auto" w:fill="E6B8B7"/>
            <w:noWrap/>
            <w:vAlign w:val="center"/>
            <w:hideMark/>
          </w:tcPr>
          <w:p w14:paraId="4ACF82B4" w14:textId="77777777" w:rsidR="00600F02" w:rsidRPr="00F8295D" w:rsidRDefault="00600F02">
            <w:pPr>
              <w:spacing w:before="100" w:beforeAutospacing="1" w:after="100" w:afterAutospacing="1"/>
              <w:jc w:val="center"/>
              <w:rPr>
                <w:rFonts w:cs="Arial"/>
                <w:color w:val="000000"/>
              </w:rPr>
            </w:pPr>
            <w:r w:rsidRPr="00F8295D">
              <w:rPr>
                <w:rFonts w:cs="Arial"/>
                <w:color w:val="000000"/>
              </w:rPr>
              <w:t>322</w:t>
            </w:r>
          </w:p>
        </w:tc>
        <w:tc>
          <w:tcPr>
            <w:tcW w:w="599" w:type="dxa"/>
            <w:tcBorders>
              <w:top w:val="outset" w:sz="6" w:space="0" w:color="auto"/>
              <w:left w:val="outset" w:sz="6" w:space="0" w:color="auto"/>
              <w:bottom w:val="outset" w:sz="6" w:space="0" w:color="auto"/>
              <w:right w:val="outset" w:sz="6" w:space="0" w:color="auto"/>
            </w:tcBorders>
            <w:shd w:val="clear" w:color="auto" w:fill="E6B8B7"/>
            <w:noWrap/>
            <w:vAlign w:val="center"/>
            <w:hideMark/>
          </w:tcPr>
          <w:p w14:paraId="15D60657" w14:textId="77777777" w:rsidR="00600F02" w:rsidRPr="00F8295D" w:rsidRDefault="00600F02">
            <w:pPr>
              <w:spacing w:before="100" w:beforeAutospacing="1" w:after="100" w:afterAutospacing="1"/>
              <w:jc w:val="center"/>
              <w:rPr>
                <w:rFonts w:cs="Arial"/>
                <w:color w:val="FF0000"/>
              </w:rPr>
            </w:pPr>
            <w:r w:rsidRPr="00F8295D">
              <w:rPr>
                <w:rFonts w:cs="Arial"/>
                <w:color w:val="FF0000"/>
              </w:rPr>
              <w:t>5,1%</w:t>
            </w:r>
          </w:p>
        </w:tc>
        <w:tc>
          <w:tcPr>
            <w:tcW w:w="810"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4EBDEE01" w14:textId="77777777" w:rsidR="00600F02" w:rsidRPr="00F8295D" w:rsidRDefault="00600F02">
            <w:pPr>
              <w:spacing w:before="100" w:beforeAutospacing="1" w:after="100" w:afterAutospacing="1"/>
              <w:jc w:val="center"/>
              <w:rPr>
                <w:rFonts w:cs="Arial"/>
              </w:rPr>
            </w:pPr>
            <w:r w:rsidRPr="00F8295D">
              <w:rPr>
                <w:rFonts w:cs="Arial"/>
              </w:rPr>
              <w:t>6 309</w:t>
            </w:r>
          </w:p>
        </w:tc>
        <w:tc>
          <w:tcPr>
            <w:tcW w:w="745"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67607141" w14:textId="77777777" w:rsidR="00600F02" w:rsidRPr="00F8295D" w:rsidRDefault="00600F02">
            <w:pPr>
              <w:spacing w:before="100" w:beforeAutospacing="1" w:after="100" w:afterAutospacing="1"/>
              <w:jc w:val="center"/>
              <w:rPr>
                <w:rFonts w:cs="Arial"/>
                <w:b/>
                <w:color w:val="E26B0A"/>
              </w:rPr>
            </w:pPr>
            <w:r w:rsidRPr="00F8295D">
              <w:rPr>
                <w:rFonts w:cs="Arial"/>
                <w:b/>
                <w:color w:val="E26B0A"/>
              </w:rPr>
              <w:t>4,8%</w:t>
            </w:r>
          </w:p>
        </w:tc>
      </w:tr>
      <w:tr w:rsidR="00600F02" w:rsidRPr="00F8295D" w14:paraId="7AEF17C0" w14:textId="77777777" w:rsidTr="00DA4E33">
        <w:trPr>
          <w:trHeight w:val="226"/>
        </w:trPr>
        <w:tc>
          <w:tcPr>
            <w:tcW w:w="567"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7E7A72EA" w14:textId="77777777" w:rsidR="00600F02" w:rsidRPr="00F8295D" w:rsidRDefault="00600F02">
            <w:pPr>
              <w:spacing w:before="100" w:beforeAutospacing="1" w:after="100" w:afterAutospacing="1"/>
              <w:jc w:val="center"/>
              <w:rPr>
                <w:rFonts w:cs="Arial"/>
                <w:color w:val="000000"/>
              </w:rPr>
            </w:pPr>
            <w:r w:rsidRPr="00F8295D">
              <w:rPr>
                <w:rFonts w:cs="Arial"/>
                <w:color w:val="000000"/>
              </w:rPr>
              <w:t>33</w:t>
            </w:r>
          </w:p>
        </w:tc>
        <w:tc>
          <w:tcPr>
            <w:tcW w:w="1231"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3A977D4F" w14:textId="77777777" w:rsidR="00600F02" w:rsidRPr="00F8295D" w:rsidRDefault="00600F02">
            <w:pPr>
              <w:spacing w:before="100" w:beforeAutospacing="1" w:after="100" w:afterAutospacing="1"/>
              <w:rPr>
                <w:rFonts w:cs="Arial"/>
                <w:color w:val="000000"/>
              </w:rPr>
            </w:pPr>
            <w:r w:rsidRPr="00F8295D">
              <w:rPr>
                <w:rFonts w:cs="Arial"/>
                <w:color w:val="000000"/>
              </w:rPr>
              <w:t>Gironde</w:t>
            </w:r>
          </w:p>
        </w:tc>
        <w:tc>
          <w:tcPr>
            <w:tcW w:w="615" w:type="dxa"/>
            <w:tcBorders>
              <w:top w:val="outset" w:sz="6" w:space="0" w:color="auto"/>
              <w:left w:val="outset" w:sz="6" w:space="0" w:color="auto"/>
              <w:bottom w:val="outset" w:sz="6" w:space="0" w:color="auto"/>
              <w:right w:val="outset" w:sz="6" w:space="0" w:color="auto"/>
            </w:tcBorders>
            <w:shd w:val="clear" w:color="auto" w:fill="DBE5F1"/>
            <w:noWrap/>
            <w:vAlign w:val="center"/>
            <w:hideMark/>
          </w:tcPr>
          <w:p w14:paraId="60AF14BE" w14:textId="77777777" w:rsidR="00600F02" w:rsidRPr="00F8295D" w:rsidRDefault="00600F02">
            <w:pPr>
              <w:spacing w:before="100" w:beforeAutospacing="1" w:after="100" w:afterAutospacing="1"/>
              <w:jc w:val="center"/>
              <w:rPr>
                <w:rFonts w:cs="Arial"/>
                <w:color w:val="000000"/>
              </w:rPr>
            </w:pPr>
            <w:r w:rsidRPr="00F8295D">
              <w:rPr>
                <w:rFonts w:cs="Arial"/>
                <w:color w:val="000000"/>
              </w:rPr>
              <w:t>5</w:t>
            </w:r>
          </w:p>
        </w:tc>
        <w:tc>
          <w:tcPr>
            <w:tcW w:w="907" w:type="dxa"/>
            <w:tcBorders>
              <w:top w:val="outset" w:sz="6" w:space="0" w:color="auto"/>
              <w:left w:val="outset" w:sz="6" w:space="0" w:color="auto"/>
              <w:bottom w:val="outset" w:sz="6" w:space="0" w:color="auto"/>
              <w:right w:val="outset" w:sz="6" w:space="0" w:color="auto"/>
            </w:tcBorders>
            <w:shd w:val="clear" w:color="auto" w:fill="DBE5F1"/>
            <w:noWrap/>
            <w:vAlign w:val="center"/>
            <w:hideMark/>
          </w:tcPr>
          <w:p w14:paraId="37BB9D15" w14:textId="77777777" w:rsidR="00600F02" w:rsidRPr="00F8295D" w:rsidRDefault="00600F02">
            <w:pPr>
              <w:spacing w:before="100" w:beforeAutospacing="1" w:after="100" w:afterAutospacing="1"/>
              <w:jc w:val="center"/>
              <w:rPr>
                <w:rFonts w:cs="Arial"/>
                <w:color w:val="000000"/>
              </w:rPr>
            </w:pPr>
            <w:r w:rsidRPr="00F8295D">
              <w:rPr>
                <w:rFonts w:cs="Arial"/>
                <w:color w:val="000000"/>
              </w:rPr>
              <w:t>9 402</w:t>
            </w:r>
          </w:p>
        </w:tc>
        <w:tc>
          <w:tcPr>
            <w:tcW w:w="712" w:type="dxa"/>
            <w:tcBorders>
              <w:top w:val="outset" w:sz="6" w:space="0" w:color="auto"/>
              <w:left w:val="outset" w:sz="6" w:space="0" w:color="auto"/>
              <w:bottom w:val="outset" w:sz="6" w:space="0" w:color="auto"/>
              <w:right w:val="outset" w:sz="6" w:space="0" w:color="auto"/>
            </w:tcBorders>
            <w:shd w:val="clear" w:color="auto" w:fill="DBE5F1"/>
            <w:noWrap/>
            <w:vAlign w:val="center"/>
            <w:hideMark/>
          </w:tcPr>
          <w:p w14:paraId="33860339" w14:textId="77777777" w:rsidR="00600F02" w:rsidRPr="00F8295D" w:rsidRDefault="00600F02">
            <w:pPr>
              <w:spacing w:before="100" w:beforeAutospacing="1" w:after="100" w:afterAutospacing="1"/>
              <w:jc w:val="center"/>
              <w:rPr>
                <w:rFonts w:cs="Arial"/>
                <w:color w:val="FF0000"/>
              </w:rPr>
            </w:pPr>
            <w:r w:rsidRPr="00F8295D">
              <w:rPr>
                <w:rFonts w:cs="Arial"/>
                <w:color w:val="FF0000"/>
              </w:rPr>
              <w:t>62,6%</w:t>
            </w:r>
          </w:p>
        </w:tc>
        <w:tc>
          <w:tcPr>
            <w:tcW w:w="502" w:type="dxa"/>
            <w:tcBorders>
              <w:top w:val="outset" w:sz="6" w:space="0" w:color="auto"/>
              <w:left w:val="outset" w:sz="6" w:space="0" w:color="auto"/>
              <w:bottom w:val="outset" w:sz="6" w:space="0" w:color="auto"/>
              <w:right w:val="outset" w:sz="6" w:space="0" w:color="auto"/>
            </w:tcBorders>
            <w:shd w:val="clear" w:color="auto" w:fill="D8E4BC"/>
            <w:noWrap/>
            <w:vAlign w:val="center"/>
            <w:hideMark/>
          </w:tcPr>
          <w:p w14:paraId="37367E52"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134</w:t>
            </w:r>
          </w:p>
        </w:tc>
        <w:tc>
          <w:tcPr>
            <w:tcW w:w="907" w:type="dxa"/>
            <w:tcBorders>
              <w:top w:val="outset" w:sz="6" w:space="0" w:color="auto"/>
              <w:left w:val="outset" w:sz="6" w:space="0" w:color="auto"/>
              <w:bottom w:val="outset" w:sz="6" w:space="0" w:color="auto"/>
              <w:right w:val="outset" w:sz="6" w:space="0" w:color="auto"/>
            </w:tcBorders>
            <w:shd w:val="clear" w:color="auto" w:fill="D8E4BC"/>
            <w:noWrap/>
            <w:vAlign w:val="center"/>
            <w:hideMark/>
          </w:tcPr>
          <w:p w14:paraId="4098D6BF" w14:textId="77777777" w:rsidR="00600F02" w:rsidRPr="00F8295D" w:rsidRDefault="00600F02">
            <w:pPr>
              <w:spacing w:before="100" w:beforeAutospacing="1" w:after="100" w:afterAutospacing="1"/>
              <w:jc w:val="center"/>
              <w:rPr>
                <w:rFonts w:cs="Arial"/>
                <w:color w:val="000000"/>
              </w:rPr>
            </w:pPr>
            <w:r w:rsidRPr="00F8295D">
              <w:rPr>
                <w:rFonts w:cs="Arial"/>
                <w:color w:val="000000"/>
              </w:rPr>
              <w:t>5 400</w:t>
            </w:r>
          </w:p>
        </w:tc>
        <w:tc>
          <w:tcPr>
            <w:tcW w:w="648" w:type="dxa"/>
            <w:tcBorders>
              <w:top w:val="outset" w:sz="6" w:space="0" w:color="auto"/>
              <w:left w:val="outset" w:sz="6" w:space="0" w:color="auto"/>
              <w:bottom w:val="outset" w:sz="6" w:space="0" w:color="auto"/>
              <w:right w:val="outset" w:sz="6" w:space="0" w:color="auto"/>
            </w:tcBorders>
            <w:shd w:val="clear" w:color="auto" w:fill="D8E4BC"/>
            <w:noWrap/>
            <w:vAlign w:val="center"/>
            <w:hideMark/>
          </w:tcPr>
          <w:p w14:paraId="427337C0" w14:textId="77777777" w:rsidR="00600F02" w:rsidRPr="00F8295D" w:rsidRDefault="00600F02">
            <w:pPr>
              <w:spacing w:before="100" w:beforeAutospacing="1" w:after="100" w:afterAutospacing="1"/>
              <w:jc w:val="center"/>
              <w:rPr>
                <w:rFonts w:cs="Arial"/>
                <w:color w:val="FF0000"/>
              </w:rPr>
            </w:pPr>
            <w:r w:rsidRPr="00F8295D">
              <w:rPr>
                <w:rFonts w:cs="Arial"/>
                <w:color w:val="FF0000"/>
              </w:rPr>
              <w:t>36,0%</w:t>
            </w:r>
          </w:p>
        </w:tc>
        <w:tc>
          <w:tcPr>
            <w:tcW w:w="615" w:type="dxa"/>
            <w:tcBorders>
              <w:top w:val="outset" w:sz="6" w:space="0" w:color="auto"/>
              <w:left w:val="outset" w:sz="6" w:space="0" w:color="auto"/>
              <w:bottom w:val="outset" w:sz="6" w:space="0" w:color="auto"/>
              <w:right w:val="outset" w:sz="6" w:space="0" w:color="auto"/>
            </w:tcBorders>
            <w:shd w:val="clear" w:color="auto" w:fill="E6B8B7"/>
            <w:noWrap/>
            <w:vAlign w:val="center"/>
            <w:hideMark/>
          </w:tcPr>
          <w:p w14:paraId="592E9CD6" w14:textId="77777777" w:rsidR="00600F02" w:rsidRPr="00F8295D" w:rsidRDefault="00600F02">
            <w:pPr>
              <w:spacing w:before="100" w:beforeAutospacing="1" w:after="100" w:afterAutospacing="1"/>
              <w:jc w:val="center"/>
              <w:rPr>
                <w:rFonts w:cs="Arial"/>
                <w:color w:val="000000"/>
              </w:rPr>
            </w:pPr>
            <w:r w:rsidRPr="00F8295D">
              <w:rPr>
                <w:rFonts w:cs="Arial"/>
                <w:color w:val="000000"/>
              </w:rPr>
              <w:t>3</w:t>
            </w:r>
          </w:p>
        </w:tc>
        <w:tc>
          <w:tcPr>
            <w:tcW w:w="842" w:type="dxa"/>
            <w:tcBorders>
              <w:top w:val="outset" w:sz="6" w:space="0" w:color="auto"/>
              <w:left w:val="outset" w:sz="6" w:space="0" w:color="auto"/>
              <w:bottom w:val="outset" w:sz="6" w:space="0" w:color="auto"/>
              <w:right w:val="outset" w:sz="6" w:space="0" w:color="auto"/>
            </w:tcBorders>
            <w:shd w:val="clear" w:color="auto" w:fill="E6B8B7"/>
            <w:noWrap/>
            <w:vAlign w:val="center"/>
            <w:hideMark/>
          </w:tcPr>
          <w:p w14:paraId="6C43A0A5" w14:textId="77777777" w:rsidR="00600F02" w:rsidRPr="00F8295D" w:rsidRDefault="00600F02">
            <w:pPr>
              <w:spacing w:before="100" w:beforeAutospacing="1" w:after="100" w:afterAutospacing="1"/>
              <w:jc w:val="center"/>
              <w:rPr>
                <w:rFonts w:cs="Arial"/>
                <w:color w:val="000000"/>
              </w:rPr>
            </w:pPr>
            <w:r w:rsidRPr="00F8295D">
              <w:rPr>
                <w:rFonts w:cs="Arial"/>
                <w:color w:val="000000"/>
              </w:rPr>
              <w:t>211</w:t>
            </w:r>
          </w:p>
        </w:tc>
        <w:tc>
          <w:tcPr>
            <w:tcW w:w="599" w:type="dxa"/>
            <w:tcBorders>
              <w:top w:val="outset" w:sz="6" w:space="0" w:color="auto"/>
              <w:left w:val="outset" w:sz="6" w:space="0" w:color="auto"/>
              <w:bottom w:val="outset" w:sz="6" w:space="0" w:color="auto"/>
              <w:right w:val="outset" w:sz="6" w:space="0" w:color="auto"/>
            </w:tcBorders>
            <w:shd w:val="clear" w:color="auto" w:fill="E6B8B7"/>
            <w:noWrap/>
            <w:vAlign w:val="center"/>
            <w:hideMark/>
          </w:tcPr>
          <w:p w14:paraId="7976D126" w14:textId="77777777" w:rsidR="00600F02" w:rsidRPr="00F8295D" w:rsidRDefault="00600F02">
            <w:pPr>
              <w:spacing w:before="100" w:beforeAutospacing="1" w:after="100" w:afterAutospacing="1"/>
              <w:jc w:val="center"/>
              <w:rPr>
                <w:rFonts w:cs="Arial"/>
                <w:color w:val="FF0000"/>
              </w:rPr>
            </w:pPr>
            <w:r w:rsidRPr="00F8295D">
              <w:rPr>
                <w:rFonts w:cs="Arial"/>
                <w:color w:val="FF0000"/>
              </w:rPr>
              <w:t>1,4%</w:t>
            </w:r>
          </w:p>
        </w:tc>
        <w:tc>
          <w:tcPr>
            <w:tcW w:w="810"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5E429EB5" w14:textId="77777777" w:rsidR="00600F02" w:rsidRPr="00F8295D" w:rsidRDefault="00600F02">
            <w:pPr>
              <w:spacing w:before="100" w:beforeAutospacing="1" w:after="100" w:afterAutospacing="1"/>
              <w:jc w:val="center"/>
              <w:rPr>
                <w:rFonts w:cs="Arial"/>
              </w:rPr>
            </w:pPr>
            <w:r w:rsidRPr="00F8295D">
              <w:rPr>
                <w:rFonts w:cs="Arial"/>
              </w:rPr>
              <w:t>15 013</w:t>
            </w:r>
          </w:p>
        </w:tc>
        <w:tc>
          <w:tcPr>
            <w:tcW w:w="745"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3CCF61FE" w14:textId="77777777" w:rsidR="00600F02" w:rsidRPr="00F8295D" w:rsidRDefault="00600F02">
            <w:pPr>
              <w:spacing w:before="100" w:beforeAutospacing="1" w:after="100" w:afterAutospacing="1"/>
              <w:jc w:val="center"/>
              <w:rPr>
                <w:rFonts w:cs="Arial"/>
                <w:b/>
                <w:color w:val="E26B0A"/>
              </w:rPr>
            </w:pPr>
            <w:r w:rsidRPr="00F8295D">
              <w:rPr>
                <w:rFonts w:cs="Arial"/>
                <w:b/>
                <w:color w:val="E26B0A"/>
              </w:rPr>
              <w:t>11,4%</w:t>
            </w:r>
          </w:p>
        </w:tc>
      </w:tr>
      <w:tr w:rsidR="00600F02" w:rsidRPr="00F8295D" w14:paraId="53248C30" w14:textId="77777777" w:rsidTr="00DA4E33">
        <w:trPr>
          <w:trHeight w:val="226"/>
        </w:trPr>
        <w:tc>
          <w:tcPr>
            <w:tcW w:w="567"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416F0FB8"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14</w:t>
            </w:r>
          </w:p>
        </w:tc>
        <w:tc>
          <w:tcPr>
            <w:tcW w:w="1231"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5CBAE022" w14:textId="77777777" w:rsidR="00600F02" w:rsidRPr="00F8295D" w:rsidRDefault="00600F02">
            <w:pPr>
              <w:spacing w:before="100" w:beforeAutospacing="1" w:after="100" w:afterAutospacing="1"/>
              <w:rPr>
                <w:rFonts w:cs="Arial"/>
                <w:color w:val="000000"/>
              </w:rPr>
            </w:pPr>
            <w:r w:rsidRPr="00F8295D">
              <w:rPr>
                <w:rFonts w:cs="Arial"/>
                <w:color w:val="000000"/>
              </w:rPr>
              <w:t>Calvados </w:t>
            </w:r>
          </w:p>
        </w:tc>
        <w:tc>
          <w:tcPr>
            <w:tcW w:w="615" w:type="dxa"/>
            <w:tcBorders>
              <w:top w:val="outset" w:sz="6" w:space="0" w:color="auto"/>
              <w:left w:val="outset" w:sz="6" w:space="0" w:color="auto"/>
              <w:bottom w:val="outset" w:sz="6" w:space="0" w:color="auto"/>
              <w:right w:val="outset" w:sz="6" w:space="0" w:color="auto"/>
            </w:tcBorders>
            <w:shd w:val="clear" w:color="auto" w:fill="DBE5F1"/>
            <w:noWrap/>
            <w:vAlign w:val="center"/>
            <w:hideMark/>
          </w:tcPr>
          <w:p w14:paraId="08354D79" w14:textId="77777777" w:rsidR="00600F02" w:rsidRPr="00F8295D" w:rsidRDefault="00600F02">
            <w:pPr>
              <w:spacing w:before="100" w:beforeAutospacing="1" w:after="100" w:afterAutospacing="1"/>
              <w:jc w:val="center"/>
              <w:rPr>
                <w:rFonts w:cs="Arial"/>
                <w:color w:val="000000"/>
              </w:rPr>
            </w:pPr>
            <w:r w:rsidRPr="00F8295D">
              <w:rPr>
                <w:rFonts w:cs="Arial"/>
                <w:color w:val="000000"/>
              </w:rPr>
              <w:t>3</w:t>
            </w:r>
          </w:p>
        </w:tc>
        <w:tc>
          <w:tcPr>
            <w:tcW w:w="907" w:type="dxa"/>
            <w:tcBorders>
              <w:top w:val="outset" w:sz="6" w:space="0" w:color="auto"/>
              <w:left w:val="outset" w:sz="6" w:space="0" w:color="auto"/>
              <w:bottom w:val="outset" w:sz="6" w:space="0" w:color="auto"/>
              <w:right w:val="outset" w:sz="6" w:space="0" w:color="auto"/>
            </w:tcBorders>
            <w:shd w:val="clear" w:color="auto" w:fill="DBE5F1"/>
            <w:noWrap/>
            <w:vAlign w:val="center"/>
            <w:hideMark/>
          </w:tcPr>
          <w:p w14:paraId="7FE9DB9E" w14:textId="77777777" w:rsidR="00600F02" w:rsidRPr="00F8295D" w:rsidRDefault="00600F02">
            <w:pPr>
              <w:spacing w:before="100" w:beforeAutospacing="1" w:after="100" w:afterAutospacing="1"/>
              <w:jc w:val="center"/>
              <w:rPr>
                <w:rFonts w:cs="Arial"/>
                <w:color w:val="000000"/>
              </w:rPr>
            </w:pPr>
            <w:r w:rsidRPr="00F8295D">
              <w:rPr>
                <w:rFonts w:cs="Arial"/>
                <w:color w:val="000000"/>
              </w:rPr>
              <w:t>6 604</w:t>
            </w:r>
          </w:p>
        </w:tc>
        <w:tc>
          <w:tcPr>
            <w:tcW w:w="712" w:type="dxa"/>
            <w:tcBorders>
              <w:top w:val="outset" w:sz="6" w:space="0" w:color="auto"/>
              <w:left w:val="outset" w:sz="6" w:space="0" w:color="auto"/>
              <w:bottom w:val="outset" w:sz="6" w:space="0" w:color="auto"/>
              <w:right w:val="outset" w:sz="6" w:space="0" w:color="auto"/>
            </w:tcBorders>
            <w:shd w:val="clear" w:color="auto" w:fill="DBE5F1"/>
            <w:noWrap/>
            <w:vAlign w:val="center"/>
            <w:hideMark/>
          </w:tcPr>
          <w:p w14:paraId="499B333C" w14:textId="77777777" w:rsidR="00600F02" w:rsidRPr="00F8295D" w:rsidRDefault="00600F02">
            <w:pPr>
              <w:spacing w:before="100" w:beforeAutospacing="1" w:after="100" w:afterAutospacing="1"/>
              <w:jc w:val="center"/>
              <w:rPr>
                <w:rFonts w:cs="Arial"/>
                <w:color w:val="FF0000"/>
              </w:rPr>
            </w:pPr>
            <w:r w:rsidRPr="00F8295D">
              <w:rPr>
                <w:rFonts w:cs="Arial"/>
                <w:color w:val="FF0000"/>
              </w:rPr>
              <w:t>83,5%</w:t>
            </w:r>
          </w:p>
        </w:tc>
        <w:tc>
          <w:tcPr>
            <w:tcW w:w="502" w:type="dxa"/>
            <w:tcBorders>
              <w:top w:val="outset" w:sz="6" w:space="0" w:color="auto"/>
              <w:left w:val="outset" w:sz="6" w:space="0" w:color="auto"/>
              <w:bottom w:val="outset" w:sz="6" w:space="0" w:color="auto"/>
              <w:right w:val="outset" w:sz="6" w:space="0" w:color="auto"/>
            </w:tcBorders>
            <w:shd w:val="clear" w:color="auto" w:fill="D8E4BC"/>
            <w:noWrap/>
            <w:vAlign w:val="center"/>
            <w:hideMark/>
          </w:tcPr>
          <w:p w14:paraId="620961EE" w14:textId="77777777" w:rsidR="00600F02" w:rsidRPr="00F8295D" w:rsidRDefault="00600F02">
            <w:pPr>
              <w:spacing w:before="100" w:beforeAutospacing="1" w:after="100" w:afterAutospacing="1"/>
              <w:jc w:val="center"/>
              <w:rPr>
                <w:rFonts w:cs="Arial"/>
                <w:color w:val="000000"/>
              </w:rPr>
            </w:pPr>
            <w:r w:rsidRPr="00F8295D">
              <w:rPr>
                <w:rFonts w:cs="Arial"/>
                <w:color w:val="000000"/>
              </w:rPr>
              <w:t>27</w:t>
            </w:r>
          </w:p>
        </w:tc>
        <w:tc>
          <w:tcPr>
            <w:tcW w:w="907" w:type="dxa"/>
            <w:tcBorders>
              <w:top w:val="outset" w:sz="6" w:space="0" w:color="auto"/>
              <w:left w:val="outset" w:sz="6" w:space="0" w:color="auto"/>
              <w:bottom w:val="outset" w:sz="6" w:space="0" w:color="auto"/>
              <w:right w:val="outset" w:sz="6" w:space="0" w:color="auto"/>
            </w:tcBorders>
            <w:shd w:val="clear" w:color="auto" w:fill="D8E4BC"/>
            <w:noWrap/>
            <w:vAlign w:val="center"/>
            <w:hideMark/>
          </w:tcPr>
          <w:p w14:paraId="1CFEDF33"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1 160</w:t>
            </w:r>
          </w:p>
        </w:tc>
        <w:tc>
          <w:tcPr>
            <w:tcW w:w="648" w:type="dxa"/>
            <w:tcBorders>
              <w:top w:val="outset" w:sz="6" w:space="0" w:color="auto"/>
              <w:left w:val="outset" w:sz="6" w:space="0" w:color="auto"/>
              <w:bottom w:val="outset" w:sz="6" w:space="0" w:color="auto"/>
              <w:right w:val="outset" w:sz="6" w:space="0" w:color="auto"/>
            </w:tcBorders>
            <w:shd w:val="clear" w:color="auto" w:fill="D8E4BC"/>
            <w:noWrap/>
            <w:vAlign w:val="center"/>
            <w:hideMark/>
          </w:tcPr>
          <w:p w14:paraId="78C5650A" w14:textId="77777777" w:rsidR="00600F02" w:rsidRPr="00F8295D" w:rsidRDefault="00600F02">
            <w:pPr>
              <w:spacing w:before="100" w:beforeAutospacing="1" w:after="100" w:afterAutospacing="1"/>
              <w:jc w:val="center"/>
              <w:rPr>
                <w:rFonts w:cs="Arial"/>
                <w:color w:val="FF0000"/>
              </w:rPr>
            </w:pPr>
            <w:r w:rsidRPr="00F8295D">
              <w:rPr>
                <w:rFonts w:cs="Arial"/>
                <w:color w:val="FF0000"/>
              </w:rPr>
              <w:t>14,7%</w:t>
            </w:r>
          </w:p>
        </w:tc>
        <w:tc>
          <w:tcPr>
            <w:tcW w:w="615" w:type="dxa"/>
            <w:tcBorders>
              <w:top w:val="outset" w:sz="6" w:space="0" w:color="auto"/>
              <w:left w:val="outset" w:sz="6" w:space="0" w:color="auto"/>
              <w:bottom w:val="outset" w:sz="6" w:space="0" w:color="auto"/>
              <w:right w:val="outset" w:sz="6" w:space="0" w:color="auto"/>
            </w:tcBorders>
            <w:shd w:val="clear" w:color="auto" w:fill="E6B8B7"/>
            <w:noWrap/>
            <w:vAlign w:val="center"/>
            <w:hideMark/>
          </w:tcPr>
          <w:p w14:paraId="47C235B5" w14:textId="77777777" w:rsidR="00600F02" w:rsidRPr="00F8295D" w:rsidRDefault="00600F02">
            <w:pPr>
              <w:spacing w:before="100" w:beforeAutospacing="1" w:after="100" w:afterAutospacing="1"/>
              <w:jc w:val="center"/>
              <w:rPr>
                <w:rFonts w:cs="Arial"/>
                <w:color w:val="000000"/>
              </w:rPr>
            </w:pPr>
            <w:r w:rsidRPr="00F8295D">
              <w:rPr>
                <w:rFonts w:cs="Arial"/>
                <w:color w:val="000000"/>
              </w:rPr>
              <w:t>7</w:t>
            </w:r>
          </w:p>
        </w:tc>
        <w:tc>
          <w:tcPr>
            <w:tcW w:w="842" w:type="dxa"/>
            <w:tcBorders>
              <w:top w:val="outset" w:sz="6" w:space="0" w:color="auto"/>
              <w:left w:val="outset" w:sz="6" w:space="0" w:color="auto"/>
              <w:bottom w:val="outset" w:sz="6" w:space="0" w:color="auto"/>
              <w:right w:val="outset" w:sz="6" w:space="0" w:color="auto"/>
            </w:tcBorders>
            <w:shd w:val="clear" w:color="auto" w:fill="E6B8B7"/>
            <w:noWrap/>
            <w:vAlign w:val="center"/>
            <w:hideMark/>
          </w:tcPr>
          <w:p w14:paraId="00932B03"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143</w:t>
            </w:r>
          </w:p>
        </w:tc>
        <w:tc>
          <w:tcPr>
            <w:tcW w:w="599" w:type="dxa"/>
            <w:tcBorders>
              <w:top w:val="outset" w:sz="6" w:space="0" w:color="auto"/>
              <w:left w:val="outset" w:sz="6" w:space="0" w:color="auto"/>
              <w:bottom w:val="outset" w:sz="6" w:space="0" w:color="auto"/>
              <w:right w:val="outset" w:sz="6" w:space="0" w:color="auto"/>
            </w:tcBorders>
            <w:shd w:val="clear" w:color="auto" w:fill="E6B8B7"/>
            <w:noWrap/>
            <w:vAlign w:val="center"/>
            <w:hideMark/>
          </w:tcPr>
          <w:p w14:paraId="28E5C5CB" w14:textId="77777777" w:rsidR="00600F02" w:rsidRPr="00F8295D" w:rsidRDefault="00600F02">
            <w:pPr>
              <w:spacing w:before="100" w:beforeAutospacing="1" w:after="100" w:afterAutospacing="1"/>
              <w:jc w:val="center"/>
              <w:rPr>
                <w:rFonts w:cs="Arial"/>
                <w:color w:val="FF0000"/>
              </w:rPr>
            </w:pPr>
            <w:r w:rsidRPr="00F8295D">
              <w:rPr>
                <w:rFonts w:cs="Arial"/>
                <w:color w:val="FF0000"/>
              </w:rPr>
              <w:t>1,8%</w:t>
            </w:r>
          </w:p>
        </w:tc>
        <w:tc>
          <w:tcPr>
            <w:tcW w:w="810"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11E1BCF7" w14:textId="77777777" w:rsidR="00600F02" w:rsidRPr="00F8295D" w:rsidRDefault="00600F02">
            <w:pPr>
              <w:spacing w:before="100" w:beforeAutospacing="1" w:after="100" w:afterAutospacing="1"/>
              <w:jc w:val="center"/>
              <w:rPr>
                <w:rFonts w:cs="Arial"/>
              </w:rPr>
            </w:pPr>
            <w:r w:rsidRPr="00F8295D">
              <w:rPr>
                <w:rFonts w:cs="Arial"/>
              </w:rPr>
              <w:t>7 907</w:t>
            </w:r>
          </w:p>
        </w:tc>
        <w:tc>
          <w:tcPr>
            <w:tcW w:w="745"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1C1B01E6" w14:textId="77777777" w:rsidR="00600F02" w:rsidRPr="00F8295D" w:rsidRDefault="00600F02">
            <w:pPr>
              <w:spacing w:before="100" w:beforeAutospacing="1" w:after="100" w:afterAutospacing="1"/>
              <w:jc w:val="center"/>
              <w:rPr>
                <w:rFonts w:cs="Arial"/>
                <w:b/>
                <w:color w:val="E26B0A"/>
              </w:rPr>
            </w:pPr>
            <w:r w:rsidRPr="00F8295D">
              <w:rPr>
                <w:rFonts w:cs="Arial"/>
                <w:b/>
                <w:color w:val="E26B0A"/>
              </w:rPr>
              <w:t>6,0%</w:t>
            </w:r>
          </w:p>
        </w:tc>
      </w:tr>
      <w:tr w:rsidR="00600F02" w:rsidRPr="00F8295D" w14:paraId="32773802" w14:textId="77777777" w:rsidTr="00DA4E33">
        <w:trPr>
          <w:trHeight w:val="241"/>
        </w:trPr>
        <w:tc>
          <w:tcPr>
            <w:tcW w:w="567"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3C22F567" w14:textId="77777777" w:rsidR="00600F02" w:rsidRPr="00F8295D" w:rsidRDefault="00600F02">
            <w:pPr>
              <w:spacing w:before="100" w:beforeAutospacing="1" w:after="100" w:afterAutospacing="1"/>
              <w:jc w:val="center"/>
              <w:rPr>
                <w:rFonts w:cs="Arial"/>
                <w:color w:val="000000"/>
              </w:rPr>
            </w:pPr>
            <w:r w:rsidRPr="00F8295D">
              <w:rPr>
                <w:rFonts w:cs="Arial"/>
                <w:color w:val="000000"/>
              </w:rPr>
              <w:t>61</w:t>
            </w:r>
          </w:p>
        </w:tc>
        <w:tc>
          <w:tcPr>
            <w:tcW w:w="1231"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242D380D" w14:textId="77777777" w:rsidR="00600F02" w:rsidRPr="00F8295D" w:rsidRDefault="00600F02">
            <w:pPr>
              <w:spacing w:before="100" w:beforeAutospacing="1" w:after="100" w:afterAutospacing="1"/>
              <w:rPr>
                <w:rFonts w:cs="Arial"/>
                <w:color w:val="000000"/>
              </w:rPr>
            </w:pPr>
            <w:r w:rsidRPr="00F8295D">
              <w:rPr>
                <w:rFonts w:cs="Arial"/>
                <w:color w:val="000000"/>
              </w:rPr>
              <w:t>Orne</w:t>
            </w:r>
          </w:p>
        </w:tc>
        <w:tc>
          <w:tcPr>
            <w:tcW w:w="615" w:type="dxa"/>
            <w:tcBorders>
              <w:top w:val="outset" w:sz="6" w:space="0" w:color="auto"/>
              <w:left w:val="outset" w:sz="6" w:space="0" w:color="auto"/>
              <w:bottom w:val="outset" w:sz="6" w:space="0" w:color="auto"/>
              <w:right w:val="outset" w:sz="6" w:space="0" w:color="auto"/>
            </w:tcBorders>
            <w:shd w:val="clear" w:color="auto" w:fill="DBE5F1"/>
            <w:noWrap/>
            <w:vAlign w:val="center"/>
            <w:hideMark/>
          </w:tcPr>
          <w:p w14:paraId="75CC1712" w14:textId="77777777" w:rsidR="00600F02" w:rsidRPr="00F8295D" w:rsidRDefault="00600F02">
            <w:pPr>
              <w:spacing w:before="100" w:beforeAutospacing="1" w:after="100" w:afterAutospacing="1"/>
              <w:jc w:val="center"/>
              <w:rPr>
                <w:rFonts w:cs="Arial"/>
                <w:color w:val="000000"/>
              </w:rPr>
            </w:pPr>
            <w:r w:rsidRPr="00F8295D">
              <w:rPr>
                <w:rFonts w:cs="Arial"/>
                <w:color w:val="000000"/>
              </w:rPr>
              <w:t>5</w:t>
            </w:r>
          </w:p>
        </w:tc>
        <w:tc>
          <w:tcPr>
            <w:tcW w:w="907" w:type="dxa"/>
            <w:tcBorders>
              <w:top w:val="outset" w:sz="6" w:space="0" w:color="auto"/>
              <w:left w:val="outset" w:sz="6" w:space="0" w:color="auto"/>
              <w:bottom w:val="outset" w:sz="6" w:space="0" w:color="auto"/>
              <w:right w:val="outset" w:sz="6" w:space="0" w:color="auto"/>
            </w:tcBorders>
            <w:shd w:val="clear" w:color="auto" w:fill="DBE5F1"/>
            <w:noWrap/>
            <w:vAlign w:val="center"/>
            <w:hideMark/>
          </w:tcPr>
          <w:p w14:paraId="319E1144" w14:textId="77777777" w:rsidR="00600F02" w:rsidRPr="00F8295D" w:rsidRDefault="00600F02">
            <w:pPr>
              <w:spacing w:before="100" w:beforeAutospacing="1" w:after="100" w:afterAutospacing="1"/>
              <w:jc w:val="center"/>
              <w:rPr>
                <w:rFonts w:cs="Arial"/>
                <w:color w:val="000000"/>
              </w:rPr>
            </w:pPr>
            <w:r w:rsidRPr="00F8295D">
              <w:rPr>
                <w:rFonts w:cs="Arial"/>
                <w:color w:val="000000"/>
              </w:rPr>
              <w:t>2 804</w:t>
            </w:r>
          </w:p>
        </w:tc>
        <w:tc>
          <w:tcPr>
            <w:tcW w:w="712" w:type="dxa"/>
            <w:tcBorders>
              <w:top w:val="outset" w:sz="6" w:space="0" w:color="auto"/>
              <w:left w:val="outset" w:sz="6" w:space="0" w:color="auto"/>
              <w:bottom w:val="outset" w:sz="6" w:space="0" w:color="auto"/>
              <w:right w:val="outset" w:sz="6" w:space="0" w:color="auto"/>
            </w:tcBorders>
            <w:shd w:val="clear" w:color="auto" w:fill="DBE5F1"/>
            <w:noWrap/>
            <w:vAlign w:val="center"/>
            <w:hideMark/>
          </w:tcPr>
          <w:p w14:paraId="18091DC5" w14:textId="77777777" w:rsidR="00600F02" w:rsidRPr="00F8295D" w:rsidRDefault="00600F02">
            <w:pPr>
              <w:spacing w:before="100" w:beforeAutospacing="1" w:after="100" w:afterAutospacing="1"/>
              <w:jc w:val="center"/>
              <w:rPr>
                <w:rFonts w:cs="Arial"/>
                <w:color w:val="FF0000"/>
              </w:rPr>
            </w:pPr>
            <w:r w:rsidRPr="00F8295D">
              <w:rPr>
                <w:rFonts w:cs="Arial"/>
                <w:color w:val="FF0000"/>
              </w:rPr>
              <w:t>71,4%</w:t>
            </w:r>
          </w:p>
        </w:tc>
        <w:tc>
          <w:tcPr>
            <w:tcW w:w="502" w:type="dxa"/>
            <w:tcBorders>
              <w:top w:val="outset" w:sz="6" w:space="0" w:color="auto"/>
              <w:left w:val="outset" w:sz="6" w:space="0" w:color="auto"/>
              <w:bottom w:val="outset" w:sz="6" w:space="0" w:color="auto"/>
              <w:right w:val="outset" w:sz="6" w:space="0" w:color="auto"/>
            </w:tcBorders>
            <w:shd w:val="clear" w:color="auto" w:fill="D8E4BC"/>
            <w:noWrap/>
            <w:vAlign w:val="center"/>
            <w:hideMark/>
          </w:tcPr>
          <w:p w14:paraId="30C7CDA8"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14</w:t>
            </w:r>
          </w:p>
        </w:tc>
        <w:tc>
          <w:tcPr>
            <w:tcW w:w="907" w:type="dxa"/>
            <w:tcBorders>
              <w:top w:val="outset" w:sz="6" w:space="0" w:color="auto"/>
              <w:left w:val="outset" w:sz="6" w:space="0" w:color="auto"/>
              <w:bottom w:val="outset" w:sz="6" w:space="0" w:color="auto"/>
              <w:right w:val="outset" w:sz="6" w:space="0" w:color="auto"/>
            </w:tcBorders>
            <w:shd w:val="clear" w:color="auto" w:fill="D8E4BC"/>
            <w:noWrap/>
            <w:vAlign w:val="center"/>
            <w:hideMark/>
          </w:tcPr>
          <w:p w14:paraId="7C297D9E" w14:textId="77777777" w:rsidR="00600F02" w:rsidRPr="00F8295D" w:rsidRDefault="00600F02">
            <w:pPr>
              <w:spacing w:before="100" w:beforeAutospacing="1" w:after="100" w:afterAutospacing="1"/>
              <w:jc w:val="center"/>
              <w:rPr>
                <w:rFonts w:cs="Arial"/>
                <w:color w:val="000000"/>
              </w:rPr>
            </w:pPr>
            <w:r w:rsidRPr="00F8295D">
              <w:rPr>
                <w:rFonts w:cs="Arial"/>
                <w:color w:val="000000"/>
              </w:rPr>
              <w:t>848</w:t>
            </w:r>
          </w:p>
        </w:tc>
        <w:tc>
          <w:tcPr>
            <w:tcW w:w="648" w:type="dxa"/>
            <w:tcBorders>
              <w:top w:val="outset" w:sz="6" w:space="0" w:color="auto"/>
              <w:left w:val="outset" w:sz="6" w:space="0" w:color="auto"/>
              <w:bottom w:val="outset" w:sz="6" w:space="0" w:color="auto"/>
              <w:right w:val="outset" w:sz="6" w:space="0" w:color="auto"/>
            </w:tcBorders>
            <w:shd w:val="clear" w:color="auto" w:fill="D8E4BC"/>
            <w:noWrap/>
            <w:vAlign w:val="center"/>
            <w:hideMark/>
          </w:tcPr>
          <w:p w14:paraId="5EC52390" w14:textId="77777777" w:rsidR="00600F02" w:rsidRPr="00F8295D" w:rsidRDefault="00600F02">
            <w:pPr>
              <w:spacing w:before="100" w:beforeAutospacing="1" w:after="100" w:afterAutospacing="1"/>
              <w:jc w:val="center"/>
              <w:rPr>
                <w:rFonts w:cs="Arial"/>
                <w:color w:val="FF0000"/>
              </w:rPr>
            </w:pPr>
            <w:r w:rsidRPr="00F8295D">
              <w:rPr>
                <w:rFonts w:cs="Arial"/>
                <w:color w:val="FF0000"/>
              </w:rPr>
              <w:t>21,6%</w:t>
            </w:r>
          </w:p>
        </w:tc>
        <w:tc>
          <w:tcPr>
            <w:tcW w:w="615" w:type="dxa"/>
            <w:tcBorders>
              <w:top w:val="outset" w:sz="6" w:space="0" w:color="auto"/>
              <w:left w:val="outset" w:sz="6" w:space="0" w:color="auto"/>
              <w:bottom w:val="outset" w:sz="6" w:space="0" w:color="auto"/>
              <w:right w:val="outset" w:sz="6" w:space="0" w:color="auto"/>
            </w:tcBorders>
            <w:shd w:val="clear" w:color="auto" w:fill="E6B8B7"/>
            <w:noWrap/>
            <w:vAlign w:val="center"/>
            <w:hideMark/>
          </w:tcPr>
          <w:p w14:paraId="4BF22D3E" w14:textId="77777777" w:rsidR="00600F02" w:rsidRPr="00F8295D" w:rsidRDefault="00600F02">
            <w:pPr>
              <w:spacing w:before="100" w:beforeAutospacing="1" w:after="100" w:afterAutospacing="1"/>
              <w:jc w:val="center"/>
              <w:rPr>
                <w:rFonts w:cs="Arial"/>
                <w:color w:val="000000"/>
              </w:rPr>
            </w:pPr>
            <w:r w:rsidRPr="00F8295D">
              <w:rPr>
                <w:rFonts w:cs="Arial"/>
                <w:color w:val="000000"/>
              </w:rPr>
              <w:t>4</w:t>
            </w:r>
          </w:p>
        </w:tc>
        <w:tc>
          <w:tcPr>
            <w:tcW w:w="842" w:type="dxa"/>
            <w:tcBorders>
              <w:top w:val="outset" w:sz="6" w:space="0" w:color="auto"/>
              <w:left w:val="outset" w:sz="6" w:space="0" w:color="auto"/>
              <w:bottom w:val="outset" w:sz="6" w:space="0" w:color="auto"/>
              <w:right w:val="outset" w:sz="6" w:space="0" w:color="auto"/>
            </w:tcBorders>
            <w:shd w:val="clear" w:color="auto" w:fill="E6B8B7"/>
            <w:noWrap/>
            <w:vAlign w:val="center"/>
            <w:hideMark/>
          </w:tcPr>
          <w:p w14:paraId="24BE8CE0" w14:textId="77777777" w:rsidR="00600F02" w:rsidRPr="00F8295D" w:rsidRDefault="00600F02">
            <w:pPr>
              <w:spacing w:before="100" w:beforeAutospacing="1" w:after="100" w:afterAutospacing="1"/>
              <w:jc w:val="center"/>
              <w:rPr>
                <w:rFonts w:cs="Arial"/>
                <w:color w:val="000000"/>
              </w:rPr>
            </w:pPr>
            <w:r w:rsidRPr="00F8295D">
              <w:rPr>
                <w:rFonts w:cs="Arial"/>
                <w:color w:val="000000"/>
              </w:rPr>
              <w:t>276</w:t>
            </w:r>
          </w:p>
        </w:tc>
        <w:tc>
          <w:tcPr>
            <w:tcW w:w="599" w:type="dxa"/>
            <w:tcBorders>
              <w:top w:val="outset" w:sz="6" w:space="0" w:color="auto"/>
              <w:left w:val="outset" w:sz="6" w:space="0" w:color="auto"/>
              <w:bottom w:val="outset" w:sz="6" w:space="0" w:color="auto"/>
              <w:right w:val="outset" w:sz="6" w:space="0" w:color="auto"/>
            </w:tcBorders>
            <w:shd w:val="clear" w:color="auto" w:fill="E6B8B7"/>
            <w:noWrap/>
            <w:vAlign w:val="center"/>
            <w:hideMark/>
          </w:tcPr>
          <w:p w14:paraId="3D2F2FB0" w14:textId="77777777" w:rsidR="00600F02" w:rsidRPr="00F8295D" w:rsidRDefault="00600F02">
            <w:pPr>
              <w:spacing w:before="100" w:beforeAutospacing="1" w:after="100" w:afterAutospacing="1"/>
              <w:jc w:val="center"/>
              <w:rPr>
                <w:rFonts w:cs="Arial"/>
                <w:color w:val="FF0000"/>
              </w:rPr>
            </w:pPr>
            <w:r w:rsidRPr="00F8295D">
              <w:rPr>
                <w:rFonts w:cs="Arial"/>
                <w:color w:val="FF0000"/>
              </w:rPr>
              <w:t>7,0%</w:t>
            </w:r>
          </w:p>
        </w:tc>
        <w:tc>
          <w:tcPr>
            <w:tcW w:w="810"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56454342" w14:textId="77777777" w:rsidR="00600F02" w:rsidRPr="00F8295D" w:rsidRDefault="00600F02">
            <w:pPr>
              <w:spacing w:before="100" w:beforeAutospacing="1" w:after="100" w:afterAutospacing="1"/>
              <w:jc w:val="center"/>
              <w:rPr>
                <w:rFonts w:cs="Arial"/>
              </w:rPr>
            </w:pPr>
            <w:r w:rsidRPr="00F8295D">
              <w:rPr>
                <w:rFonts w:cs="Arial"/>
              </w:rPr>
              <w:t>3 928</w:t>
            </w:r>
          </w:p>
        </w:tc>
        <w:tc>
          <w:tcPr>
            <w:tcW w:w="745"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3A323064" w14:textId="77777777" w:rsidR="00600F02" w:rsidRPr="00F8295D" w:rsidRDefault="00600F02">
            <w:pPr>
              <w:spacing w:before="100" w:beforeAutospacing="1" w:after="100" w:afterAutospacing="1"/>
              <w:jc w:val="center"/>
              <w:rPr>
                <w:rFonts w:cs="Arial"/>
                <w:b/>
                <w:color w:val="E26B0A"/>
              </w:rPr>
            </w:pPr>
            <w:r w:rsidRPr="00F8295D">
              <w:rPr>
                <w:rFonts w:cs="Arial"/>
                <w:b/>
                <w:color w:val="E26B0A"/>
              </w:rPr>
              <w:t>3,0%</w:t>
            </w:r>
          </w:p>
        </w:tc>
      </w:tr>
      <w:tr w:rsidR="00600F02" w:rsidRPr="00F8295D" w14:paraId="2FBF39D4" w14:textId="77777777" w:rsidTr="00DA4E33">
        <w:trPr>
          <w:trHeight w:val="453"/>
        </w:trPr>
        <w:tc>
          <w:tcPr>
            <w:tcW w:w="567"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22AC69BD" w14:textId="77777777" w:rsidR="00600F02" w:rsidRPr="00F8295D" w:rsidRDefault="00600F02">
            <w:pPr>
              <w:spacing w:before="100" w:beforeAutospacing="1" w:after="100" w:afterAutospacing="1"/>
              <w:jc w:val="center"/>
              <w:rPr>
                <w:rFonts w:cs="Arial"/>
                <w:color w:val="000000"/>
              </w:rPr>
            </w:pPr>
            <w:r w:rsidRPr="00F8295D">
              <w:rPr>
                <w:rFonts w:cs="Arial"/>
                <w:color w:val="000000"/>
              </w:rPr>
              <w:t>21</w:t>
            </w:r>
          </w:p>
        </w:tc>
        <w:tc>
          <w:tcPr>
            <w:tcW w:w="1231"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4B61364D" w14:textId="77777777" w:rsidR="00600F02" w:rsidRPr="00F8295D" w:rsidRDefault="00600F02">
            <w:pPr>
              <w:spacing w:before="100" w:beforeAutospacing="1" w:after="100" w:afterAutospacing="1"/>
              <w:rPr>
                <w:rFonts w:cs="Arial"/>
                <w:color w:val="000000"/>
              </w:rPr>
            </w:pPr>
            <w:r w:rsidRPr="00F8295D">
              <w:rPr>
                <w:rFonts w:cs="Arial"/>
                <w:color w:val="000000"/>
              </w:rPr>
              <w:t>Côte d’Or</w:t>
            </w:r>
          </w:p>
        </w:tc>
        <w:tc>
          <w:tcPr>
            <w:tcW w:w="615" w:type="dxa"/>
            <w:tcBorders>
              <w:top w:val="outset" w:sz="6" w:space="0" w:color="auto"/>
              <w:left w:val="outset" w:sz="6" w:space="0" w:color="auto"/>
              <w:bottom w:val="outset" w:sz="6" w:space="0" w:color="auto"/>
              <w:right w:val="outset" w:sz="6" w:space="0" w:color="auto"/>
            </w:tcBorders>
            <w:shd w:val="clear" w:color="auto" w:fill="DBE5F1"/>
            <w:noWrap/>
            <w:vAlign w:val="center"/>
            <w:hideMark/>
          </w:tcPr>
          <w:p w14:paraId="6B6CFC1D" w14:textId="77777777" w:rsidR="00600F02" w:rsidRPr="00F8295D" w:rsidRDefault="00600F02">
            <w:pPr>
              <w:spacing w:before="100" w:beforeAutospacing="1" w:after="100" w:afterAutospacing="1"/>
              <w:jc w:val="center"/>
              <w:rPr>
                <w:rFonts w:cs="Arial"/>
                <w:color w:val="000000"/>
              </w:rPr>
            </w:pPr>
            <w:r w:rsidRPr="00F8295D">
              <w:rPr>
                <w:rFonts w:cs="Arial"/>
                <w:color w:val="000000"/>
              </w:rPr>
              <w:t>2</w:t>
            </w:r>
          </w:p>
        </w:tc>
        <w:tc>
          <w:tcPr>
            <w:tcW w:w="907" w:type="dxa"/>
            <w:tcBorders>
              <w:top w:val="outset" w:sz="6" w:space="0" w:color="auto"/>
              <w:left w:val="outset" w:sz="6" w:space="0" w:color="auto"/>
              <w:bottom w:val="outset" w:sz="6" w:space="0" w:color="auto"/>
              <w:right w:val="outset" w:sz="6" w:space="0" w:color="auto"/>
            </w:tcBorders>
            <w:shd w:val="clear" w:color="auto" w:fill="DBE5F1"/>
            <w:noWrap/>
            <w:vAlign w:val="center"/>
            <w:hideMark/>
          </w:tcPr>
          <w:p w14:paraId="4F10E410" w14:textId="77777777" w:rsidR="00600F02" w:rsidRPr="00F8295D" w:rsidRDefault="00600F02">
            <w:pPr>
              <w:spacing w:before="100" w:beforeAutospacing="1" w:after="100" w:afterAutospacing="1"/>
              <w:jc w:val="center"/>
              <w:rPr>
                <w:rFonts w:cs="Arial"/>
                <w:color w:val="000000"/>
              </w:rPr>
            </w:pPr>
            <w:r w:rsidRPr="00F8295D">
              <w:rPr>
                <w:rFonts w:cs="Arial"/>
                <w:color w:val="000000"/>
              </w:rPr>
              <w:t>2 734</w:t>
            </w:r>
          </w:p>
        </w:tc>
        <w:tc>
          <w:tcPr>
            <w:tcW w:w="712" w:type="dxa"/>
            <w:tcBorders>
              <w:top w:val="outset" w:sz="6" w:space="0" w:color="auto"/>
              <w:left w:val="outset" w:sz="6" w:space="0" w:color="auto"/>
              <w:bottom w:val="outset" w:sz="6" w:space="0" w:color="auto"/>
              <w:right w:val="outset" w:sz="6" w:space="0" w:color="auto"/>
            </w:tcBorders>
            <w:shd w:val="clear" w:color="auto" w:fill="DBE5F1"/>
            <w:noWrap/>
            <w:vAlign w:val="center"/>
            <w:hideMark/>
          </w:tcPr>
          <w:p w14:paraId="560A19A5" w14:textId="77777777" w:rsidR="00600F02" w:rsidRPr="00F8295D" w:rsidRDefault="00600F02">
            <w:pPr>
              <w:spacing w:before="100" w:beforeAutospacing="1" w:after="100" w:afterAutospacing="1"/>
              <w:jc w:val="center"/>
              <w:rPr>
                <w:rFonts w:cs="Arial"/>
                <w:color w:val="FF0000"/>
              </w:rPr>
            </w:pPr>
            <w:r w:rsidRPr="00F8295D">
              <w:rPr>
                <w:rFonts w:cs="Arial"/>
                <w:color w:val="FF0000"/>
              </w:rPr>
              <w:t>48,8%</w:t>
            </w:r>
          </w:p>
        </w:tc>
        <w:tc>
          <w:tcPr>
            <w:tcW w:w="502" w:type="dxa"/>
            <w:tcBorders>
              <w:top w:val="outset" w:sz="6" w:space="0" w:color="auto"/>
              <w:left w:val="outset" w:sz="6" w:space="0" w:color="auto"/>
              <w:bottom w:val="outset" w:sz="6" w:space="0" w:color="auto"/>
              <w:right w:val="outset" w:sz="6" w:space="0" w:color="auto"/>
            </w:tcBorders>
            <w:shd w:val="clear" w:color="auto" w:fill="D8E4BC"/>
            <w:noWrap/>
            <w:vAlign w:val="center"/>
            <w:hideMark/>
          </w:tcPr>
          <w:p w14:paraId="5C86B4FE" w14:textId="77777777" w:rsidR="00600F02" w:rsidRPr="00F8295D" w:rsidRDefault="00600F02">
            <w:pPr>
              <w:spacing w:before="100" w:beforeAutospacing="1" w:after="100" w:afterAutospacing="1"/>
              <w:jc w:val="center"/>
              <w:rPr>
                <w:rFonts w:cs="Arial"/>
                <w:color w:val="000000"/>
              </w:rPr>
            </w:pPr>
            <w:r w:rsidRPr="00F8295D">
              <w:rPr>
                <w:rFonts w:cs="Arial"/>
                <w:color w:val="000000"/>
              </w:rPr>
              <w:t>38</w:t>
            </w:r>
          </w:p>
        </w:tc>
        <w:tc>
          <w:tcPr>
            <w:tcW w:w="907" w:type="dxa"/>
            <w:tcBorders>
              <w:top w:val="outset" w:sz="6" w:space="0" w:color="auto"/>
              <w:left w:val="outset" w:sz="6" w:space="0" w:color="auto"/>
              <w:bottom w:val="outset" w:sz="6" w:space="0" w:color="auto"/>
              <w:right w:val="outset" w:sz="6" w:space="0" w:color="auto"/>
            </w:tcBorders>
            <w:shd w:val="clear" w:color="auto" w:fill="D8E4BC"/>
            <w:noWrap/>
            <w:vAlign w:val="center"/>
            <w:hideMark/>
          </w:tcPr>
          <w:p w14:paraId="36DA5D40" w14:textId="77777777" w:rsidR="00600F02" w:rsidRPr="00F8295D" w:rsidRDefault="00600F02">
            <w:pPr>
              <w:spacing w:before="100" w:beforeAutospacing="1" w:after="100" w:afterAutospacing="1"/>
              <w:jc w:val="center"/>
              <w:rPr>
                <w:rFonts w:cs="Arial"/>
                <w:color w:val="000000"/>
              </w:rPr>
            </w:pPr>
            <w:r w:rsidRPr="00F8295D">
              <w:rPr>
                <w:rFonts w:cs="Arial"/>
                <w:color w:val="000000"/>
              </w:rPr>
              <w:t>2 235</w:t>
            </w:r>
          </w:p>
        </w:tc>
        <w:tc>
          <w:tcPr>
            <w:tcW w:w="648" w:type="dxa"/>
            <w:tcBorders>
              <w:top w:val="outset" w:sz="6" w:space="0" w:color="auto"/>
              <w:left w:val="outset" w:sz="6" w:space="0" w:color="auto"/>
              <w:bottom w:val="outset" w:sz="6" w:space="0" w:color="auto"/>
              <w:right w:val="outset" w:sz="6" w:space="0" w:color="auto"/>
            </w:tcBorders>
            <w:shd w:val="clear" w:color="auto" w:fill="D8E4BC"/>
            <w:noWrap/>
            <w:vAlign w:val="center"/>
            <w:hideMark/>
          </w:tcPr>
          <w:p w14:paraId="72382615" w14:textId="77777777" w:rsidR="00600F02" w:rsidRPr="00F8295D" w:rsidRDefault="00600F02">
            <w:pPr>
              <w:spacing w:before="100" w:beforeAutospacing="1" w:after="100" w:afterAutospacing="1"/>
              <w:jc w:val="center"/>
              <w:rPr>
                <w:rFonts w:cs="Arial"/>
                <w:color w:val="FF0000"/>
              </w:rPr>
            </w:pPr>
            <w:r w:rsidRPr="00F8295D">
              <w:rPr>
                <w:rFonts w:cs="Arial"/>
                <w:color w:val="FF0000"/>
              </w:rPr>
              <w:t>39,9%</w:t>
            </w:r>
          </w:p>
        </w:tc>
        <w:tc>
          <w:tcPr>
            <w:tcW w:w="615" w:type="dxa"/>
            <w:tcBorders>
              <w:top w:val="outset" w:sz="6" w:space="0" w:color="auto"/>
              <w:left w:val="outset" w:sz="6" w:space="0" w:color="auto"/>
              <w:bottom w:val="outset" w:sz="6" w:space="0" w:color="auto"/>
              <w:right w:val="outset" w:sz="6" w:space="0" w:color="auto"/>
            </w:tcBorders>
            <w:shd w:val="clear" w:color="auto" w:fill="E6B8B7"/>
            <w:noWrap/>
            <w:vAlign w:val="center"/>
            <w:hideMark/>
          </w:tcPr>
          <w:p w14:paraId="6F19D88E"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10</w:t>
            </w:r>
          </w:p>
        </w:tc>
        <w:tc>
          <w:tcPr>
            <w:tcW w:w="842" w:type="dxa"/>
            <w:tcBorders>
              <w:top w:val="outset" w:sz="6" w:space="0" w:color="auto"/>
              <w:left w:val="outset" w:sz="6" w:space="0" w:color="auto"/>
              <w:bottom w:val="outset" w:sz="6" w:space="0" w:color="auto"/>
              <w:right w:val="outset" w:sz="6" w:space="0" w:color="auto"/>
            </w:tcBorders>
            <w:shd w:val="clear" w:color="auto" w:fill="E6B8B7"/>
            <w:noWrap/>
            <w:vAlign w:val="center"/>
            <w:hideMark/>
          </w:tcPr>
          <w:p w14:paraId="4D95B333" w14:textId="77777777" w:rsidR="00600F02" w:rsidRPr="00F8295D" w:rsidRDefault="00600F02">
            <w:pPr>
              <w:spacing w:before="100" w:beforeAutospacing="1" w:after="100" w:afterAutospacing="1"/>
              <w:jc w:val="center"/>
              <w:rPr>
                <w:rFonts w:cs="Arial"/>
                <w:color w:val="000000"/>
              </w:rPr>
            </w:pPr>
            <w:r w:rsidRPr="00F8295D">
              <w:rPr>
                <w:rFonts w:cs="Arial"/>
                <w:color w:val="000000"/>
              </w:rPr>
              <w:t>637</w:t>
            </w:r>
          </w:p>
        </w:tc>
        <w:tc>
          <w:tcPr>
            <w:tcW w:w="599" w:type="dxa"/>
            <w:tcBorders>
              <w:top w:val="outset" w:sz="6" w:space="0" w:color="auto"/>
              <w:left w:val="outset" w:sz="6" w:space="0" w:color="auto"/>
              <w:bottom w:val="outset" w:sz="6" w:space="0" w:color="auto"/>
              <w:right w:val="outset" w:sz="6" w:space="0" w:color="auto"/>
            </w:tcBorders>
            <w:shd w:val="clear" w:color="auto" w:fill="E6B8B7"/>
            <w:noWrap/>
            <w:vAlign w:val="center"/>
            <w:hideMark/>
          </w:tcPr>
          <w:p w14:paraId="03088FDC" w14:textId="77777777" w:rsidR="00600F02" w:rsidRPr="00F8295D" w:rsidRDefault="00600F02">
            <w:pPr>
              <w:spacing w:before="100" w:beforeAutospacing="1" w:after="100" w:afterAutospacing="1"/>
              <w:jc w:val="center"/>
              <w:rPr>
                <w:rFonts w:cs="Arial"/>
                <w:color w:val="FF0000"/>
              </w:rPr>
            </w:pPr>
            <w:r w:rsidRPr="00F8295D">
              <w:rPr>
                <w:rFonts w:cs="Arial"/>
                <w:color w:val="FF0000"/>
              </w:rPr>
              <w:t>11,4%</w:t>
            </w:r>
          </w:p>
        </w:tc>
        <w:tc>
          <w:tcPr>
            <w:tcW w:w="810"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7A83A6B6" w14:textId="77777777" w:rsidR="00600F02" w:rsidRPr="00F8295D" w:rsidRDefault="00600F02">
            <w:pPr>
              <w:spacing w:before="100" w:beforeAutospacing="1" w:after="100" w:afterAutospacing="1"/>
              <w:jc w:val="center"/>
              <w:rPr>
                <w:rFonts w:cs="Arial"/>
              </w:rPr>
            </w:pPr>
            <w:r w:rsidRPr="00F8295D">
              <w:rPr>
                <w:rFonts w:cs="Arial"/>
              </w:rPr>
              <w:t>5 606</w:t>
            </w:r>
          </w:p>
        </w:tc>
        <w:tc>
          <w:tcPr>
            <w:tcW w:w="745"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279F9260" w14:textId="77777777" w:rsidR="00600F02" w:rsidRPr="00F8295D" w:rsidRDefault="00600F02">
            <w:pPr>
              <w:spacing w:before="100" w:beforeAutospacing="1" w:after="100" w:afterAutospacing="1"/>
              <w:jc w:val="center"/>
              <w:rPr>
                <w:rFonts w:cs="Arial"/>
                <w:b/>
                <w:color w:val="E26B0A"/>
              </w:rPr>
            </w:pPr>
            <w:r w:rsidRPr="00F8295D">
              <w:rPr>
                <w:rFonts w:cs="Arial"/>
                <w:b/>
                <w:color w:val="E26B0A"/>
              </w:rPr>
              <w:t>4,3%</w:t>
            </w:r>
          </w:p>
        </w:tc>
      </w:tr>
      <w:tr w:rsidR="00600F02" w:rsidRPr="00F8295D" w14:paraId="1EF5B398" w14:textId="77777777" w:rsidTr="00DA4E33">
        <w:trPr>
          <w:trHeight w:val="241"/>
        </w:trPr>
        <w:tc>
          <w:tcPr>
            <w:tcW w:w="567"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561A4265" w14:textId="77777777" w:rsidR="00600F02" w:rsidRPr="00F8295D" w:rsidRDefault="00600F02">
            <w:pPr>
              <w:spacing w:before="100" w:beforeAutospacing="1" w:after="100" w:afterAutospacing="1"/>
              <w:jc w:val="center"/>
              <w:rPr>
                <w:rFonts w:cs="Arial"/>
                <w:color w:val="000000"/>
              </w:rPr>
            </w:pPr>
            <w:r w:rsidRPr="00F8295D">
              <w:rPr>
                <w:rFonts w:cs="Arial"/>
                <w:color w:val="000000"/>
              </w:rPr>
              <w:t>58</w:t>
            </w:r>
          </w:p>
        </w:tc>
        <w:tc>
          <w:tcPr>
            <w:tcW w:w="1231"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4872085D" w14:textId="77777777" w:rsidR="00600F02" w:rsidRPr="00F8295D" w:rsidRDefault="00600F02">
            <w:pPr>
              <w:spacing w:before="100" w:beforeAutospacing="1" w:after="100" w:afterAutospacing="1"/>
              <w:rPr>
                <w:rFonts w:cs="Arial"/>
                <w:color w:val="000000"/>
              </w:rPr>
            </w:pPr>
            <w:r w:rsidRPr="00F8295D">
              <w:rPr>
                <w:rFonts w:cs="Arial"/>
                <w:color w:val="000000"/>
              </w:rPr>
              <w:t>Nièvre</w:t>
            </w:r>
          </w:p>
        </w:tc>
        <w:tc>
          <w:tcPr>
            <w:tcW w:w="615" w:type="dxa"/>
            <w:tcBorders>
              <w:top w:val="outset" w:sz="6" w:space="0" w:color="auto"/>
              <w:left w:val="outset" w:sz="6" w:space="0" w:color="auto"/>
              <w:bottom w:val="outset" w:sz="6" w:space="0" w:color="auto"/>
              <w:right w:val="outset" w:sz="6" w:space="0" w:color="auto"/>
            </w:tcBorders>
            <w:shd w:val="clear" w:color="auto" w:fill="DBE5F1"/>
            <w:noWrap/>
            <w:vAlign w:val="center"/>
            <w:hideMark/>
          </w:tcPr>
          <w:p w14:paraId="59B7B24C" w14:textId="77777777" w:rsidR="00600F02" w:rsidRPr="00F8295D" w:rsidRDefault="00600F02">
            <w:pPr>
              <w:spacing w:before="100" w:beforeAutospacing="1" w:after="100" w:afterAutospacing="1"/>
              <w:jc w:val="center"/>
              <w:rPr>
                <w:rFonts w:cs="Arial"/>
                <w:color w:val="000000"/>
              </w:rPr>
            </w:pPr>
            <w:r w:rsidRPr="00F8295D">
              <w:rPr>
                <w:rFonts w:cs="Arial"/>
                <w:color w:val="000000"/>
              </w:rPr>
              <w:t>4</w:t>
            </w:r>
          </w:p>
        </w:tc>
        <w:tc>
          <w:tcPr>
            <w:tcW w:w="907" w:type="dxa"/>
            <w:tcBorders>
              <w:top w:val="outset" w:sz="6" w:space="0" w:color="auto"/>
              <w:left w:val="outset" w:sz="6" w:space="0" w:color="auto"/>
              <w:bottom w:val="outset" w:sz="6" w:space="0" w:color="auto"/>
              <w:right w:val="outset" w:sz="6" w:space="0" w:color="auto"/>
            </w:tcBorders>
            <w:shd w:val="clear" w:color="auto" w:fill="DBE5F1"/>
            <w:noWrap/>
            <w:vAlign w:val="center"/>
            <w:hideMark/>
          </w:tcPr>
          <w:p w14:paraId="773FF7A1" w14:textId="77777777" w:rsidR="00600F02" w:rsidRPr="00F8295D" w:rsidRDefault="00600F02">
            <w:pPr>
              <w:spacing w:before="100" w:beforeAutospacing="1" w:after="100" w:afterAutospacing="1"/>
              <w:jc w:val="center"/>
              <w:rPr>
                <w:rFonts w:cs="Arial"/>
                <w:color w:val="000000"/>
              </w:rPr>
            </w:pPr>
            <w:r w:rsidRPr="00F8295D">
              <w:rPr>
                <w:rFonts w:cs="Arial"/>
                <w:color w:val="000000"/>
              </w:rPr>
              <w:t>2 222</w:t>
            </w:r>
          </w:p>
        </w:tc>
        <w:tc>
          <w:tcPr>
            <w:tcW w:w="712" w:type="dxa"/>
            <w:tcBorders>
              <w:top w:val="outset" w:sz="6" w:space="0" w:color="auto"/>
              <w:left w:val="outset" w:sz="6" w:space="0" w:color="auto"/>
              <w:bottom w:val="outset" w:sz="6" w:space="0" w:color="auto"/>
              <w:right w:val="outset" w:sz="6" w:space="0" w:color="auto"/>
            </w:tcBorders>
            <w:shd w:val="clear" w:color="auto" w:fill="DBE5F1"/>
            <w:noWrap/>
            <w:vAlign w:val="center"/>
            <w:hideMark/>
          </w:tcPr>
          <w:p w14:paraId="6C0BDC83" w14:textId="77777777" w:rsidR="00600F02" w:rsidRPr="00F8295D" w:rsidRDefault="00600F02">
            <w:pPr>
              <w:spacing w:before="100" w:beforeAutospacing="1" w:after="100" w:afterAutospacing="1"/>
              <w:jc w:val="center"/>
              <w:rPr>
                <w:rFonts w:cs="Arial"/>
                <w:color w:val="FF0000"/>
              </w:rPr>
            </w:pPr>
            <w:r w:rsidRPr="00F8295D">
              <w:rPr>
                <w:rFonts w:cs="Arial"/>
                <w:color w:val="FF0000"/>
              </w:rPr>
              <w:t>73,5%</w:t>
            </w:r>
          </w:p>
        </w:tc>
        <w:tc>
          <w:tcPr>
            <w:tcW w:w="502" w:type="dxa"/>
            <w:tcBorders>
              <w:top w:val="outset" w:sz="6" w:space="0" w:color="auto"/>
              <w:left w:val="outset" w:sz="6" w:space="0" w:color="auto"/>
              <w:bottom w:val="outset" w:sz="6" w:space="0" w:color="auto"/>
              <w:right w:val="outset" w:sz="6" w:space="0" w:color="auto"/>
            </w:tcBorders>
            <w:shd w:val="clear" w:color="auto" w:fill="D8E4BC"/>
            <w:noWrap/>
            <w:vAlign w:val="center"/>
            <w:hideMark/>
          </w:tcPr>
          <w:p w14:paraId="1E1785B4"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16</w:t>
            </w:r>
          </w:p>
        </w:tc>
        <w:tc>
          <w:tcPr>
            <w:tcW w:w="907" w:type="dxa"/>
            <w:tcBorders>
              <w:top w:val="outset" w:sz="6" w:space="0" w:color="auto"/>
              <w:left w:val="outset" w:sz="6" w:space="0" w:color="auto"/>
              <w:bottom w:val="outset" w:sz="6" w:space="0" w:color="auto"/>
              <w:right w:val="outset" w:sz="6" w:space="0" w:color="auto"/>
            </w:tcBorders>
            <w:shd w:val="clear" w:color="auto" w:fill="D8E4BC"/>
            <w:noWrap/>
            <w:vAlign w:val="center"/>
            <w:hideMark/>
          </w:tcPr>
          <w:p w14:paraId="07710477" w14:textId="77777777" w:rsidR="00600F02" w:rsidRPr="00F8295D" w:rsidRDefault="00600F02">
            <w:pPr>
              <w:spacing w:before="100" w:beforeAutospacing="1" w:after="100" w:afterAutospacing="1"/>
              <w:jc w:val="center"/>
              <w:rPr>
                <w:rFonts w:cs="Arial"/>
                <w:color w:val="000000"/>
              </w:rPr>
            </w:pPr>
            <w:r w:rsidRPr="00F8295D">
              <w:rPr>
                <w:rFonts w:cs="Arial"/>
                <w:color w:val="000000"/>
              </w:rPr>
              <w:t>594</w:t>
            </w:r>
          </w:p>
        </w:tc>
        <w:tc>
          <w:tcPr>
            <w:tcW w:w="648" w:type="dxa"/>
            <w:tcBorders>
              <w:top w:val="outset" w:sz="6" w:space="0" w:color="auto"/>
              <w:left w:val="outset" w:sz="6" w:space="0" w:color="auto"/>
              <w:bottom w:val="outset" w:sz="6" w:space="0" w:color="auto"/>
              <w:right w:val="outset" w:sz="6" w:space="0" w:color="auto"/>
            </w:tcBorders>
            <w:shd w:val="clear" w:color="auto" w:fill="D8E4BC"/>
            <w:noWrap/>
            <w:vAlign w:val="center"/>
            <w:hideMark/>
          </w:tcPr>
          <w:p w14:paraId="15C4F3F1" w14:textId="77777777" w:rsidR="00600F02" w:rsidRPr="00F8295D" w:rsidRDefault="00600F02">
            <w:pPr>
              <w:spacing w:before="100" w:beforeAutospacing="1" w:after="100" w:afterAutospacing="1"/>
              <w:jc w:val="center"/>
              <w:rPr>
                <w:rFonts w:cs="Arial"/>
                <w:color w:val="FF0000"/>
              </w:rPr>
            </w:pPr>
            <w:r w:rsidRPr="00F8295D">
              <w:rPr>
                <w:rFonts w:cs="Arial"/>
                <w:color w:val="FF0000"/>
              </w:rPr>
              <w:t>19,6%</w:t>
            </w:r>
          </w:p>
        </w:tc>
        <w:tc>
          <w:tcPr>
            <w:tcW w:w="615" w:type="dxa"/>
            <w:tcBorders>
              <w:top w:val="outset" w:sz="6" w:space="0" w:color="auto"/>
              <w:left w:val="outset" w:sz="6" w:space="0" w:color="auto"/>
              <w:bottom w:val="outset" w:sz="6" w:space="0" w:color="auto"/>
              <w:right w:val="outset" w:sz="6" w:space="0" w:color="auto"/>
            </w:tcBorders>
            <w:shd w:val="clear" w:color="auto" w:fill="E6B8B7"/>
            <w:noWrap/>
            <w:vAlign w:val="center"/>
            <w:hideMark/>
          </w:tcPr>
          <w:p w14:paraId="3FCF2C8F" w14:textId="77777777" w:rsidR="00600F02" w:rsidRPr="00F8295D" w:rsidRDefault="00600F02">
            <w:pPr>
              <w:spacing w:before="100" w:beforeAutospacing="1" w:after="100" w:afterAutospacing="1"/>
              <w:jc w:val="center"/>
              <w:rPr>
                <w:rFonts w:cs="Arial"/>
                <w:color w:val="000000"/>
              </w:rPr>
            </w:pPr>
            <w:r w:rsidRPr="00F8295D">
              <w:rPr>
                <w:rFonts w:cs="Arial"/>
                <w:color w:val="000000"/>
              </w:rPr>
              <w:t>4</w:t>
            </w:r>
          </w:p>
        </w:tc>
        <w:tc>
          <w:tcPr>
            <w:tcW w:w="842" w:type="dxa"/>
            <w:tcBorders>
              <w:top w:val="outset" w:sz="6" w:space="0" w:color="auto"/>
              <w:left w:val="outset" w:sz="6" w:space="0" w:color="auto"/>
              <w:bottom w:val="outset" w:sz="6" w:space="0" w:color="auto"/>
              <w:right w:val="outset" w:sz="6" w:space="0" w:color="auto"/>
            </w:tcBorders>
            <w:shd w:val="clear" w:color="auto" w:fill="E6B8B7"/>
            <w:noWrap/>
            <w:vAlign w:val="center"/>
            <w:hideMark/>
          </w:tcPr>
          <w:p w14:paraId="09ED32C8" w14:textId="77777777" w:rsidR="00600F02" w:rsidRPr="00F8295D" w:rsidRDefault="00600F02">
            <w:pPr>
              <w:spacing w:before="100" w:beforeAutospacing="1" w:after="100" w:afterAutospacing="1"/>
              <w:jc w:val="center"/>
              <w:rPr>
                <w:rFonts w:cs="Arial"/>
                <w:color w:val="000000"/>
              </w:rPr>
            </w:pPr>
            <w:r w:rsidRPr="00F8295D">
              <w:rPr>
                <w:rFonts w:cs="Arial"/>
                <w:color w:val="000000"/>
              </w:rPr>
              <w:t>207</w:t>
            </w:r>
          </w:p>
        </w:tc>
        <w:tc>
          <w:tcPr>
            <w:tcW w:w="599" w:type="dxa"/>
            <w:tcBorders>
              <w:top w:val="outset" w:sz="6" w:space="0" w:color="auto"/>
              <w:left w:val="outset" w:sz="6" w:space="0" w:color="auto"/>
              <w:bottom w:val="outset" w:sz="6" w:space="0" w:color="auto"/>
              <w:right w:val="outset" w:sz="6" w:space="0" w:color="auto"/>
            </w:tcBorders>
            <w:shd w:val="clear" w:color="auto" w:fill="E6B8B7"/>
            <w:noWrap/>
            <w:vAlign w:val="center"/>
            <w:hideMark/>
          </w:tcPr>
          <w:p w14:paraId="6BC1EB69" w14:textId="77777777" w:rsidR="00600F02" w:rsidRPr="00F8295D" w:rsidRDefault="00600F02">
            <w:pPr>
              <w:spacing w:before="100" w:beforeAutospacing="1" w:after="100" w:afterAutospacing="1"/>
              <w:jc w:val="center"/>
              <w:rPr>
                <w:rFonts w:cs="Arial"/>
                <w:color w:val="FF0000"/>
              </w:rPr>
            </w:pPr>
            <w:r w:rsidRPr="00F8295D">
              <w:rPr>
                <w:rFonts w:cs="Arial"/>
                <w:color w:val="FF0000"/>
              </w:rPr>
              <w:t>6,8%</w:t>
            </w:r>
          </w:p>
        </w:tc>
        <w:tc>
          <w:tcPr>
            <w:tcW w:w="810"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0971034C" w14:textId="77777777" w:rsidR="00600F02" w:rsidRPr="00F8295D" w:rsidRDefault="00600F02">
            <w:pPr>
              <w:spacing w:before="100" w:beforeAutospacing="1" w:after="100" w:afterAutospacing="1"/>
              <w:jc w:val="center"/>
              <w:rPr>
                <w:rFonts w:cs="Arial"/>
              </w:rPr>
            </w:pPr>
            <w:r w:rsidRPr="00F8295D">
              <w:rPr>
                <w:rFonts w:cs="Arial"/>
              </w:rPr>
              <w:t>3 023</w:t>
            </w:r>
          </w:p>
        </w:tc>
        <w:tc>
          <w:tcPr>
            <w:tcW w:w="745"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4F9840AB" w14:textId="77777777" w:rsidR="00600F02" w:rsidRPr="00F8295D" w:rsidRDefault="00600F02">
            <w:pPr>
              <w:spacing w:before="100" w:beforeAutospacing="1" w:after="100" w:afterAutospacing="1"/>
              <w:jc w:val="center"/>
              <w:rPr>
                <w:rFonts w:cs="Arial"/>
                <w:b/>
                <w:color w:val="E26B0A"/>
              </w:rPr>
            </w:pPr>
            <w:r w:rsidRPr="00F8295D">
              <w:rPr>
                <w:rFonts w:cs="Arial"/>
                <w:b/>
                <w:color w:val="E26B0A"/>
              </w:rPr>
              <w:t>2,3%</w:t>
            </w:r>
          </w:p>
        </w:tc>
      </w:tr>
      <w:tr w:rsidR="00600F02" w:rsidRPr="00F8295D" w14:paraId="7180BD9C" w14:textId="77777777" w:rsidTr="00DA4E33">
        <w:trPr>
          <w:trHeight w:val="453"/>
        </w:trPr>
        <w:tc>
          <w:tcPr>
            <w:tcW w:w="567"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52F78F08" w14:textId="77777777" w:rsidR="00600F02" w:rsidRPr="00F8295D" w:rsidRDefault="00600F02">
            <w:pPr>
              <w:spacing w:before="100" w:beforeAutospacing="1" w:after="100" w:afterAutospacing="1"/>
              <w:jc w:val="center"/>
              <w:rPr>
                <w:rFonts w:cs="Arial"/>
                <w:color w:val="000000"/>
              </w:rPr>
            </w:pPr>
            <w:r w:rsidRPr="00F8295D">
              <w:rPr>
                <w:rFonts w:cs="Arial"/>
                <w:color w:val="000000"/>
              </w:rPr>
              <w:t>25</w:t>
            </w:r>
          </w:p>
        </w:tc>
        <w:tc>
          <w:tcPr>
            <w:tcW w:w="1231"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7E370450" w14:textId="77777777" w:rsidR="00600F02" w:rsidRPr="00F8295D" w:rsidRDefault="00600F02">
            <w:pPr>
              <w:spacing w:before="100" w:beforeAutospacing="1" w:after="100" w:afterAutospacing="1"/>
              <w:rPr>
                <w:rFonts w:cs="Arial"/>
                <w:color w:val="000000"/>
              </w:rPr>
            </w:pPr>
            <w:r w:rsidRPr="00F8295D">
              <w:rPr>
                <w:rFonts w:cs="Arial"/>
                <w:color w:val="000000"/>
              </w:rPr>
              <w:t>Doubs</w:t>
            </w:r>
          </w:p>
        </w:tc>
        <w:tc>
          <w:tcPr>
            <w:tcW w:w="615" w:type="dxa"/>
            <w:tcBorders>
              <w:top w:val="outset" w:sz="6" w:space="0" w:color="auto"/>
              <w:left w:val="outset" w:sz="6" w:space="0" w:color="auto"/>
              <w:bottom w:val="outset" w:sz="6" w:space="0" w:color="auto"/>
              <w:right w:val="outset" w:sz="6" w:space="0" w:color="auto"/>
            </w:tcBorders>
            <w:shd w:val="clear" w:color="auto" w:fill="DBE5F1"/>
            <w:noWrap/>
            <w:vAlign w:val="center"/>
            <w:hideMark/>
          </w:tcPr>
          <w:p w14:paraId="1FAD6C2C" w14:textId="77777777" w:rsidR="00600F02" w:rsidRPr="00F8295D" w:rsidRDefault="00600F02">
            <w:pPr>
              <w:spacing w:before="100" w:beforeAutospacing="1" w:after="100" w:afterAutospacing="1"/>
              <w:jc w:val="center"/>
              <w:rPr>
                <w:rFonts w:cs="Arial"/>
                <w:color w:val="000000"/>
              </w:rPr>
            </w:pPr>
            <w:r w:rsidRPr="00F8295D">
              <w:rPr>
                <w:rFonts w:cs="Arial"/>
                <w:color w:val="000000"/>
              </w:rPr>
              <w:t>4</w:t>
            </w:r>
          </w:p>
        </w:tc>
        <w:tc>
          <w:tcPr>
            <w:tcW w:w="907" w:type="dxa"/>
            <w:tcBorders>
              <w:top w:val="outset" w:sz="6" w:space="0" w:color="auto"/>
              <w:left w:val="outset" w:sz="6" w:space="0" w:color="auto"/>
              <w:bottom w:val="outset" w:sz="6" w:space="0" w:color="auto"/>
              <w:right w:val="outset" w:sz="6" w:space="0" w:color="auto"/>
            </w:tcBorders>
            <w:shd w:val="clear" w:color="auto" w:fill="DBE5F1"/>
            <w:noWrap/>
            <w:vAlign w:val="center"/>
            <w:hideMark/>
          </w:tcPr>
          <w:p w14:paraId="5B1B983E" w14:textId="77777777" w:rsidR="00600F02" w:rsidRPr="00F8295D" w:rsidRDefault="00600F02">
            <w:pPr>
              <w:spacing w:before="100" w:beforeAutospacing="1" w:after="100" w:afterAutospacing="1"/>
              <w:jc w:val="center"/>
              <w:rPr>
                <w:rFonts w:cs="Arial"/>
                <w:color w:val="000000"/>
              </w:rPr>
            </w:pPr>
            <w:r w:rsidRPr="00F8295D">
              <w:rPr>
                <w:rFonts w:cs="Arial"/>
                <w:color w:val="000000"/>
              </w:rPr>
              <w:t>3 125</w:t>
            </w:r>
          </w:p>
        </w:tc>
        <w:tc>
          <w:tcPr>
            <w:tcW w:w="712" w:type="dxa"/>
            <w:tcBorders>
              <w:top w:val="outset" w:sz="6" w:space="0" w:color="auto"/>
              <w:left w:val="outset" w:sz="6" w:space="0" w:color="auto"/>
              <w:bottom w:val="outset" w:sz="6" w:space="0" w:color="auto"/>
              <w:right w:val="outset" w:sz="6" w:space="0" w:color="auto"/>
            </w:tcBorders>
            <w:shd w:val="clear" w:color="auto" w:fill="DBE5F1"/>
            <w:noWrap/>
            <w:vAlign w:val="center"/>
            <w:hideMark/>
          </w:tcPr>
          <w:p w14:paraId="4CAC6E92" w14:textId="77777777" w:rsidR="00600F02" w:rsidRPr="00F8295D" w:rsidRDefault="00600F02">
            <w:pPr>
              <w:spacing w:before="100" w:beforeAutospacing="1" w:after="100" w:afterAutospacing="1"/>
              <w:jc w:val="center"/>
              <w:rPr>
                <w:rFonts w:cs="Arial"/>
                <w:color w:val="FF0000"/>
              </w:rPr>
            </w:pPr>
            <w:r w:rsidRPr="00F8295D">
              <w:rPr>
                <w:rFonts w:cs="Arial"/>
                <w:color w:val="FF0000"/>
              </w:rPr>
              <w:t>84,8%</w:t>
            </w:r>
          </w:p>
        </w:tc>
        <w:tc>
          <w:tcPr>
            <w:tcW w:w="502" w:type="dxa"/>
            <w:tcBorders>
              <w:top w:val="outset" w:sz="6" w:space="0" w:color="auto"/>
              <w:left w:val="outset" w:sz="6" w:space="0" w:color="auto"/>
              <w:bottom w:val="outset" w:sz="6" w:space="0" w:color="auto"/>
              <w:right w:val="outset" w:sz="6" w:space="0" w:color="auto"/>
            </w:tcBorders>
            <w:shd w:val="clear" w:color="auto" w:fill="D8E4BC"/>
            <w:noWrap/>
            <w:vAlign w:val="center"/>
            <w:hideMark/>
          </w:tcPr>
          <w:p w14:paraId="0E1AAE09" w14:textId="77777777" w:rsidR="00600F02" w:rsidRPr="00F8295D" w:rsidRDefault="00600F02">
            <w:pPr>
              <w:spacing w:before="100" w:beforeAutospacing="1" w:after="100" w:afterAutospacing="1"/>
              <w:jc w:val="center"/>
              <w:rPr>
                <w:rFonts w:cs="Arial"/>
                <w:color w:val="000000"/>
              </w:rPr>
            </w:pPr>
            <w:r w:rsidRPr="00F8295D">
              <w:rPr>
                <w:rFonts w:cs="Arial"/>
                <w:color w:val="000000"/>
              </w:rPr>
              <w:t>5</w:t>
            </w:r>
          </w:p>
        </w:tc>
        <w:tc>
          <w:tcPr>
            <w:tcW w:w="907" w:type="dxa"/>
            <w:tcBorders>
              <w:top w:val="outset" w:sz="6" w:space="0" w:color="auto"/>
              <w:left w:val="outset" w:sz="6" w:space="0" w:color="auto"/>
              <w:bottom w:val="outset" w:sz="6" w:space="0" w:color="auto"/>
              <w:right w:val="outset" w:sz="6" w:space="0" w:color="auto"/>
            </w:tcBorders>
            <w:shd w:val="clear" w:color="auto" w:fill="D8E4BC"/>
            <w:noWrap/>
            <w:vAlign w:val="center"/>
            <w:hideMark/>
          </w:tcPr>
          <w:p w14:paraId="30933E53"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122</w:t>
            </w:r>
          </w:p>
        </w:tc>
        <w:tc>
          <w:tcPr>
            <w:tcW w:w="648" w:type="dxa"/>
            <w:tcBorders>
              <w:top w:val="outset" w:sz="6" w:space="0" w:color="auto"/>
              <w:left w:val="outset" w:sz="6" w:space="0" w:color="auto"/>
              <w:bottom w:val="outset" w:sz="6" w:space="0" w:color="auto"/>
              <w:right w:val="outset" w:sz="6" w:space="0" w:color="auto"/>
            </w:tcBorders>
            <w:shd w:val="clear" w:color="auto" w:fill="D8E4BC"/>
            <w:noWrap/>
            <w:vAlign w:val="center"/>
            <w:hideMark/>
          </w:tcPr>
          <w:p w14:paraId="1BCAD2B1" w14:textId="77777777" w:rsidR="00600F02" w:rsidRPr="00F8295D" w:rsidRDefault="00600F02">
            <w:pPr>
              <w:spacing w:before="100" w:beforeAutospacing="1" w:after="100" w:afterAutospacing="1"/>
              <w:jc w:val="center"/>
              <w:rPr>
                <w:rFonts w:cs="Arial"/>
                <w:color w:val="FF0000"/>
              </w:rPr>
            </w:pPr>
            <w:r w:rsidRPr="00F8295D">
              <w:rPr>
                <w:rFonts w:cs="Arial"/>
                <w:color w:val="FF0000"/>
              </w:rPr>
              <w:t>3,3%</w:t>
            </w:r>
          </w:p>
        </w:tc>
        <w:tc>
          <w:tcPr>
            <w:tcW w:w="615" w:type="dxa"/>
            <w:tcBorders>
              <w:top w:val="outset" w:sz="6" w:space="0" w:color="auto"/>
              <w:left w:val="outset" w:sz="6" w:space="0" w:color="auto"/>
              <w:bottom w:val="outset" w:sz="6" w:space="0" w:color="auto"/>
              <w:right w:val="outset" w:sz="6" w:space="0" w:color="auto"/>
            </w:tcBorders>
            <w:shd w:val="clear" w:color="auto" w:fill="E6B8B7"/>
            <w:noWrap/>
            <w:vAlign w:val="center"/>
            <w:hideMark/>
          </w:tcPr>
          <w:p w14:paraId="4F01904A" w14:textId="77777777" w:rsidR="00600F02" w:rsidRPr="00F8295D" w:rsidRDefault="00600F02">
            <w:pPr>
              <w:spacing w:before="100" w:beforeAutospacing="1" w:after="100" w:afterAutospacing="1"/>
              <w:jc w:val="center"/>
              <w:rPr>
                <w:rFonts w:cs="Arial"/>
                <w:color w:val="000000"/>
              </w:rPr>
            </w:pPr>
            <w:r w:rsidRPr="00F8295D">
              <w:rPr>
                <w:rFonts w:cs="Arial"/>
                <w:color w:val="000000"/>
              </w:rPr>
              <w:t>7</w:t>
            </w:r>
          </w:p>
        </w:tc>
        <w:tc>
          <w:tcPr>
            <w:tcW w:w="842" w:type="dxa"/>
            <w:tcBorders>
              <w:top w:val="outset" w:sz="6" w:space="0" w:color="auto"/>
              <w:left w:val="outset" w:sz="6" w:space="0" w:color="auto"/>
              <w:bottom w:val="outset" w:sz="6" w:space="0" w:color="auto"/>
              <w:right w:val="outset" w:sz="6" w:space="0" w:color="auto"/>
            </w:tcBorders>
            <w:shd w:val="clear" w:color="auto" w:fill="E6B8B7"/>
            <w:noWrap/>
            <w:vAlign w:val="center"/>
            <w:hideMark/>
          </w:tcPr>
          <w:p w14:paraId="0A09455F" w14:textId="77777777" w:rsidR="00600F02" w:rsidRPr="00F8295D" w:rsidRDefault="00600F02">
            <w:pPr>
              <w:spacing w:before="100" w:beforeAutospacing="1" w:after="100" w:afterAutospacing="1"/>
              <w:jc w:val="center"/>
              <w:rPr>
                <w:rFonts w:cs="Arial"/>
                <w:color w:val="000000"/>
              </w:rPr>
            </w:pPr>
            <w:r w:rsidRPr="00F8295D">
              <w:rPr>
                <w:rFonts w:cs="Arial"/>
                <w:color w:val="000000"/>
              </w:rPr>
              <w:t>439</w:t>
            </w:r>
          </w:p>
        </w:tc>
        <w:tc>
          <w:tcPr>
            <w:tcW w:w="599" w:type="dxa"/>
            <w:tcBorders>
              <w:top w:val="outset" w:sz="6" w:space="0" w:color="auto"/>
              <w:left w:val="outset" w:sz="6" w:space="0" w:color="auto"/>
              <w:bottom w:val="outset" w:sz="6" w:space="0" w:color="auto"/>
              <w:right w:val="outset" w:sz="6" w:space="0" w:color="auto"/>
            </w:tcBorders>
            <w:shd w:val="clear" w:color="auto" w:fill="E6B8B7"/>
            <w:noWrap/>
            <w:vAlign w:val="center"/>
            <w:hideMark/>
          </w:tcPr>
          <w:p w14:paraId="20B702DD" w14:textId="77777777" w:rsidR="00600F02" w:rsidRPr="00F8295D" w:rsidRDefault="00600F02">
            <w:pPr>
              <w:spacing w:before="100" w:beforeAutospacing="1" w:after="100" w:afterAutospacing="1"/>
              <w:jc w:val="center"/>
              <w:rPr>
                <w:rFonts w:cs="Arial"/>
                <w:color w:val="FF0000"/>
              </w:rPr>
            </w:pPr>
            <w:r w:rsidRPr="00F8295D">
              <w:rPr>
                <w:rFonts w:cs="Arial"/>
                <w:color w:val="FF0000"/>
              </w:rPr>
              <w:t>11,9%</w:t>
            </w:r>
          </w:p>
        </w:tc>
        <w:tc>
          <w:tcPr>
            <w:tcW w:w="810"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27F5985A" w14:textId="77777777" w:rsidR="00600F02" w:rsidRPr="00F8295D" w:rsidRDefault="00600F02">
            <w:pPr>
              <w:spacing w:before="100" w:beforeAutospacing="1" w:after="100" w:afterAutospacing="1"/>
              <w:jc w:val="center"/>
              <w:rPr>
                <w:rFonts w:cs="Arial"/>
              </w:rPr>
            </w:pPr>
            <w:r w:rsidRPr="00F8295D">
              <w:rPr>
                <w:rFonts w:cs="Arial"/>
              </w:rPr>
              <w:t>3 686</w:t>
            </w:r>
          </w:p>
        </w:tc>
        <w:tc>
          <w:tcPr>
            <w:tcW w:w="745"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13E273CA" w14:textId="77777777" w:rsidR="00600F02" w:rsidRPr="00F8295D" w:rsidRDefault="00600F02">
            <w:pPr>
              <w:spacing w:before="100" w:beforeAutospacing="1" w:after="100" w:afterAutospacing="1"/>
              <w:jc w:val="center"/>
              <w:rPr>
                <w:rFonts w:cs="Arial"/>
                <w:b/>
                <w:color w:val="E26B0A"/>
              </w:rPr>
            </w:pPr>
            <w:r w:rsidRPr="00F8295D">
              <w:rPr>
                <w:rFonts w:cs="Arial"/>
                <w:b/>
                <w:color w:val="E26B0A"/>
              </w:rPr>
              <w:t>2,8%</w:t>
            </w:r>
          </w:p>
        </w:tc>
      </w:tr>
      <w:tr w:rsidR="00600F02" w:rsidRPr="00F8295D" w14:paraId="2855EDDE" w14:textId="77777777" w:rsidTr="00DA4E33">
        <w:trPr>
          <w:trHeight w:val="468"/>
        </w:trPr>
        <w:tc>
          <w:tcPr>
            <w:tcW w:w="567"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72F6F079" w14:textId="77777777" w:rsidR="00600F02" w:rsidRPr="00F8295D" w:rsidRDefault="00600F02">
            <w:pPr>
              <w:spacing w:before="100" w:beforeAutospacing="1" w:after="100" w:afterAutospacing="1"/>
              <w:jc w:val="center"/>
              <w:rPr>
                <w:rFonts w:cs="Arial"/>
                <w:color w:val="000000"/>
              </w:rPr>
            </w:pPr>
            <w:r w:rsidRPr="00F8295D">
              <w:rPr>
                <w:rFonts w:cs="Arial"/>
                <w:color w:val="000000"/>
              </w:rPr>
              <w:t>22</w:t>
            </w:r>
          </w:p>
        </w:tc>
        <w:tc>
          <w:tcPr>
            <w:tcW w:w="1231"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067433E4" w14:textId="77777777" w:rsidR="00600F02" w:rsidRPr="00F8295D" w:rsidRDefault="00600F02">
            <w:pPr>
              <w:spacing w:before="100" w:beforeAutospacing="1" w:after="100" w:afterAutospacing="1"/>
              <w:rPr>
                <w:rFonts w:cs="Arial"/>
                <w:color w:val="000000"/>
              </w:rPr>
            </w:pPr>
            <w:r w:rsidRPr="00F8295D">
              <w:rPr>
                <w:rFonts w:cs="Arial"/>
                <w:color w:val="000000"/>
              </w:rPr>
              <w:t>Côtes-d’Armor</w:t>
            </w:r>
          </w:p>
        </w:tc>
        <w:tc>
          <w:tcPr>
            <w:tcW w:w="615" w:type="dxa"/>
            <w:tcBorders>
              <w:top w:val="outset" w:sz="6" w:space="0" w:color="auto"/>
              <w:left w:val="outset" w:sz="6" w:space="0" w:color="auto"/>
              <w:bottom w:val="outset" w:sz="6" w:space="0" w:color="auto"/>
              <w:right w:val="outset" w:sz="6" w:space="0" w:color="auto"/>
            </w:tcBorders>
            <w:shd w:val="clear" w:color="auto" w:fill="DBE5F1"/>
            <w:noWrap/>
            <w:vAlign w:val="center"/>
            <w:hideMark/>
          </w:tcPr>
          <w:p w14:paraId="32F774E4" w14:textId="77777777" w:rsidR="00600F02" w:rsidRPr="00F8295D" w:rsidRDefault="00600F02">
            <w:pPr>
              <w:spacing w:before="100" w:beforeAutospacing="1" w:after="100" w:afterAutospacing="1"/>
              <w:jc w:val="center"/>
              <w:rPr>
                <w:rFonts w:cs="Arial"/>
                <w:color w:val="000000"/>
              </w:rPr>
            </w:pPr>
            <w:r w:rsidRPr="00F8295D">
              <w:rPr>
                <w:rFonts w:cs="Arial"/>
                <w:color w:val="000000"/>
              </w:rPr>
              <w:t>3</w:t>
            </w:r>
          </w:p>
        </w:tc>
        <w:tc>
          <w:tcPr>
            <w:tcW w:w="907" w:type="dxa"/>
            <w:tcBorders>
              <w:top w:val="outset" w:sz="6" w:space="0" w:color="auto"/>
              <w:left w:val="outset" w:sz="6" w:space="0" w:color="auto"/>
              <w:bottom w:val="outset" w:sz="6" w:space="0" w:color="auto"/>
              <w:right w:val="outset" w:sz="6" w:space="0" w:color="auto"/>
            </w:tcBorders>
            <w:shd w:val="clear" w:color="auto" w:fill="DBE5F1"/>
            <w:noWrap/>
            <w:vAlign w:val="center"/>
            <w:hideMark/>
          </w:tcPr>
          <w:p w14:paraId="5A4C181B" w14:textId="77777777" w:rsidR="00600F02" w:rsidRPr="00F8295D" w:rsidRDefault="00600F02">
            <w:pPr>
              <w:spacing w:before="100" w:beforeAutospacing="1" w:after="100" w:afterAutospacing="1"/>
              <w:jc w:val="center"/>
              <w:rPr>
                <w:rFonts w:cs="Arial"/>
                <w:color w:val="000000"/>
              </w:rPr>
            </w:pPr>
            <w:r w:rsidRPr="00F8295D">
              <w:rPr>
                <w:rFonts w:cs="Arial"/>
                <w:color w:val="000000"/>
              </w:rPr>
              <w:t>5 957</w:t>
            </w:r>
          </w:p>
        </w:tc>
        <w:tc>
          <w:tcPr>
            <w:tcW w:w="712" w:type="dxa"/>
            <w:tcBorders>
              <w:top w:val="outset" w:sz="6" w:space="0" w:color="auto"/>
              <w:left w:val="outset" w:sz="6" w:space="0" w:color="auto"/>
              <w:bottom w:val="outset" w:sz="6" w:space="0" w:color="auto"/>
              <w:right w:val="outset" w:sz="6" w:space="0" w:color="auto"/>
            </w:tcBorders>
            <w:shd w:val="clear" w:color="auto" w:fill="DBE5F1"/>
            <w:noWrap/>
            <w:vAlign w:val="center"/>
            <w:hideMark/>
          </w:tcPr>
          <w:p w14:paraId="3445B660" w14:textId="77777777" w:rsidR="00600F02" w:rsidRPr="00F8295D" w:rsidRDefault="00600F02">
            <w:pPr>
              <w:spacing w:before="100" w:beforeAutospacing="1" w:after="100" w:afterAutospacing="1"/>
              <w:jc w:val="center"/>
              <w:rPr>
                <w:rFonts w:cs="Arial"/>
                <w:color w:val="FF0000"/>
              </w:rPr>
            </w:pPr>
            <w:r w:rsidRPr="00F8295D">
              <w:rPr>
                <w:rFonts w:cs="Arial"/>
                <w:color w:val="FF0000"/>
              </w:rPr>
              <w:t>90,0%</w:t>
            </w:r>
          </w:p>
        </w:tc>
        <w:tc>
          <w:tcPr>
            <w:tcW w:w="502" w:type="dxa"/>
            <w:tcBorders>
              <w:top w:val="outset" w:sz="6" w:space="0" w:color="auto"/>
              <w:left w:val="outset" w:sz="6" w:space="0" w:color="auto"/>
              <w:bottom w:val="outset" w:sz="6" w:space="0" w:color="auto"/>
              <w:right w:val="outset" w:sz="6" w:space="0" w:color="auto"/>
            </w:tcBorders>
            <w:shd w:val="clear" w:color="auto" w:fill="D8E4BC"/>
            <w:noWrap/>
            <w:vAlign w:val="center"/>
            <w:hideMark/>
          </w:tcPr>
          <w:p w14:paraId="7172504C"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17</w:t>
            </w:r>
          </w:p>
        </w:tc>
        <w:tc>
          <w:tcPr>
            <w:tcW w:w="907" w:type="dxa"/>
            <w:tcBorders>
              <w:top w:val="outset" w:sz="6" w:space="0" w:color="auto"/>
              <w:left w:val="outset" w:sz="6" w:space="0" w:color="auto"/>
              <w:bottom w:val="outset" w:sz="6" w:space="0" w:color="auto"/>
              <w:right w:val="outset" w:sz="6" w:space="0" w:color="auto"/>
            </w:tcBorders>
            <w:shd w:val="clear" w:color="auto" w:fill="D8E4BC"/>
            <w:noWrap/>
            <w:vAlign w:val="center"/>
            <w:hideMark/>
          </w:tcPr>
          <w:p w14:paraId="497F6221" w14:textId="77777777" w:rsidR="00600F02" w:rsidRPr="00F8295D" w:rsidRDefault="00600F02">
            <w:pPr>
              <w:spacing w:before="100" w:beforeAutospacing="1" w:after="100" w:afterAutospacing="1"/>
              <w:jc w:val="center"/>
              <w:rPr>
                <w:rFonts w:cs="Arial"/>
                <w:color w:val="000000"/>
              </w:rPr>
            </w:pPr>
            <w:r w:rsidRPr="00F8295D">
              <w:rPr>
                <w:rFonts w:cs="Arial"/>
                <w:color w:val="000000"/>
              </w:rPr>
              <w:t>478</w:t>
            </w:r>
          </w:p>
        </w:tc>
        <w:tc>
          <w:tcPr>
            <w:tcW w:w="648" w:type="dxa"/>
            <w:tcBorders>
              <w:top w:val="outset" w:sz="6" w:space="0" w:color="auto"/>
              <w:left w:val="outset" w:sz="6" w:space="0" w:color="auto"/>
              <w:bottom w:val="outset" w:sz="6" w:space="0" w:color="auto"/>
              <w:right w:val="outset" w:sz="6" w:space="0" w:color="auto"/>
            </w:tcBorders>
            <w:shd w:val="clear" w:color="auto" w:fill="D8E4BC"/>
            <w:noWrap/>
            <w:vAlign w:val="center"/>
            <w:hideMark/>
          </w:tcPr>
          <w:p w14:paraId="36E462D5" w14:textId="77777777" w:rsidR="00600F02" w:rsidRPr="00F8295D" w:rsidRDefault="00600F02">
            <w:pPr>
              <w:spacing w:before="100" w:beforeAutospacing="1" w:after="100" w:afterAutospacing="1"/>
              <w:jc w:val="center"/>
              <w:rPr>
                <w:rFonts w:cs="Arial"/>
                <w:color w:val="FF0000"/>
              </w:rPr>
            </w:pPr>
            <w:r w:rsidRPr="00F8295D">
              <w:rPr>
                <w:rFonts w:cs="Arial"/>
                <w:color w:val="FF0000"/>
              </w:rPr>
              <w:t>7,2%</w:t>
            </w:r>
          </w:p>
        </w:tc>
        <w:tc>
          <w:tcPr>
            <w:tcW w:w="615" w:type="dxa"/>
            <w:tcBorders>
              <w:top w:val="outset" w:sz="6" w:space="0" w:color="auto"/>
              <w:left w:val="outset" w:sz="6" w:space="0" w:color="auto"/>
              <w:bottom w:val="outset" w:sz="6" w:space="0" w:color="auto"/>
              <w:right w:val="outset" w:sz="6" w:space="0" w:color="auto"/>
            </w:tcBorders>
            <w:shd w:val="clear" w:color="auto" w:fill="E6B8B7"/>
            <w:noWrap/>
            <w:vAlign w:val="center"/>
            <w:hideMark/>
          </w:tcPr>
          <w:p w14:paraId="72B04CDC" w14:textId="77777777" w:rsidR="00600F02" w:rsidRPr="00F8295D" w:rsidRDefault="00600F02">
            <w:pPr>
              <w:spacing w:before="100" w:beforeAutospacing="1" w:after="100" w:afterAutospacing="1"/>
              <w:jc w:val="center"/>
              <w:rPr>
                <w:rFonts w:cs="Arial"/>
                <w:color w:val="000000"/>
              </w:rPr>
            </w:pPr>
            <w:r w:rsidRPr="00F8295D">
              <w:rPr>
                <w:rFonts w:cs="Arial"/>
                <w:color w:val="000000"/>
              </w:rPr>
              <w:t>6</w:t>
            </w:r>
          </w:p>
        </w:tc>
        <w:tc>
          <w:tcPr>
            <w:tcW w:w="842" w:type="dxa"/>
            <w:tcBorders>
              <w:top w:val="outset" w:sz="6" w:space="0" w:color="auto"/>
              <w:left w:val="outset" w:sz="6" w:space="0" w:color="auto"/>
              <w:bottom w:val="outset" w:sz="6" w:space="0" w:color="auto"/>
              <w:right w:val="outset" w:sz="6" w:space="0" w:color="auto"/>
            </w:tcBorders>
            <w:shd w:val="clear" w:color="auto" w:fill="E6B8B7"/>
            <w:noWrap/>
            <w:vAlign w:val="center"/>
            <w:hideMark/>
          </w:tcPr>
          <w:p w14:paraId="708178B3"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184</w:t>
            </w:r>
          </w:p>
        </w:tc>
        <w:tc>
          <w:tcPr>
            <w:tcW w:w="599" w:type="dxa"/>
            <w:tcBorders>
              <w:top w:val="outset" w:sz="6" w:space="0" w:color="auto"/>
              <w:left w:val="outset" w:sz="6" w:space="0" w:color="auto"/>
              <w:bottom w:val="outset" w:sz="6" w:space="0" w:color="auto"/>
              <w:right w:val="outset" w:sz="6" w:space="0" w:color="auto"/>
            </w:tcBorders>
            <w:shd w:val="clear" w:color="auto" w:fill="E6B8B7"/>
            <w:noWrap/>
            <w:vAlign w:val="center"/>
            <w:hideMark/>
          </w:tcPr>
          <w:p w14:paraId="320050B5" w14:textId="77777777" w:rsidR="00600F02" w:rsidRPr="00F8295D" w:rsidRDefault="00600F02">
            <w:pPr>
              <w:spacing w:before="100" w:beforeAutospacing="1" w:after="100" w:afterAutospacing="1"/>
              <w:jc w:val="center"/>
              <w:rPr>
                <w:rFonts w:cs="Arial"/>
                <w:color w:val="FF0000"/>
              </w:rPr>
            </w:pPr>
            <w:r w:rsidRPr="00F8295D">
              <w:rPr>
                <w:rFonts w:cs="Arial"/>
                <w:color w:val="FF0000"/>
              </w:rPr>
              <w:t>2,8%</w:t>
            </w:r>
          </w:p>
        </w:tc>
        <w:tc>
          <w:tcPr>
            <w:tcW w:w="810"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5124F5F6" w14:textId="77777777" w:rsidR="00600F02" w:rsidRPr="00F8295D" w:rsidRDefault="00600F02">
            <w:pPr>
              <w:spacing w:before="100" w:beforeAutospacing="1" w:after="100" w:afterAutospacing="1"/>
              <w:jc w:val="center"/>
              <w:rPr>
                <w:rFonts w:cs="Arial"/>
              </w:rPr>
            </w:pPr>
            <w:r w:rsidRPr="00F8295D">
              <w:rPr>
                <w:rFonts w:cs="Arial"/>
              </w:rPr>
              <w:t>6 619</w:t>
            </w:r>
          </w:p>
        </w:tc>
        <w:tc>
          <w:tcPr>
            <w:tcW w:w="745"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11FCBFC7" w14:textId="77777777" w:rsidR="00600F02" w:rsidRPr="00F8295D" w:rsidRDefault="00600F02">
            <w:pPr>
              <w:spacing w:before="100" w:beforeAutospacing="1" w:after="100" w:afterAutospacing="1"/>
              <w:jc w:val="center"/>
              <w:rPr>
                <w:rFonts w:cs="Arial"/>
                <w:b/>
                <w:color w:val="E26B0A"/>
              </w:rPr>
            </w:pPr>
            <w:r w:rsidRPr="00F8295D">
              <w:rPr>
                <w:rFonts w:cs="Arial"/>
                <w:b/>
                <w:color w:val="E26B0A"/>
              </w:rPr>
              <w:t>5,0%</w:t>
            </w:r>
          </w:p>
        </w:tc>
      </w:tr>
      <w:tr w:rsidR="00600F02" w:rsidRPr="00F8295D" w14:paraId="68018FEB" w14:textId="77777777" w:rsidTr="00DA4E33">
        <w:trPr>
          <w:trHeight w:val="468"/>
        </w:trPr>
        <w:tc>
          <w:tcPr>
            <w:tcW w:w="567"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03931673" w14:textId="77777777" w:rsidR="00600F02" w:rsidRPr="00F8295D" w:rsidRDefault="00600F02">
            <w:pPr>
              <w:spacing w:before="100" w:beforeAutospacing="1" w:after="100" w:afterAutospacing="1"/>
              <w:jc w:val="center"/>
              <w:rPr>
                <w:rFonts w:cs="Arial"/>
                <w:color w:val="000000"/>
              </w:rPr>
            </w:pPr>
            <w:r w:rsidRPr="00F8295D">
              <w:rPr>
                <w:rFonts w:cs="Arial"/>
                <w:color w:val="000000"/>
              </w:rPr>
              <w:t>35</w:t>
            </w:r>
          </w:p>
        </w:tc>
        <w:tc>
          <w:tcPr>
            <w:tcW w:w="1231"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3CD0E11D" w14:textId="77777777" w:rsidR="00600F02" w:rsidRPr="00F8295D" w:rsidRDefault="00600F02">
            <w:pPr>
              <w:spacing w:before="100" w:beforeAutospacing="1" w:after="100" w:afterAutospacing="1"/>
              <w:rPr>
                <w:rFonts w:cs="Arial"/>
                <w:color w:val="000000"/>
              </w:rPr>
            </w:pPr>
            <w:r w:rsidRPr="00F8295D">
              <w:rPr>
                <w:rFonts w:cs="Arial"/>
                <w:color w:val="000000"/>
              </w:rPr>
              <w:t>Ille-et-Vilaine</w:t>
            </w:r>
          </w:p>
        </w:tc>
        <w:tc>
          <w:tcPr>
            <w:tcW w:w="615" w:type="dxa"/>
            <w:tcBorders>
              <w:top w:val="outset" w:sz="6" w:space="0" w:color="auto"/>
              <w:left w:val="outset" w:sz="6" w:space="0" w:color="auto"/>
              <w:bottom w:val="outset" w:sz="6" w:space="0" w:color="auto"/>
              <w:right w:val="outset" w:sz="6" w:space="0" w:color="auto"/>
            </w:tcBorders>
            <w:shd w:val="clear" w:color="auto" w:fill="DBE5F1"/>
            <w:noWrap/>
            <w:vAlign w:val="center"/>
            <w:hideMark/>
          </w:tcPr>
          <w:p w14:paraId="3458FD3D" w14:textId="77777777" w:rsidR="00600F02" w:rsidRPr="00F8295D" w:rsidRDefault="00600F02">
            <w:pPr>
              <w:spacing w:before="100" w:beforeAutospacing="1" w:after="100" w:afterAutospacing="1"/>
              <w:jc w:val="center"/>
              <w:rPr>
                <w:rFonts w:cs="Arial"/>
                <w:color w:val="000000"/>
              </w:rPr>
            </w:pPr>
            <w:r w:rsidRPr="00F8295D">
              <w:rPr>
                <w:rFonts w:cs="Arial"/>
                <w:color w:val="000000"/>
              </w:rPr>
              <w:t>2</w:t>
            </w:r>
          </w:p>
        </w:tc>
        <w:tc>
          <w:tcPr>
            <w:tcW w:w="907" w:type="dxa"/>
            <w:tcBorders>
              <w:top w:val="outset" w:sz="6" w:space="0" w:color="auto"/>
              <w:left w:val="outset" w:sz="6" w:space="0" w:color="auto"/>
              <w:bottom w:val="outset" w:sz="6" w:space="0" w:color="auto"/>
              <w:right w:val="outset" w:sz="6" w:space="0" w:color="auto"/>
            </w:tcBorders>
            <w:shd w:val="clear" w:color="auto" w:fill="DBE5F1"/>
            <w:noWrap/>
            <w:vAlign w:val="center"/>
            <w:hideMark/>
          </w:tcPr>
          <w:p w14:paraId="54F7CF9F" w14:textId="77777777" w:rsidR="00600F02" w:rsidRPr="00F8295D" w:rsidRDefault="00600F02">
            <w:pPr>
              <w:spacing w:before="100" w:beforeAutospacing="1" w:after="100" w:afterAutospacing="1"/>
              <w:jc w:val="center"/>
              <w:rPr>
                <w:rFonts w:cs="Arial"/>
                <w:color w:val="000000"/>
              </w:rPr>
            </w:pPr>
            <w:r w:rsidRPr="00F8295D">
              <w:rPr>
                <w:rFonts w:cs="Arial"/>
                <w:color w:val="000000"/>
              </w:rPr>
              <w:t>6 806</w:t>
            </w:r>
          </w:p>
        </w:tc>
        <w:tc>
          <w:tcPr>
            <w:tcW w:w="712" w:type="dxa"/>
            <w:tcBorders>
              <w:top w:val="outset" w:sz="6" w:space="0" w:color="auto"/>
              <w:left w:val="outset" w:sz="6" w:space="0" w:color="auto"/>
              <w:bottom w:val="outset" w:sz="6" w:space="0" w:color="auto"/>
              <w:right w:val="outset" w:sz="6" w:space="0" w:color="auto"/>
            </w:tcBorders>
            <w:shd w:val="clear" w:color="auto" w:fill="DBE5F1"/>
            <w:noWrap/>
            <w:vAlign w:val="center"/>
            <w:hideMark/>
          </w:tcPr>
          <w:p w14:paraId="41E4E506" w14:textId="77777777" w:rsidR="00600F02" w:rsidRPr="00F8295D" w:rsidRDefault="00600F02">
            <w:pPr>
              <w:spacing w:before="100" w:beforeAutospacing="1" w:after="100" w:afterAutospacing="1"/>
              <w:jc w:val="center"/>
              <w:rPr>
                <w:rFonts w:cs="Arial"/>
                <w:color w:val="FF0000"/>
              </w:rPr>
            </w:pPr>
            <w:r w:rsidRPr="00F8295D">
              <w:rPr>
                <w:rFonts w:cs="Arial"/>
                <w:color w:val="FF0000"/>
              </w:rPr>
              <w:t>78,1%</w:t>
            </w:r>
          </w:p>
        </w:tc>
        <w:tc>
          <w:tcPr>
            <w:tcW w:w="502" w:type="dxa"/>
            <w:tcBorders>
              <w:top w:val="outset" w:sz="6" w:space="0" w:color="auto"/>
              <w:left w:val="outset" w:sz="6" w:space="0" w:color="auto"/>
              <w:bottom w:val="outset" w:sz="6" w:space="0" w:color="auto"/>
              <w:right w:val="outset" w:sz="6" w:space="0" w:color="auto"/>
            </w:tcBorders>
            <w:shd w:val="clear" w:color="auto" w:fill="D8E4BC"/>
            <w:noWrap/>
            <w:vAlign w:val="center"/>
            <w:hideMark/>
          </w:tcPr>
          <w:p w14:paraId="0532DDFE" w14:textId="77777777" w:rsidR="00600F02" w:rsidRPr="00F8295D" w:rsidRDefault="00600F02">
            <w:pPr>
              <w:spacing w:before="100" w:beforeAutospacing="1" w:after="100" w:afterAutospacing="1"/>
              <w:jc w:val="center"/>
              <w:rPr>
                <w:rFonts w:cs="Arial"/>
                <w:color w:val="000000"/>
              </w:rPr>
            </w:pPr>
            <w:r w:rsidRPr="00F8295D">
              <w:rPr>
                <w:rFonts w:cs="Arial"/>
                <w:color w:val="000000"/>
              </w:rPr>
              <w:t>34</w:t>
            </w:r>
          </w:p>
        </w:tc>
        <w:tc>
          <w:tcPr>
            <w:tcW w:w="907" w:type="dxa"/>
            <w:tcBorders>
              <w:top w:val="outset" w:sz="6" w:space="0" w:color="auto"/>
              <w:left w:val="outset" w:sz="6" w:space="0" w:color="auto"/>
              <w:bottom w:val="outset" w:sz="6" w:space="0" w:color="auto"/>
              <w:right w:val="outset" w:sz="6" w:space="0" w:color="auto"/>
            </w:tcBorders>
            <w:shd w:val="clear" w:color="auto" w:fill="D8E4BC"/>
            <w:noWrap/>
            <w:vAlign w:val="center"/>
            <w:hideMark/>
          </w:tcPr>
          <w:p w14:paraId="0B7AFF57"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1 266</w:t>
            </w:r>
          </w:p>
        </w:tc>
        <w:tc>
          <w:tcPr>
            <w:tcW w:w="648" w:type="dxa"/>
            <w:tcBorders>
              <w:top w:val="outset" w:sz="6" w:space="0" w:color="auto"/>
              <w:left w:val="outset" w:sz="6" w:space="0" w:color="auto"/>
              <w:bottom w:val="outset" w:sz="6" w:space="0" w:color="auto"/>
              <w:right w:val="outset" w:sz="6" w:space="0" w:color="auto"/>
            </w:tcBorders>
            <w:shd w:val="clear" w:color="auto" w:fill="D8E4BC"/>
            <w:noWrap/>
            <w:vAlign w:val="center"/>
            <w:hideMark/>
          </w:tcPr>
          <w:p w14:paraId="08A26A93" w14:textId="77777777" w:rsidR="00600F02" w:rsidRPr="00F8295D" w:rsidRDefault="00600F02">
            <w:pPr>
              <w:spacing w:before="100" w:beforeAutospacing="1" w:after="100" w:afterAutospacing="1"/>
              <w:jc w:val="center"/>
              <w:rPr>
                <w:rFonts w:cs="Arial"/>
                <w:color w:val="FF0000"/>
              </w:rPr>
            </w:pPr>
            <w:r w:rsidRPr="00F8295D">
              <w:rPr>
                <w:rFonts w:cs="Arial"/>
                <w:color w:val="FF0000"/>
              </w:rPr>
              <w:t>14,5%</w:t>
            </w:r>
          </w:p>
        </w:tc>
        <w:tc>
          <w:tcPr>
            <w:tcW w:w="615" w:type="dxa"/>
            <w:tcBorders>
              <w:top w:val="outset" w:sz="6" w:space="0" w:color="auto"/>
              <w:left w:val="outset" w:sz="6" w:space="0" w:color="auto"/>
              <w:bottom w:val="outset" w:sz="6" w:space="0" w:color="auto"/>
              <w:right w:val="outset" w:sz="6" w:space="0" w:color="auto"/>
            </w:tcBorders>
            <w:shd w:val="clear" w:color="auto" w:fill="E6B8B7"/>
            <w:noWrap/>
            <w:vAlign w:val="center"/>
            <w:hideMark/>
          </w:tcPr>
          <w:p w14:paraId="59DF4532"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10</w:t>
            </w:r>
          </w:p>
        </w:tc>
        <w:tc>
          <w:tcPr>
            <w:tcW w:w="842" w:type="dxa"/>
            <w:tcBorders>
              <w:top w:val="outset" w:sz="6" w:space="0" w:color="auto"/>
              <w:left w:val="outset" w:sz="6" w:space="0" w:color="auto"/>
              <w:bottom w:val="outset" w:sz="6" w:space="0" w:color="auto"/>
              <w:right w:val="outset" w:sz="6" w:space="0" w:color="auto"/>
            </w:tcBorders>
            <w:shd w:val="clear" w:color="auto" w:fill="E6B8B7"/>
            <w:noWrap/>
            <w:vAlign w:val="center"/>
            <w:hideMark/>
          </w:tcPr>
          <w:p w14:paraId="656E670E" w14:textId="77777777" w:rsidR="00600F02" w:rsidRPr="00F8295D" w:rsidRDefault="00600F02">
            <w:pPr>
              <w:spacing w:before="100" w:beforeAutospacing="1" w:after="100" w:afterAutospacing="1"/>
              <w:jc w:val="center"/>
              <w:rPr>
                <w:rFonts w:cs="Arial"/>
                <w:color w:val="000000"/>
              </w:rPr>
            </w:pPr>
            <w:r w:rsidRPr="00F8295D">
              <w:rPr>
                <w:rFonts w:cs="Arial"/>
                <w:color w:val="000000"/>
              </w:rPr>
              <w:t>638</w:t>
            </w:r>
          </w:p>
        </w:tc>
        <w:tc>
          <w:tcPr>
            <w:tcW w:w="599" w:type="dxa"/>
            <w:tcBorders>
              <w:top w:val="outset" w:sz="6" w:space="0" w:color="auto"/>
              <w:left w:val="outset" w:sz="6" w:space="0" w:color="auto"/>
              <w:bottom w:val="outset" w:sz="6" w:space="0" w:color="auto"/>
              <w:right w:val="outset" w:sz="6" w:space="0" w:color="auto"/>
            </w:tcBorders>
            <w:shd w:val="clear" w:color="auto" w:fill="E6B8B7"/>
            <w:noWrap/>
            <w:vAlign w:val="center"/>
            <w:hideMark/>
          </w:tcPr>
          <w:p w14:paraId="57746066" w14:textId="77777777" w:rsidR="00600F02" w:rsidRPr="00F8295D" w:rsidRDefault="00600F02">
            <w:pPr>
              <w:spacing w:before="100" w:beforeAutospacing="1" w:after="100" w:afterAutospacing="1"/>
              <w:jc w:val="center"/>
              <w:rPr>
                <w:rFonts w:cs="Arial"/>
                <w:color w:val="FF0000"/>
              </w:rPr>
            </w:pPr>
            <w:r w:rsidRPr="00F8295D">
              <w:rPr>
                <w:rFonts w:cs="Arial"/>
                <w:color w:val="FF0000"/>
              </w:rPr>
              <w:t>7,3%</w:t>
            </w:r>
          </w:p>
        </w:tc>
        <w:tc>
          <w:tcPr>
            <w:tcW w:w="810"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26A2FA81" w14:textId="77777777" w:rsidR="00600F02" w:rsidRPr="00F8295D" w:rsidRDefault="00600F02">
            <w:pPr>
              <w:spacing w:before="100" w:beforeAutospacing="1" w:after="100" w:afterAutospacing="1"/>
              <w:jc w:val="center"/>
              <w:rPr>
                <w:rFonts w:cs="Arial"/>
              </w:rPr>
            </w:pPr>
            <w:r w:rsidRPr="00F8295D">
              <w:rPr>
                <w:rFonts w:cs="Arial"/>
              </w:rPr>
              <w:t>8 710</w:t>
            </w:r>
          </w:p>
        </w:tc>
        <w:tc>
          <w:tcPr>
            <w:tcW w:w="745"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5570EB59" w14:textId="77777777" w:rsidR="00600F02" w:rsidRPr="00F8295D" w:rsidRDefault="00600F02">
            <w:pPr>
              <w:spacing w:before="100" w:beforeAutospacing="1" w:after="100" w:afterAutospacing="1"/>
              <w:jc w:val="center"/>
              <w:rPr>
                <w:rFonts w:cs="Arial"/>
                <w:b/>
                <w:color w:val="E26B0A"/>
              </w:rPr>
            </w:pPr>
            <w:r w:rsidRPr="00F8295D">
              <w:rPr>
                <w:rFonts w:cs="Arial"/>
                <w:b/>
                <w:color w:val="E26B0A"/>
              </w:rPr>
              <w:t>6,6%</w:t>
            </w:r>
          </w:p>
        </w:tc>
      </w:tr>
      <w:tr w:rsidR="00600F02" w:rsidRPr="00F8295D" w14:paraId="519BF923" w14:textId="77777777" w:rsidTr="00DA4E33">
        <w:trPr>
          <w:trHeight w:val="226"/>
        </w:trPr>
        <w:tc>
          <w:tcPr>
            <w:tcW w:w="567"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1EFB1B5E" w14:textId="77777777" w:rsidR="00600F02" w:rsidRPr="00F8295D" w:rsidRDefault="00600F02">
            <w:pPr>
              <w:spacing w:before="100" w:beforeAutospacing="1" w:after="100" w:afterAutospacing="1"/>
              <w:jc w:val="center"/>
              <w:rPr>
                <w:rFonts w:cs="Arial"/>
                <w:color w:val="000000"/>
              </w:rPr>
            </w:pPr>
            <w:r w:rsidRPr="00F8295D">
              <w:rPr>
                <w:rFonts w:cs="Arial"/>
                <w:color w:val="000000"/>
              </w:rPr>
              <w:t>56</w:t>
            </w:r>
          </w:p>
        </w:tc>
        <w:tc>
          <w:tcPr>
            <w:tcW w:w="1231"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22559554" w14:textId="77777777" w:rsidR="00600F02" w:rsidRPr="00F8295D" w:rsidRDefault="00600F02">
            <w:pPr>
              <w:spacing w:before="100" w:beforeAutospacing="1" w:after="100" w:afterAutospacing="1"/>
              <w:rPr>
                <w:rFonts w:cs="Arial"/>
                <w:color w:val="000000"/>
              </w:rPr>
            </w:pPr>
            <w:r w:rsidRPr="00F8295D">
              <w:rPr>
                <w:rFonts w:cs="Arial"/>
                <w:color w:val="000000"/>
              </w:rPr>
              <w:t>Morbihan</w:t>
            </w:r>
          </w:p>
        </w:tc>
        <w:tc>
          <w:tcPr>
            <w:tcW w:w="615" w:type="dxa"/>
            <w:tcBorders>
              <w:top w:val="outset" w:sz="6" w:space="0" w:color="auto"/>
              <w:left w:val="outset" w:sz="6" w:space="0" w:color="auto"/>
              <w:bottom w:val="outset" w:sz="6" w:space="0" w:color="auto"/>
              <w:right w:val="outset" w:sz="6" w:space="0" w:color="auto"/>
            </w:tcBorders>
            <w:shd w:val="clear" w:color="auto" w:fill="DBE5F1"/>
            <w:noWrap/>
            <w:vAlign w:val="center"/>
            <w:hideMark/>
          </w:tcPr>
          <w:p w14:paraId="484E897D" w14:textId="77777777" w:rsidR="00600F02" w:rsidRPr="00F8295D" w:rsidRDefault="00600F02">
            <w:pPr>
              <w:spacing w:before="100" w:beforeAutospacing="1" w:after="100" w:afterAutospacing="1"/>
              <w:jc w:val="center"/>
              <w:rPr>
                <w:rFonts w:cs="Arial"/>
                <w:color w:val="000000"/>
              </w:rPr>
            </w:pPr>
            <w:r w:rsidRPr="00F8295D">
              <w:rPr>
                <w:rFonts w:cs="Arial"/>
                <w:color w:val="000000"/>
              </w:rPr>
              <w:t>4</w:t>
            </w:r>
          </w:p>
        </w:tc>
        <w:tc>
          <w:tcPr>
            <w:tcW w:w="907" w:type="dxa"/>
            <w:tcBorders>
              <w:top w:val="outset" w:sz="6" w:space="0" w:color="auto"/>
              <w:left w:val="outset" w:sz="6" w:space="0" w:color="auto"/>
              <w:bottom w:val="outset" w:sz="6" w:space="0" w:color="auto"/>
              <w:right w:val="outset" w:sz="6" w:space="0" w:color="auto"/>
            </w:tcBorders>
            <w:shd w:val="clear" w:color="auto" w:fill="DBE5F1"/>
            <w:noWrap/>
            <w:vAlign w:val="center"/>
            <w:hideMark/>
          </w:tcPr>
          <w:p w14:paraId="07FD4F50" w14:textId="77777777" w:rsidR="00600F02" w:rsidRPr="00F8295D" w:rsidRDefault="00600F02">
            <w:pPr>
              <w:spacing w:before="100" w:beforeAutospacing="1" w:after="100" w:afterAutospacing="1"/>
              <w:jc w:val="center"/>
              <w:rPr>
                <w:rFonts w:cs="Arial"/>
                <w:color w:val="000000"/>
              </w:rPr>
            </w:pPr>
            <w:r w:rsidRPr="00F8295D">
              <w:rPr>
                <w:rFonts w:cs="Arial"/>
                <w:color w:val="000000"/>
              </w:rPr>
              <w:t>6 145</w:t>
            </w:r>
          </w:p>
        </w:tc>
        <w:tc>
          <w:tcPr>
            <w:tcW w:w="712" w:type="dxa"/>
            <w:tcBorders>
              <w:top w:val="outset" w:sz="6" w:space="0" w:color="auto"/>
              <w:left w:val="outset" w:sz="6" w:space="0" w:color="auto"/>
              <w:bottom w:val="outset" w:sz="6" w:space="0" w:color="auto"/>
              <w:right w:val="outset" w:sz="6" w:space="0" w:color="auto"/>
            </w:tcBorders>
            <w:shd w:val="clear" w:color="auto" w:fill="DBE5F1"/>
            <w:noWrap/>
            <w:vAlign w:val="center"/>
            <w:hideMark/>
          </w:tcPr>
          <w:p w14:paraId="1BD86DCE" w14:textId="77777777" w:rsidR="00600F02" w:rsidRPr="00F8295D" w:rsidRDefault="00600F02">
            <w:pPr>
              <w:spacing w:before="100" w:beforeAutospacing="1" w:after="100" w:afterAutospacing="1"/>
              <w:jc w:val="center"/>
              <w:rPr>
                <w:rFonts w:cs="Arial"/>
                <w:color w:val="FF0000"/>
              </w:rPr>
            </w:pPr>
            <w:r w:rsidRPr="00F8295D">
              <w:rPr>
                <w:rFonts w:cs="Arial"/>
                <w:color w:val="FF0000"/>
              </w:rPr>
              <w:t>89,9%</w:t>
            </w:r>
          </w:p>
        </w:tc>
        <w:tc>
          <w:tcPr>
            <w:tcW w:w="502" w:type="dxa"/>
            <w:tcBorders>
              <w:top w:val="outset" w:sz="6" w:space="0" w:color="auto"/>
              <w:left w:val="outset" w:sz="6" w:space="0" w:color="auto"/>
              <w:bottom w:val="outset" w:sz="6" w:space="0" w:color="auto"/>
              <w:right w:val="outset" w:sz="6" w:space="0" w:color="auto"/>
            </w:tcBorders>
            <w:shd w:val="clear" w:color="auto" w:fill="D8E4BC"/>
            <w:noWrap/>
            <w:vAlign w:val="center"/>
            <w:hideMark/>
          </w:tcPr>
          <w:p w14:paraId="58F94516" w14:textId="77777777" w:rsidR="00600F02" w:rsidRPr="00F8295D" w:rsidRDefault="00600F02">
            <w:pPr>
              <w:spacing w:before="100" w:beforeAutospacing="1" w:after="100" w:afterAutospacing="1"/>
              <w:jc w:val="center"/>
              <w:rPr>
                <w:rFonts w:cs="Arial"/>
                <w:color w:val="000000"/>
              </w:rPr>
            </w:pPr>
            <w:r w:rsidRPr="00F8295D">
              <w:rPr>
                <w:rFonts w:cs="Arial"/>
                <w:color w:val="000000"/>
              </w:rPr>
              <w:t>6</w:t>
            </w:r>
          </w:p>
        </w:tc>
        <w:tc>
          <w:tcPr>
            <w:tcW w:w="907" w:type="dxa"/>
            <w:tcBorders>
              <w:top w:val="outset" w:sz="6" w:space="0" w:color="auto"/>
              <w:left w:val="outset" w:sz="6" w:space="0" w:color="auto"/>
              <w:bottom w:val="outset" w:sz="6" w:space="0" w:color="auto"/>
              <w:right w:val="outset" w:sz="6" w:space="0" w:color="auto"/>
            </w:tcBorders>
            <w:shd w:val="clear" w:color="auto" w:fill="D8E4BC"/>
            <w:noWrap/>
            <w:vAlign w:val="center"/>
            <w:hideMark/>
          </w:tcPr>
          <w:p w14:paraId="6DDC413E" w14:textId="77777777" w:rsidR="00600F02" w:rsidRPr="00F8295D" w:rsidRDefault="00600F02">
            <w:pPr>
              <w:spacing w:before="100" w:beforeAutospacing="1" w:after="100" w:afterAutospacing="1"/>
              <w:jc w:val="center"/>
              <w:rPr>
                <w:rFonts w:cs="Arial"/>
                <w:color w:val="000000"/>
              </w:rPr>
            </w:pPr>
            <w:r w:rsidRPr="00F8295D">
              <w:rPr>
                <w:rFonts w:cs="Arial"/>
                <w:color w:val="000000"/>
              </w:rPr>
              <w:t>243</w:t>
            </w:r>
          </w:p>
        </w:tc>
        <w:tc>
          <w:tcPr>
            <w:tcW w:w="648" w:type="dxa"/>
            <w:tcBorders>
              <w:top w:val="outset" w:sz="6" w:space="0" w:color="auto"/>
              <w:left w:val="outset" w:sz="6" w:space="0" w:color="auto"/>
              <w:bottom w:val="outset" w:sz="6" w:space="0" w:color="auto"/>
              <w:right w:val="outset" w:sz="6" w:space="0" w:color="auto"/>
            </w:tcBorders>
            <w:shd w:val="clear" w:color="auto" w:fill="D8E4BC"/>
            <w:noWrap/>
            <w:vAlign w:val="center"/>
            <w:hideMark/>
          </w:tcPr>
          <w:p w14:paraId="35BFE913" w14:textId="77777777" w:rsidR="00600F02" w:rsidRPr="00F8295D" w:rsidRDefault="00600F02">
            <w:pPr>
              <w:spacing w:before="100" w:beforeAutospacing="1" w:after="100" w:afterAutospacing="1"/>
              <w:jc w:val="center"/>
              <w:rPr>
                <w:rFonts w:cs="Arial"/>
                <w:color w:val="FF0000"/>
              </w:rPr>
            </w:pPr>
            <w:r w:rsidRPr="00F8295D">
              <w:rPr>
                <w:rFonts w:cs="Arial"/>
                <w:color w:val="FF0000"/>
              </w:rPr>
              <w:t>3,6%</w:t>
            </w:r>
          </w:p>
        </w:tc>
        <w:tc>
          <w:tcPr>
            <w:tcW w:w="615" w:type="dxa"/>
            <w:tcBorders>
              <w:top w:val="outset" w:sz="6" w:space="0" w:color="auto"/>
              <w:left w:val="outset" w:sz="6" w:space="0" w:color="auto"/>
              <w:bottom w:val="outset" w:sz="6" w:space="0" w:color="auto"/>
              <w:right w:val="outset" w:sz="6" w:space="0" w:color="auto"/>
            </w:tcBorders>
            <w:shd w:val="clear" w:color="auto" w:fill="E6B8B7"/>
            <w:noWrap/>
            <w:vAlign w:val="center"/>
            <w:hideMark/>
          </w:tcPr>
          <w:p w14:paraId="1E5D59FE" w14:textId="77777777" w:rsidR="00600F02" w:rsidRPr="00F8295D" w:rsidRDefault="00600F02">
            <w:pPr>
              <w:spacing w:before="100" w:beforeAutospacing="1" w:after="100" w:afterAutospacing="1"/>
              <w:jc w:val="center"/>
              <w:rPr>
                <w:rFonts w:cs="Arial"/>
                <w:color w:val="000000"/>
              </w:rPr>
            </w:pPr>
            <w:r w:rsidRPr="00F8295D">
              <w:rPr>
                <w:rFonts w:cs="Arial"/>
                <w:color w:val="000000"/>
              </w:rPr>
              <w:t>6</w:t>
            </w:r>
          </w:p>
        </w:tc>
        <w:tc>
          <w:tcPr>
            <w:tcW w:w="842" w:type="dxa"/>
            <w:tcBorders>
              <w:top w:val="outset" w:sz="6" w:space="0" w:color="auto"/>
              <w:left w:val="outset" w:sz="6" w:space="0" w:color="auto"/>
              <w:bottom w:val="outset" w:sz="6" w:space="0" w:color="auto"/>
              <w:right w:val="outset" w:sz="6" w:space="0" w:color="auto"/>
            </w:tcBorders>
            <w:shd w:val="clear" w:color="auto" w:fill="E6B8B7"/>
            <w:noWrap/>
            <w:vAlign w:val="center"/>
            <w:hideMark/>
          </w:tcPr>
          <w:p w14:paraId="7E5221D0" w14:textId="77777777" w:rsidR="00600F02" w:rsidRPr="00F8295D" w:rsidRDefault="00600F02">
            <w:pPr>
              <w:spacing w:before="100" w:beforeAutospacing="1" w:after="100" w:afterAutospacing="1"/>
              <w:jc w:val="center"/>
              <w:rPr>
                <w:rFonts w:cs="Arial"/>
                <w:color w:val="000000"/>
              </w:rPr>
            </w:pPr>
            <w:r w:rsidRPr="00F8295D">
              <w:rPr>
                <w:rFonts w:cs="Arial"/>
                <w:color w:val="000000"/>
              </w:rPr>
              <w:t>450</w:t>
            </w:r>
          </w:p>
        </w:tc>
        <w:tc>
          <w:tcPr>
            <w:tcW w:w="599" w:type="dxa"/>
            <w:tcBorders>
              <w:top w:val="outset" w:sz="6" w:space="0" w:color="auto"/>
              <w:left w:val="outset" w:sz="6" w:space="0" w:color="auto"/>
              <w:bottom w:val="outset" w:sz="6" w:space="0" w:color="auto"/>
              <w:right w:val="outset" w:sz="6" w:space="0" w:color="auto"/>
            </w:tcBorders>
            <w:shd w:val="clear" w:color="auto" w:fill="E6B8B7"/>
            <w:noWrap/>
            <w:vAlign w:val="center"/>
            <w:hideMark/>
          </w:tcPr>
          <w:p w14:paraId="2FE81FC6" w14:textId="77777777" w:rsidR="00600F02" w:rsidRPr="00F8295D" w:rsidRDefault="00600F02">
            <w:pPr>
              <w:spacing w:before="100" w:beforeAutospacing="1" w:after="100" w:afterAutospacing="1"/>
              <w:jc w:val="center"/>
              <w:rPr>
                <w:rFonts w:cs="Arial"/>
                <w:color w:val="FF0000"/>
              </w:rPr>
            </w:pPr>
            <w:r w:rsidRPr="00F8295D">
              <w:rPr>
                <w:rFonts w:cs="Arial"/>
                <w:color w:val="FF0000"/>
              </w:rPr>
              <w:t>6,6%</w:t>
            </w:r>
          </w:p>
        </w:tc>
        <w:tc>
          <w:tcPr>
            <w:tcW w:w="810"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7717C877" w14:textId="77777777" w:rsidR="00600F02" w:rsidRPr="00F8295D" w:rsidRDefault="00600F02">
            <w:pPr>
              <w:spacing w:before="100" w:beforeAutospacing="1" w:after="100" w:afterAutospacing="1"/>
              <w:jc w:val="center"/>
              <w:rPr>
                <w:rFonts w:cs="Arial"/>
              </w:rPr>
            </w:pPr>
            <w:r w:rsidRPr="00F8295D">
              <w:rPr>
                <w:rFonts w:cs="Arial"/>
              </w:rPr>
              <w:t>6 838</w:t>
            </w:r>
          </w:p>
        </w:tc>
        <w:tc>
          <w:tcPr>
            <w:tcW w:w="745"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66727FC1" w14:textId="77777777" w:rsidR="00600F02" w:rsidRPr="00F8295D" w:rsidRDefault="00600F02">
            <w:pPr>
              <w:spacing w:before="100" w:beforeAutospacing="1" w:after="100" w:afterAutospacing="1"/>
              <w:jc w:val="center"/>
              <w:rPr>
                <w:rFonts w:cs="Arial"/>
                <w:b/>
                <w:color w:val="E26B0A"/>
              </w:rPr>
            </w:pPr>
            <w:r w:rsidRPr="00F8295D">
              <w:rPr>
                <w:rFonts w:cs="Arial"/>
                <w:b/>
                <w:color w:val="E26B0A"/>
              </w:rPr>
              <w:t>5,2%</w:t>
            </w:r>
          </w:p>
        </w:tc>
      </w:tr>
      <w:tr w:rsidR="00600F02" w:rsidRPr="00F8295D" w14:paraId="62EA333F" w14:textId="77777777" w:rsidTr="00DA4E33">
        <w:trPr>
          <w:trHeight w:val="468"/>
        </w:trPr>
        <w:tc>
          <w:tcPr>
            <w:tcW w:w="567"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67B18E60" w14:textId="77777777" w:rsidR="00600F02" w:rsidRPr="00F8295D" w:rsidRDefault="00600F02">
            <w:pPr>
              <w:spacing w:before="100" w:beforeAutospacing="1" w:after="100" w:afterAutospacing="1"/>
              <w:jc w:val="center"/>
              <w:rPr>
                <w:rFonts w:cs="Arial"/>
                <w:color w:val="000000"/>
              </w:rPr>
            </w:pPr>
            <w:r w:rsidRPr="00F8295D">
              <w:rPr>
                <w:rFonts w:cs="Arial"/>
                <w:color w:val="000000"/>
              </w:rPr>
              <w:t>45</w:t>
            </w:r>
          </w:p>
        </w:tc>
        <w:tc>
          <w:tcPr>
            <w:tcW w:w="1231"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21AFF0D6" w14:textId="77777777" w:rsidR="00600F02" w:rsidRPr="00F8295D" w:rsidRDefault="00600F02">
            <w:pPr>
              <w:spacing w:before="100" w:beforeAutospacing="1" w:after="100" w:afterAutospacing="1"/>
              <w:rPr>
                <w:rFonts w:cs="Arial"/>
                <w:color w:val="000000"/>
              </w:rPr>
            </w:pPr>
            <w:r w:rsidRPr="00F8295D">
              <w:rPr>
                <w:rFonts w:cs="Arial"/>
                <w:color w:val="000000"/>
              </w:rPr>
              <w:t>Loiret</w:t>
            </w:r>
          </w:p>
        </w:tc>
        <w:tc>
          <w:tcPr>
            <w:tcW w:w="615" w:type="dxa"/>
            <w:tcBorders>
              <w:top w:val="outset" w:sz="6" w:space="0" w:color="auto"/>
              <w:left w:val="outset" w:sz="6" w:space="0" w:color="auto"/>
              <w:bottom w:val="outset" w:sz="6" w:space="0" w:color="auto"/>
              <w:right w:val="outset" w:sz="6" w:space="0" w:color="auto"/>
            </w:tcBorders>
            <w:shd w:val="clear" w:color="auto" w:fill="DBE5F1"/>
            <w:noWrap/>
            <w:vAlign w:val="center"/>
            <w:hideMark/>
          </w:tcPr>
          <w:p w14:paraId="75B71429" w14:textId="77777777" w:rsidR="00600F02" w:rsidRPr="00F8295D" w:rsidRDefault="00600F02">
            <w:pPr>
              <w:spacing w:before="100" w:beforeAutospacing="1" w:after="100" w:afterAutospacing="1"/>
              <w:jc w:val="center"/>
              <w:rPr>
                <w:rFonts w:cs="Arial"/>
                <w:color w:val="000000"/>
              </w:rPr>
            </w:pPr>
            <w:r w:rsidRPr="00F8295D">
              <w:rPr>
                <w:rFonts w:cs="Arial"/>
                <w:color w:val="000000"/>
              </w:rPr>
              <w:t>3</w:t>
            </w:r>
          </w:p>
        </w:tc>
        <w:tc>
          <w:tcPr>
            <w:tcW w:w="907" w:type="dxa"/>
            <w:tcBorders>
              <w:top w:val="outset" w:sz="6" w:space="0" w:color="auto"/>
              <w:left w:val="outset" w:sz="6" w:space="0" w:color="auto"/>
              <w:bottom w:val="outset" w:sz="6" w:space="0" w:color="auto"/>
              <w:right w:val="outset" w:sz="6" w:space="0" w:color="auto"/>
            </w:tcBorders>
            <w:shd w:val="clear" w:color="auto" w:fill="DBE5F1"/>
            <w:noWrap/>
            <w:vAlign w:val="center"/>
            <w:hideMark/>
          </w:tcPr>
          <w:p w14:paraId="0B8D619C" w14:textId="77777777" w:rsidR="00600F02" w:rsidRPr="00F8295D" w:rsidRDefault="00600F02">
            <w:pPr>
              <w:spacing w:before="100" w:beforeAutospacing="1" w:after="100" w:afterAutospacing="1"/>
              <w:jc w:val="center"/>
              <w:rPr>
                <w:rFonts w:cs="Arial"/>
                <w:color w:val="000000"/>
              </w:rPr>
            </w:pPr>
            <w:r w:rsidRPr="00F8295D">
              <w:rPr>
                <w:rFonts w:cs="Arial"/>
                <w:color w:val="000000"/>
              </w:rPr>
              <w:t>2 945</w:t>
            </w:r>
          </w:p>
        </w:tc>
        <w:tc>
          <w:tcPr>
            <w:tcW w:w="712" w:type="dxa"/>
            <w:tcBorders>
              <w:top w:val="outset" w:sz="6" w:space="0" w:color="auto"/>
              <w:left w:val="outset" w:sz="6" w:space="0" w:color="auto"/>
              <w:bottom w:val="outset" w:sz="6" w:space="0" w:color="auto"/>
              <w:right w:val="outset" w:sz="6" w:space="0" w:color="auto"/>
            </w:tcBorders>
            <w:shd w:val="clear" w:color="auto" w:fill="DBE5F1"/>
            <w:noWrap/>
            <w:vAlign w:val="center"/>
            <w:hideMark/>
          </w:tcPr>
          <w:p w14:paraId="49E642C3" w14:textId="77777777" w:rsidR="00600F02" w:rsidRPr="00F8295D" w:rsidRDefault="00600F02">
            <w:pPr>
              <w:spacing w:before="100" w:beforeAutospacing="1" w:after="100" w:afterAutospacing="1"/>
              <w:jc w:val="center"/>
              <w:rPr>
                <w:rFonts w:cs="Arial"/>
                <w:color w:val="FF0000"/>
              </w:rPr>
            </w:pPr>
            <w:r w:rsidRPr="00F8295D">
              <w:rPr>
                <w:rFonts w:cs="Arial"/>
                <w:color w:val="FF0000"/>
              </w:rPr>
              <w:t>56,1%</w:t>
            </w:r>
          </w:p>
        </w:tc>
        <w:tc>
          <w:tcPr>
            <w:tcW w:w="502" w:type="dxa"/>
            <w:tcBorders>
              <w:top w:val="outset" w:sz="6" w:space="0" w:color="auto"/>
              <w:left w:val="outset" w:sz="6" w:space="0" w:color="auto"/>
              <w:bottom w:val="outset" w:sz="6" w:space="0" w:color="auto"/>
              <w:right w:val="outset" w:sz="6" w:space="0" w:color="auto"/>
            </w:tcBorders>
            <w:shd w:val="clear" w:color="auto" w:fill="D8E4BC"/>
            <w:noWrap/>
            <w:vAlign w:val="center"/>
            <w:hideMark/>
          </w:tcPr>
          <w:p w14:paraId="219C094F" w14:textId="77777777" w:rsidR="00600F02" w:rsidRPr="00F8295D" w:rsidRDefault="00600F02">
            <w:pPr>
              <w:spacing w:before="100" w:beforeAutospacing="1" w:after="100" w:afterAutospacing="1"/>
              <w:jc w:val="center"/>
              <w:rPr>
                <w:rFonts w:cs="Arial"/>
                <w:color w:val="000000"/>
              </w:rPr>
            </w:pPr>
            <w:r w:rsidRPr="00F8295D">
              <w:rPr>
                <w:rFonts w:cs="Arial"/>
                <w:color w:val="000000"/>
              </w:rPr>
              <w:t>49</w:t>
            </w:r>
          </w:p>
        </w:tc>
        <w:tc>
          <w:tcPr>
            <w:tcW w:w="907" w:type="dxa"/>
            <w:tcBorders>
              <w:top w:val="outset" w:sz="6" w:space="0" w:color="auto"/>
              <w:left w:val="outset" w:sz="6" w:space="0" w:color="auto"/>
              <w:bottom w:val="outset" w:sz="6" w:space="0" w:color="auto"/>
              <w:right w:val="outset" w:sz="6" w:space="0" w:color="auto"/>
            </w:tcBorders>
            <w:shd w:val="clear" w:color="auto" w:fill="D8E4BC"/>
            <w:noWrap/>
            <w:vAlign w:val="center"/>
            <w:hideMark/>
          </w:tcPr>
          <w:p w14:paraId="7A1DE6B3"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1 359</w:t>
            </w:r>
          </w:p>
        </w:tc>
        <w:tc>
          <w:tcPr>
            <w:tcW w:w="648" w:type="dxa"/>
            <w:tcBorders>
              <w:top w:val="outset" w:sz="6" w:space="0" w:color="auto"/>
              <w:left w:val="outset" w:sz="6" w:space="0" w:color="auto"/>
              <w:bottom w:val="outset" w:sz="6" w:space="0" w:color="auto"/>
              <w:right w:val="outset" w:sz="6" w:space="0" w:color="auto"/>
            </w:tcBorders>
            <w:shd w:val="clear" w:color="auto" w:fill="D8E4BC"/>
            <w:noWrap/>
            <w:vAlign w:val="center"/>
            <w:hideMark/>
          </w:tcPr>
          <w:p w14:paraId="68285A69" w14:textId="77777777" w:rsidR="00600F02" w:rsidRPr="00F8295D" w:rsidRDefault="00600F02">
            <w:pPr>
              <w:spacing w:before="100" w:beforeAutospacing="1" w:after="100" w:afterAutospacing="1"/>
              <w:jc w:val="center"/>
              <w:rPr>
                <w:rFonts w:cs="Arial"/>
                <w:color w:val="FF0000"/>
              </w:rPr>
            </w:pPr>
            <w:r w:rsidRPr="00F8295D">
              <w:rPr>
                <w:rFonts w:cs="Arial"/>
                <w:color w:val="FF0000"/>
              </w:rPr>
              <w:t>25,9%</w:t>
            </w:r>
          </w:p>
        </w:tc>
        <w:tc>
          <w:tcPr>
            <w:tcW w:w="615" w:type="dxa"/>
            <w:tcBorders>
              <w:top w:val="outset" w:sz="6" w:space="0" w:color="auto"/>
              <w:left w:val="outset" w:sz="6" w:space="0" w:color="auto"/>
              <w:bottom w:val="outset" w:sz="6" w:space="0" w:color="auto"/>
              <w:right w:val="outset" w:sz="6" w:space="0" w:color="auto"/>
            </w:tcBorders>
            <w:shd w:val="clear" w:color="auto" w:fill="E6B8B7"/>
            <w:noWrap/>
            <w:vAlign w:val="center"/>
            <w:hideMark/>
          </w:tcPr>
          <w:p w14:paraId="6F2151DF" w14:textId="77777777" w:rsidR="00600F02" w:rsidRPr="00F8295D" w:rsidRDefault="00600F02">
            <w:pPr>
              <w:spacing w:before="100" w:beforeAutospacing="1" w:after="100" w:afterAutospacing="1"/>
              <w:jc w:val="center"/>
              <w:rPr>
                <w:rFonts w:cs="Arial"/>
                <w:color w:val="000000"/>
              </w:rPr>
            </w:pPr>
            <w:r w:rsidRPr="00F8295D">
              <w:rPr>
                <w:rFonts w:cs="Arial"/>
                <w:color w:val="000000"/>
              </w:rPr>
              <w:t>4</w:t>
            </w:r>
          </w:p>
        </w:tc>
        <w:tc>
          <w:tcPr>
            <w:tcW w:w="842" w:type="dxa"/>
            <w:tcBorders>
              <w:top w:val="outset" w:sz="6" w:space="0" w:color="auto"/>
              <w:left w:val="outset" w:sz="6" w:space="0" w:color="auto"/>
              <w:bottom w:val="outset" w:sz="6" w:space="0" w:color="auto"/>
              <w:right w:val="outset" w:sz="6" w:space="0" w:color="auto"/>
            </w:tcBorders>
            <w:shd w:val="clear" w:color="auto" w:fill="E6B8B7"/>
            <w:noWrap/>
            <w:vAlign w:val="center"/>
            <w:hideMark/>
          </w:tcPr>
          <w:p w14:paraId="6C4ECF25" w14:textId="77777777" w:rsidR="00600F02" w:rsidRPr="00F8295D" w:rsidRDefault="00600F02">
            <w:pPr>
              <w:spacing w:before="100" w:beforeAutospacing="1" w:after="100" w:afterAutospacing="1"/>
              <w:jc w:val="center"/>
              <w:rPr>
                <w:rFonts w:cs="Arial"/>
              </w:rPr>
            </w:pPr>
            <w:r w:rsidRPr="00F8295D">
              <w:rPr>
                <w:rFonts w:cs="Arial"/>
              </w:rPr>
              <w:t>946</w:t>
            </w:r>
          </w:p>
        </w:tc>
        <w:tc>
          <w:tcPr>
            <w:tcW w:w="599" w:type="dxa"/>
            <w:tcBorders>
              <w:top w:val="outset" w:sz="6" w:space="0" w:color="auto"/>
              <w:left w:val="outset" w:sz="6" w:space="0" w:color="auto"/>
              <w:bottom w:val="outset" w:sz="6" w:space="0" w:color="auto"/>
              <w:right w:val="outset" w:sz="6" w:space="0" w:color="auto"/>
            </w:tcBorders>
            <w:shd w:val="clear" w:color="auto" w:fill="E6B8B7"/>
            <w:noWrap/>
            <w:vAlign w:val="center"/>
            <w:hideMark/>
          </w:tcPr>
          <w:p w14:paraId="266DB774" w14:textId="77777777" w:rsidR="00600F02" w:rsidRPr="00F8295D" w:rsidRDefault="00600F02">
            <w:pPr>
              <w:spacing w:before="100" w:beforeAutospacing="1" w:after="100" w:afterAutospacing="1"/>
              <w:jc w:val="center"/>
              <w:rPr>
                <w:rFonts w:cs="Arial"/>
                <w:color w:val="FF0000"/>
              </w:rPr>
            </w:pPr>
            <w:r w:rsidRPr="00F8295D">
              <w:rPr>
                <w:rFonts w:cs="Arial"/>
                <w:color w:val="FF0000"/>
              </w:rPr>
              <w:t>18,0%</w:t>
            </w:r>
          </w:p>
        </w:tc>
        <w:tc>
          <w:tcPr>
            <w:tcW w:w="810"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5A239E1A" w14:textId="77777777" w:rsidR="00600F02" w:rsidRPr="00F8295D" w:rsidRDefault="00600F02">
            <w:pPr>
              <w:spacing w:before="100" w:beforeAutospacing="1" w:after="100" w:afterAutospacing="1"/>
              <w:jc w:val="center"/>
              <w:rPr>
                <w:rFonts w:cs="Arial"/>
              </w:rPr>
            </w:pPr>
            <w:r w:rsidRPr="00F8295D">
              <w:rPr>
                <w:rFonts w:cs="Arial"/>
              </w:rPr>
              <w:t>5 250</w:t>
            </w:r>
          </w:p>
        </w:tc>
        <w:tc>
          <w:tcPr>
            <w:tcW w:w="745"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237537CB" w14:textId="77777777" w:rsidR="00600F02" w:rsidRPr="00F8295D" w:rsidRDefault="00600F02">
            <w:pPr>
              <w:spacing w:before="100" w:beforeAutospacing="1" w:after="100" w:afterAutospacing="1"/>
              <w:jc w:val="center"/>
              <w:rPr>
                <w:rFonts w:cs="Arial"/>
                <w:b/>
                <w:color w:val="E26B0A"/>
              </w:rPr>
            </w:pPr>
            <w:r w:rsidRPr="00F8295D">
              <w:rPr>
                <w:rFonts w:cs="Arial"/>
                <w:b/>
                <w:color w:val="E26B0A"/>
              </w:rPr>
              <w:t>4,0%</w:t>
            </w:r>
          </w:p>
        </w:tc>
      </w:tr>
      <w:tr w:rsidR="00600F02" w:rsidRPr="00F8295D" w14:paraId="3D0D0D1F" w14:textId="77777777" w:rsidTr="00DA4E33">
        <w:trPr>
          <w:trHeight w:val="453"/>
        </w:trPr>
        <w:tc>
          <w:tcPr>
            <w:tcW w:w="567"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4DBCE32F" w14:textId="77777777" w:rsidR="00600F02" w:rsidRPr="00F8295D" w:rsidRDefault="00600F02">
            <w:pPr>
              <w:spacing w:before="100" w:beforeAutospacing="1" w:after="100" w:afterAutospacing="1"/>
              <w:jc w:val="center"/>
              <w:rPr>
                <w:rFonts w:cs="Arial"/>
                <w:color w:val="000000"/>
              </w:rPr>
            </w:pPr>
            <w:r w:rsidRPr="00F8295D">
              <w:rPr>
                <w:rFonts w:cs="Arial"/>
                <w:color w:val="000000"/>
              </w:rPr>
              <w:t>37</w:t>
            </w:r>
          </w:p>
        </w:tc>
        <w:tc>
          <w:tcPr>
            <w:tcW w:w="1231"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6264601C" w14:textId="77777777" w:rsidR="00600F02" w:rsidRPr="00F8295D" w:rsidRDefault="00600F02">
            <w:pPr>
              <w:spacing w:before="100" w:beforeAutospacing="1" w:after="100" w:afterAutospacing="1"/>
              <w:rPr>
                <w:rFonts w:cs="Arial"/>
                <w:color w:val="000000"/>
              </w:rPr>
            </w:pPr>
            <w:r w:rsidRPr="00F8295D">
              <w:rPr>
                <w:rFonts w:cs="Arial"/>
                <w:color w:val="000000"/>
              </w:rPr>
              <w:t>Indre-et-Loire</w:t>
            </w:r>
          </w:p>
        </w:tc>
        <w:tc>
          <w:tcPr>
            <w:tcW w:w="615" w:type="dxa"/>
            <w:tcBorders>
              <w:top w:val="outset" w:sz="6" w:space="0" w:color="auto"/>
              <w:left w:val="outset" w:sz="6" w:space="0" w:color="auto"/>
              <w:bottom w:val="outset" w:sz="6" w:space="0" w:color="auto"/>
              <w:right w:val="outset" w:sz="6" w:space="0" w:color="auto"/>
            </w:tcBorders>
            <w:shd w:val="clear" w:color="auto" w:fill="DBE5F1"/>
            <w:noWrap/>
            <w:vAlign w:val="center"/>
            <w:hideMark/>
          </w:tcPr>
          <w:p w14:paraId="3FC7EA70" w14:textId="77777777" w:rsidR="00600F02" w:rsidRPr="00F8295D" w:rsidRDefault="00600F02">
            <w:pPr>
              <w:spacing w:before="100" w:beforeAutospacing="1" w:after="100" w:afterAutospacing="1"/>
              <w:jc w:val="center"/>
              <w:rPr>
                <w:rFonts w:cs="Arial"/>
                <w:color w:val="000000"/>
              </w:rPr>
            </w:pPr>
            <w:r w:rsidRPr="00F8295D">
              <w:rPr>
                <w:rFonts w:cs="Arial"/>
                <w:color w:val="000000"/>
              </w:rPr>
              <w:t>3</w:t>
            </w:r>
          </w:p>
        </w:tc>
        <w:tc>
          <w:tcPr>
            <w:tcW w:w="907" w:type="dxa"/>
            <w:tcBorders>
              <w:top w:val="outset" w:sz="6" w:space="0" w:color="auto"/>
              <w:left w:val="outset" w:sz="6" w:space="0" w:color="auto"/>
              <w:bottom w:val="outset" w:sz="6" w:space="0" w:color="auto"/>
              <w:right w:val="outset" w:sz="6" w:space="0" w:color="auto"/>
            </w:tcBorders>
            <w:shd w:val="clear" w:color="auto" w:fill="DBE5F1"/>
            <w:noWrap/>
            <w:vAlign w:val="center"/>
            <w:hideMark/>
          </w:tcPr>
          <w:p w14:paraId="7379A37A" w14:textId="77777777" w:rsidR="00600F02" w:rsidRPr="00F8295D" w:rsidRDefault="00600F02">
            <w:pPr>
              <w:spacing w:before="100" w:beforeAutospacing="1" w:after="100" w:afterAutospacing="1"/>
              <w:jc w:val="center"/>
              <w:rPr>
                <w:rFonts w:cs="Arial"/>
                <w:color w:val="000000"/>
              </w:rPr>
            </w:pPr>
            <w:r w:rsidRPr="00F8295D">
              <w:rPr>
                <w:rFonts w:cs="Arial"/>
                <w:color w:val="000000"/>
              </w:rPr>
              <w:t>4 725</w:t>
            </w:r>
          </w:p>
        </w:tc>
        <w:tc>
          <w:tcPr>
            <w:tcW w:w="712" w:type="dxa"/>
            <w:tcBorders>
              <w:top w:val="outset" w:sz="6" w:space="0" w:color="auto"/>
              <w:left w:val="outset" w:sz="6" w:space="0" w:color="auto"/>
              <w:bottom w:val="outset" w:sz="6" w:space="0" w:color="auto"/>
              <w:right w:val="outset" w:sz="6" w:space="0" w:color="auto"/>
            </w:tcBorders>
            <w:shd w:val="clear" w:color="auto" w:fill="DBE5F1"/>
            <w:noWrap/>
            <w:vAlign w:val="center"/>
            <w:hideMark/>
          </w:tcPr>
          <w:p w14:paraId="1C816287" w14:textId="77777777" w:rsidR="00600F02" w:rsidRPr="00F8295D" w:rsidRDefault="00600F02">
            <w:pPr>
              <w:spacing w:before="100" w:beforeAutospacing="1" w:after="100" w:afterAutospacing="1"/>
              <w:jc w:val="center"/>
              <w:rPr>
                <w:rFonts w:cs="Arial"/>
                <w:color w:val="FF0000"/>
              </w:rPr>
            </w:pPr>
            <w:r w:rsidRPr="00F8295D">
              <w:rPr>
                <w:rFonts w:cs="Arial"/>
                <w:color w:val="FF0000"/>
              </w:rPr>
              <w:t>87,3%</w:t>
            </w:r>
          </w:p>
        </w:tc>
        <w:tc>
          <w:tcPr>
            <w:tcW w:w="502" w:type="dxa"/>
            <w:tcBorders>
              <w:top w:val="outset" w:sz="6" w:space="0" w:color="auto"/>
              <w:left w:val="outset" w:sz="6" w:space="0" w:color="auto"/>
              <w:bottom w:val="outset" w:sz="6" w:space="0" w:color="auto"/>
              <w:right w:val="outset" w:sz="6" w:space="0" w:color="auto"/>
            </w:tcBorders>
            <w:shd w:val="clear" w:color="auto" w:fill="D8E4BC"/>
            <w:noWrap/>
            <w:vAlign w:val="center"/>
            <w:hideMark/>
          </w:tcPr>
          <w:p w14:paraId="2AAD9B67"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19</w:t>
            </w:r>
          </w:p>
        </w:tc>
        <w:tc>
          <w:tcPr>
            <w:tcW w:w="907" w:type="dxa"/>
            <w:tcBorders>
              <w:top w:val="outset" w:sz="6" w:space="0" w:color="auto"/>
              <w:left w:val="outset" w:sz="6" w:space="0" w:color="auto"/>
              <w:bottom w:val="outset" w:sz="6" w:space="0" w:color="auto"/>
              <w:right w:val="outset" w:sz="6" w:space="0" w:color="auto"/>
            </w:tcBorders>
            <w:shd w:val="clear" w:color="auto" w:fill="D8E4BC"/>
            <w:noWrap/>
            <w:vAlign w:val="center"/>
            <w:hideMark/>
          </w:tcPr>
          <w:p w14:paraId="612F8765" w14:textId="77777777" w:rsidR="00600F02" w:rsidRPr="00F8295D" w:rsidRDefault="00600F02">
            <w:pPr>
              <w:spacing w:before="100" w:beforeAutospacing="1" w:after="100" w:afterAutospacing="1"/>
              <w:jc w:val="center"/>
              <w:rPr>
                <w:rFonts w:cs="Arial"/>
                <w:color w:val="000000"/>
              </w:rPr>
            </w:pPr>
            <w:r w:rsidRPr="00F8295D">
              <w:rPr>
                <w:rFonts w:cs="Arial"/>
                <w:color w:val="000000"/>
              </w:rPr>
              <w:t>510</w:t>
            </w:r>
          </w:p>
        </w:tc>
        <w:tc>
          <w:tcPr>
            <w:tcW w:w="648" w:type="dxa"/>
            <w:tcBorders>
              <w:top w:val="outset" w:sz="6" w:space="0" w:color="auto"/>
              <w:left w:val="outset" w:sz="6" w:space="0" w:color="auto"/>
              <w:bottom w:val="outset" w:sz="6" w:space="0" w:color="auto"/>
              <w:right w:val="outset" w:sz="6" w:space="0" w:color="auto"/>
            </w:tcBorders>
            <w:shd w:val="clear" w:color="auto" w:fill="D8E4BC"/>
            <w:noWrap/>
            <w:vAlign w:val="center"/>
            <w:hideMark/>
          </w:tcPr>
          <w:p w14:paraId="776A2ABE" w14:textId="77777777" w:rsidR="00600F02" w:rsidRPr="00F8295D" w:rsidRDefault="00600F02">
            <w:pPr>
              <w:spacing w:before="100" w:beforeAutospacing="1" w:after="100" w:afterAutospacing="1"/>
              <w:jc w:val="center"/>
              <w:rPr>
                <w:rFonts w:cs="Arial"/>
                <w:color w:val="FF0000"/>
              </w:rPr>
            </w:pPr>
            <w:r w:rsidRPr="00F8295D">
              <w:rPr>
                <w:rFonts w:cs="Arial"/>
                <w:color w:val="FF0000"/>
              </w:rPr>
              <w:t>9,4%</w:t>
            </w:r>
          </w:p>
        </w:tc>
        <w:tc>
          <w:tcPr>
            <w:tcW w:w="615" w:type="dxa"/>
            <w:tcBorders>
              <w:top w:val="outset" w:sz="6" w:space="0" w:color="auto"/>
              <w:left w:val="outset" w:sz="6" w:space="0" w:color="auto"/>
              <w:bottom w:val="outset" w:sz="6" w:space="0" w:color="auto"/>
              <w:right w:val="outset" w:sz="6" w:space="0" w:color="auto"/>
            </w:tcBorders>
            <w:shd w:val="clear" w:color="auto" w:fill="E6B8B7"/>
            <w:noWrap/>
            <w:vAlign w:val="center"/>
            <w:hideMark/>
          </w:tcPr>
          <w:p w14:paraId="3EF6C14C" w14:textId="77777777" w:rsidR="00600F02" w:rsidRPr="00F8295D" w:rsidRDefault="00600F02">
            <w:pPr>
              <w:spacing w:before="100" w:beforeAutospacing="1" w:after="100" w:afterAutospacing="1"/>
              <w:jc w:val="center"/>
              <w:rPr>
                <w:rFonts w:cs="Arial"/>
                <w:color w:val="000000"/>
              </w:rPr>
            </w:pPr>
            <w:r w:rsidRPr="00F8295D">
              <w:rPr>
                <w:rFonts w:cs="Arial"/>
                <w:color w:val="000000"/>
              </w:rPr>
              <w:t>7</w:t>
            </w:r>
          </w:p>
        </w:tc>
        <w:tc>
          <w:tcPr>
            <w:tcW w:w="842" w:type="dxa"/>
            <w:tcBorders>
              <w:top w:val="outset" w:sz="6" w:space="0" w:color="auto"/>
              <w:left w:val="outset" w:sz="6" w:space="0" w:color="auto"/>
              <w:bottom w:val="outset" w:sz="6" w:space="0" w:color="auto"/>
              <w:right w:val="outset" w:sz="6" w:space="0" w:color="auto"/>
            </w:tcBorders>
            <w:shd w:val="clear" w:color="auto" w:fill="E6B8B7"/>
            <w:noWrap/>
            <w:vAlign w:val="center"/>
            <w:hideMark/>
          </w:tcPr>
          <w:p w14:paraId="1B624745"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178</w:t>
            </w:r>
          </w:p>
        </w:tc>
        <w:tc>
          <w:tcPr>
            <w:tcW w:w="599" w:type="dxa"/>
            <w:tcBorders>
              <w:top w:val="outset" w:sz="6" w:space="0" w:color="auto"/>
              <w:left w:val="outset" w:sz="6" w:space="0" w:color="auto"/>
              <w:bottom w:val="outset" w:sz="6" w:space="0" w:color="auto"/>
              <w:right w:val="outset" w:sz="6" w:space="0" w:color="auto"/>
            </w:tcBorders>
            <w:shd w:val="clear" w:color="auto" w:fill="E6B8B7"/>
            <w:noWrap/>
            <w:vAlign w:val="center"/>
            <w:hideMark/>
          </w:tcPr>
          <w:p w14:paraId="2454E08F" w14:textId="77777777" w:rsidR="00600F02" w:rsidRPr="00F8295D" w:rsidRDefault="00600F02">
            <w:pPr>
              <w:spacing w:before="100" w:beforeAutospacing="1" w:after="100" w:afterAutospacing="1"/>
              <w:jc w:val="center"/>
              <w:rPr>
                <w:rFonts w:cs="Arial"/>
                <w:color w:val="FF0000"/>
              </w:rPr>
            </w:pPr>
            <w:r w:rsidRPr="00F8295D">
              <w:rPr>
                <w:rFonts w:cs="Arial"/>
                <w:color w:val="FF0000"/>
              </w:rPr>
              <w:t>3,3%</w:t>
            </w:r>
          </w:p>
        </w:tc>
        <w:tc>
          <w:tcPr>
            <w:tcW w:w="810"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67379428" w14:textId="77777777" w:rsidR="00600F02" w:rsidRPr="00F8295D" w:rsidRDefault="00600F02">
            <w:pPr>
              <w:spacing w:before="100" w:beforeAutospacing="1" w:after="100" w:afterAutospacing="1"/>
              <w:jc w:val="center"/>
              <w:rPr>
                <w:rFonts w:cs="Arial"/>
              </w:rPr>
            </w:pPr>
            <w:r w:rsidRPr="00F8295D">
              <w:rPr>
                <w:rFonts w:cs="Arial"/>
              </w:rPr>
              <w:t>5 413</w:t>
            </w:r>
          </w:p>
        </w:tc>
        <w:tc>
          <w:tcPr>
            <w:tcW w:w="745"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5A3BA3F0" w14:textId="77777777" w:rsidR="00600F02" w:rsidRPr="00F8295D" w:rsidRDefault="00600F02">
            <w:pPr>
              <w:spacing w:before="100" w:beforeAutospacing="1" w:after="100" w:afterAutospacing="1"/>
              <w:jc w:val="center"/>
              <w:rPr>
                <w:rFonts w:cs="Arial"/>
                <w:b/>
                <w:color w:val="E26B0A"/>
              </w:rPr>
            </w:pPr>
            <w:r w:rsidRPr="00F8295D">
              <w:rPr>
                <w:rFonts w:cs="Arial"/>
                <w:b/>
                <w:color w:val="E26B0A"/>
              </w:rPr>
              <w:t>4,1%</w:t>
            </w:r>
          </w:p>
        </w:tc>
      </w:tr>
      <w:tr w:rsidR="00600F02" w:rsidRPr="00F8295D" w14:paraId="1AD72CB1" w14:textId="77777777" w:rsidTr="00DA4E33">
        <w:trPr>
          <w:trHeight w:val="241"/>
        </w:trPr>
        <w:tc>
          <w:tcPr>
            <w:tcW w:w="567"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38BD3D6C" w14:textId="77777777" w:rsidR="00600F02" w:rsidRPr="00F8295D" w:rsidRDefault="00600F02">
            <w:pPr>
              <w:spacing w:before="100" w:beforeAutospacing="1" w:after="100" w:afterAutospacing="1"/>
              <w:jc w:val="center"/>
              <w:rPr>
                <w:rFonts w:cs="Arial"/>
                <w:color w:val="000000"/>
              </w:rPr>
            </w:pPr>
            <w:r w:rsidRPr="00F8295D">
              <w:rPr>
                <w:rFonts w:cs="Arial"/>
                <w:color w:val="000000"/>
              </w:rPr>
              <w:t>91</w:t>
            </w:r>
          </w:p>
        </w:tc>
        <w:tc>
          <w:tcPr>
            <w:tcW w:w="1231"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4EEA25EF" w14:textId="77777777" w:rsidR="00600F02" w:rsidRPr="00F8295D" w:rsidRDefault="00600F02">
            <w:pPr>
              <w:spacing w:before="100" w:beforeAutospacing="1" w:after="100" w:afterAutospacing="1"/>
              <w:rPr>
                <w:rFonts w:cs="Arial"/>
                <w:color w:val="000000"/>
              </w:rPr>
            </w:pPr>
            <w:r w:rsidRPr="00F8295D">
              <w:rPr>
                <w:rFonts w:cs="Arial"/>
                <w:color w:val="000000"/>
              </w:rPr>
              <w:t>Essonne</w:t>
            </w:r>
          </w:p>
        </w:tc>
        <w:tc>
          <w:tcPr>
            <w:tcW w:w="615" w:type="dxa"/>
            <w:tcBorders>
              <w:top w:val="outset" w:sz="6" w:space="0" w:color="auto"/>
              <w:left w:val="outset" w:sz="6" w:space="0" w:color="auto"/>
              <w:bottom w:val="outset" w:sz="6" w:space="0" w:color="auto"/>
              <w:right w:val="outset" w:sz="6" w:space="0" w:color="auto"/>
            </w:tcBorders>
            <w:shd w:val="clear" w:color="auto" w:fill="DBE5F1"/>
            <w:noWrap/>
            <w:vAlign w:val="center"/>
            <w:hideMark/>
          </w:tcPr>
          <w:p w14:paraId="07BE2987" w14:textId="77777777" w:rsidR="00600F02" w:rsidRPr="00F8295D" w:rsidRDefault="00600F02">
            <w:pPr>
              <w:spacing w:before="100" w:beforeAutospacing="1" w:after="100" w:afterAutospacing="1"/>
              <w:jc w:val="center"/>
              <w:rPr>
                <w:rFonts w:cs="Arial"/>
                <w:color w:val="000000"/>
              </w:rPr>
            </w:pPr>
            <w:r w:rsidRPr="00F8295D">
              <w:rPr>
                <w:rFonts w:cs="Arial"/>
                <w:color w:val="000000"/>
              </w:rPr>
              <w:t>4</w:t>
            </w:r>
          </w:p>
        </w:tc>
        <w:tc>
          <w:tcPr>
            <w:tcW w:w="907" w:type="dxa"/>
            <w:tcBorders>
              <w:top w:val="outset" w:sz="6" w:space="0" w:color="auto"/>
              <w:left w:val="outset" w:sz="6" w:space="0" w:color="auto"/>
              <w:bottom w:val="outset" w:sz="6" w:space="0" w:color="auto"/>
              <w:right w:val="outset" w:sz="6" w:space="0" w:color="auto"/>
            </w:tcBorders>
            <w:shd w:val="clear" w:color="auto" w:fill="DBE5F1"/>
            <w:noWrap/>
            <w:vAlign w:val="center"/>
            <w:hideMark/>
          </w:tcPr>
          <w:p w14:paraId="254BE282" w14:textId="77777777" w:rsidR="00600F02" w:rsidRPr="00F8295D" w:rsidRDefault="00600F02">
            <w:pPr>
              <w:spacing w:before="100" w:beforeAutospacing="1" w:after="100" w:afterAutospacing="1"/>
              <w:jc w:val="center"/>
              <w:rPr>
                <w:rFonts w:cs="Arial"/>
                <w:color w:val="000000"/>
              </w:rPr>
            </w:pPr>
            <w:r w:rsidRPr="00F8295D">
              <w:rPr>
                <w:rFonts w:cs="Arial"/>
                <w:color w:val="000000"/>
              </w:rPr>
              <w:t>4 467</w:t>
            </w:r>
          </w:p>
        </w:tc>
        <w:tc>
          <w:tcPr>
            <w:tcW w:w="712" w:type="dxa"/>
            <w:tcBorders>
              <w:top w:val="outset" w:sz="6" w:space="0" w:color="auto"/>
              <w:left w:val="outset" w:sz="6" w:space="0" w:color="auto"/>
              <w:bottom w:val="outset" w:sz="6" w:space="0" w:color="auto"/>
              <w:right w:val="outset" w:sz="6" w:space="0" w:color="auto"/>
            </w:tcBorders>
            <w:shd w:val="clear" w:color="auto" w:fill="DBE5F1"/>
            <w:noWrap/>
            <w:vAlign w:val="center"/>
            <w:hideMark/>
          </w:tcPr>
          <w:p w14:paraId="6B3D4D1F" w14:textId="77777777" w:rsidR="00600F02" w:rsidRPr="00F8295D" w:rsidRDefault="00600F02">
            <w:pPr>
              <w:spacing w:before="100" w:beforeAutospacing="1" w:after="100" w:afterAutospacing="1"/>
              <w:jc w:val="center"/>
              <w:rPr>
                <w:rFonts w:cs="Arial"/>
                <w:color w:val="FF0000"/>
              </w:rPr>
            </w:pPr>
            <w:r w:rsidRPr="00F8295D">
              <w:rPr>
                <w:rFonts w:cs="Arial"/>
                <w:color w:val="FF0000"/>
              </w:rPr>
              <w:t>73,9%</w:t>
            </w:r>
          </w:p>
        </w:tc>
        <w:tc>
          <w:tcPr>
            <w:tcW w:w="502" w:type="dxa"/>
            <w:tcBorders>
              <w:top w:val="outset" w:sz="6" w:space="0" w:color="auto"/>
              <w:left w:val="outset" w:sz="6" w:space="0" w:color="auto"/>
              <w:bottom w:val="outset" w:sz="6" w:space="0" w:color="auto"/>
              <w:right w:val="outset" w:sz="6" w:space="0" w:color="auto"/>
            </w:tcBorders>
            <w:shd w:val="clear" w:color="auto" w:fill="D8E4BC"/>
            <w:noWrap/>
            <w:vAlign w:val="center"/>
            <w:hideMark/>
          </w:tcPr>
          <w:p w14:paraId="29C48B6F" w14:textId="77777777" w:rsidR="00600F02" w:rsidRPr="00F8295D" w:rsidRDefault="00600F02">
            <w:pPr>
              <w:spacing w:before="100" w:beforeAutospacing="1" w:after="100" w:afterAutospacing="1"/>
              <w:jc w:val="center"/>
              <w:rPr>
                <w:rFonts w:cs="Arial"/>
                <w:color w:val="000000"/>
              </w:rPr>
            </w:pPr>
            <w:r w:rsidRPr="00F8295D">
              <w:rPr>
                <w:rFonts w:cs="Arial"/>
                <w:color w:val="000000"/>
              </w:rPr>
              <w:t>31</w:t>
            </w:r>
          </w:p>
        </w:tc>
        <w:tc>
          <w:tcPr>
            <w:tcW w:w="907" w:type="dxa"/>
            <w:tcBorders>
              <w:top w:val="outset" w:sz="6" w:space="0" w:color="auto"/>
              <w:left w:val="outset" w:sz="6" w:space="0" w:color="auto"/>
              <w:bottom w:val="outset" w:sz="6" w:space="0" w:color="auto"/>
              <w:right w:val="outset" w:sz="6" w:space="0" w:color="auto"/>
            </w:tcBorders>
            <w:shd w:val="clear" w:color="auto" w:fill="D8E4BC"/>
            <w:noWrap/>
            <w:vAlign w:val="center"/>
            <w:hideMark/>
          </w:tcPr>
          <w:p w14:paraId="7425EDD3"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1 004</w:t>
            </w:r>
          </w:p>
        </w:tc>
        <w:tc>
          <w:tcPr>
            <w:tcW w:w="648" w:type="dxa"/>
            <w:tcBorders>
              <w:top w:val="outset" w:sz="6" w:space="0" w:color="auto"/>
              <w:left w:val="outset" w:sz="6" w:space="0" w:color="auto"/>
              <w:bottom w:val="outset" w:sz="6" w:space="0" w:color="auto"/>
              <w:right w:val="outset" w:sz="6" w:space="0" w:color="auto"/>
            </w:tcBorders>
            <w:shd w:val="clear" w:color="auto" w:fill="D8E4BC"/>
            <w:noWrap/>
            <w:vAlign w:val="center"/>
            <w:hideMark/>
          </w:tcPr>
          <w:p w14:paraId="6E21A2F2" w14:textId="77777777" w:rsidR="00600F02" w:rsidRPr="00F8295D" w:rsidRDefault="00600F02">
            <w:pPr>
              <w:spacing w:before="100" w:beforeAutospacing="1" w:after="100" w:afterAutospacing="1"/>
              <w:jc w:val="center"/>
              <w:rPr>
                <w:rFonts w:cs="Arial"/>
                <w:color w:val="FF0000"/>
              </w:rPr>
            </w:pPr>
            <w:r w:rsidRPr="00F8295D">
              <w:rPr>
                <w:rFonts w:cs="Arial"/>
                <w:color w:val="FF0000"/>
              </w:rPr>
              <w:t>16,6%</w:t>
            </w:r>
          </w:p>
        </w:tc>
        <w:tc>
          <w:tcPr>
            <w:tcW w:w="615" w:type="dxa"/>
            <w:tcBorders>
              <w:top w:val="outset" w:sz="6" w:space="0" w:color="auto"/>
              <w:left w:val="outset" w:sz="6" w:space="0" w:color="auto"/>
              <w:bottom w:val="outset" w:sz="6" w:space="0" w:color="auto"/>
              <w:right w:val="outset" w:sz="6" w:space="0" w:color="auto"/>
            </w:tcBorders>
            <w:shd w:val="clear" w:color="auto" w:fill="E6B8B7"/>
            <w:noWrap/>
            <w:vAlign w:val="center"/>
            <w:hideMark/>
          </w:tcPr>
          <w:p w14:paraId="1B752251" w14:textId="77777777" w:rsidR="00600F02" w:rsidRPr="00F8295D" w:rsidRDefault="00600F02">
            <w:pPr>
              <w:spacing w:before="100" w:beforeAutospacing="1" w:after="100" w:afterAutospacing="1"/>
              <w:jc w:val="center"/>
              <w:rPr>
                <w:rFonts w:cs="Arial"/>
                <w:color w:val="000000"/>
              </w:rPr>
            </w:pPr>
            <w:r w:rsidRPr="00F8295D">
              <w:rPr>
                <w:rFonts w:cs="Arial"/>
                <w:color w:val="000000"/>
              </w:rPr>
              <w:t>6</w:t>
            </w:r>
          </w:p>
        </w:tc>
        <w:tc>
          <w:tcPr>
            <w:tcW w:w="842" w:type="dxa"/>
            <w:tcBorders>
              <w:top w:val="outset" w:sz="6" w:space="0" w:color="auto"/>
              <w:left w:val="outset" w:sz="6" w:space="0" w:color="auto"/>
              <w:bottom w:val="outset" w:sz="6" w:space="0" w:color="auto"/>
              <w:right w:val="outset" w:sz="6" w:space="0" w:color="auto"/>
            </w:tcBorders>
            <w:shd w:val="clear" w:color="auto" w:fill="E6B8B7"/>
            <w:noWrap/>
            <w:vAlign w:val="center"/>
            <w:hideMark/>
          </w:tcPr>
          <w:p w14:paraId="77B22F66" w14:textId="77777777" w:rsidR="00600F02" w:rsidRPr="00F8295D" w:rsidRDefault="00600F02">
            <w:pPr>
              <w:spacing w:before="100" w:beforeAutospacing="1" w:after="100" w:afterAutospacing="1"/>
              <w:jc w:val="center"/>
              <w:rPr>
                <w:rFonts w:cs="Arial"/>
                <w:color w:val="000000"/>
              </w:rPr>
            </w:pPr>
            <w:r w:rsidRPr="00F8295D">
              <w:rPr>
                <w:rFonts w:cs="Arial"/>
                <w:color w:val="000000"/>
              </w:rPr>
              <w:t>574</w:t>
            </w:r>
          </w:p>
        </w:tc>
        <w:tc>
          <w:tcPr>
            <w:tcW w:w="599" w:type="dxa"/>
            <w:tcBorders>
              <w:top w:val="outset" w:sz="6" w:space="0" w:color="auto"/>
              <w:left w:val="outset" w:sz="6" w:space="0" w:color="auto"/>
              <w:bottom w:val="outset" w:sz="6" w:space="0" w:color="auto"/>
              <w:right w:val="outset" w:sz="6" w:space="0" w:color="auto"/>
            </w:tcBorders>
            <w:shd w:val="clear" w:color="auto" w:fill="E6B8B7"/>
            <w:noWrap/>
            <w:vAlign w:val="center"/>
            <w:hideMark/>
          </w:tcPr>
          <w:p w14:paraId="09D1622E" w14:textId="77777777" w:rsidR="00600F02" w:rsidRPr="00F8295D" w:rsidRDefault="00600F02">
            <w:pPr>
              <w:spacing w:before="100" w:beforeAutospacing="1" w:after="100" w:afterAutospacing="1"/>
              <w:jc w:val="center"/>
              <w:rPr>
                <w:rFonts w:cs="Arial"/>
                <w:color w:val="FF0000"/>
              </w:rPr>
            </w:pPr>
            <w:r w:rsidRPr="00F8295D">
              <w:rPr>
                <w:rFonts w:cs="Arial"/>
                <w:color w:val="FF0000"/>
              </w:rPr>
              <w:t>9,5%</w:t>
            </w:r>
          </w:p>
        </w:tc>
        <w:tc>
          <w:tcPr>
            <w:tcW w:w="810"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40B03795" w14:textId="77777777" w:rsidR="00600F02" w:rsidRPr="00F8295D" w:rsidRDefault="00600F02">
            <w:pPr>
              <w:spacing w:before="100" w:beforeAutospacing="1" w:after="100" w:afterAutospacing="1"/>
              <w:jc w:val="center"/>
              <w:rPr>
                <w:rFonts w:cs="Arial"/>
              </w:rPr>
            </w:pPr>
            <w:r w:rsidRPr="00F8295D">
              <w:rPr>
                <w:rFonts w:cs="Arial"/>
              </w:rPr>
              <w:t>6 045</w:t>
            </w:r>
          </w:p>
        </w:tc>
        <w:tc>
          <w:tcPr>
            <w:tcW w:w="745"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435123CC" w14:textId="77777777" w:rsidR="00600F02" w:rsidRPr="00F8295D" w:rsidRDefault="00600F02">
            <w:pPr>
              <w:spacing w:before="100" w:beforeAutospacing="1" w:after="100" w:afterAutospacing="1"/>
              <w:jc w:val="center"/>
              <w:rPr>
                <w:rFonts w:cs="Arial"/>
                <w:b/>
                <w:color w:val="E26B0A"/>
              </w:rPr>
            </w:pPr>
            <w:r w:rsidRPr="00F8295D">
              <w:rPr>
                <w:rFonts w:cs="Arial"/>
                <w:b/>
                <w:color w:val="E26B0A"/>
              </w:rPr>
              <w:t>4,6%</w:t>
            </w:r>
          </w:p>
        </w:tc>
      </w:tr>
      <w:tr w:rsidR="00600F02" w:rsidRPr="00F8295D" w14:paraId="4A299044" w14:textId="77777777" w:rsidTr="00DA4E33">
        <w:trPr>
          <w:trHeight w:val="453"/>
        </w:trPr>
        <w:tc>
          <w:tcPr>
            <w:tcW w:w="567"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4BDA4523" w14:textId="77777777" w:rsidR="00600F02" w:rsidRPr="00F8295D" w:rsidRDefault="00600F02">
            <w:pPr>
              <w:spacing w:before="100" w:beforeAutospacing="1" w:after="100" w:afterAutospacing="1"/>
              <w:jc w:val="center"/>
              <w:rPr>
                <w:rFonts w:cs="Arial"/>
                <w:color w:val="000000"/>
              </w:rPr>
            </w:pPr>
            <w:r w:rsidRPr="00F8295D">
              <w:rPr>
                <w:rFonts w:cs="Arial"/>
                <w:color w:val="000000"/>
              </w:rPr>
              <w:t>93</w:t>
            </w:r>
          </w:p>
        </w:tc>
        <w:tc>
          <w:tcPr>
            <w:tcW w:w="1231"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0F9B2A75" w14:textId="77777777" w:rsidR="00600F02" w:rsidRPr="00F8295D" w:rsidRDefault="00600F02">
            <w:pPr>
              <w:spacing w:before="100" w:beforeAutospacing="1" w:after="100" w:afterAutospacing="1"/>
              <w:rPr>
                <w:rFonts w:cs="Arial"/>
                <w:color w:val="000000"/>
              </w:rPr>
            </w:pPr>
            <w:r w:rsidRPr="00F8295D">
              <w:rPr>
                <w:rFonts w:cs="Arial"/>
                <w:color w:val="000000"/>
              </w:rPr>
              <w:t>Seine-Saint-Denis</w:t>
            </w:r>
          </w:p>
        </w:tc>
        <w:tc>
          <w:tcPr>
            <w:tcW w:w="615" w:type="dxa"/>
            <w:tcBorders>
              <w:top w:val="outset" w:sz="6" w:space="0" w:color="auto"/>
              <w:left w:val="outset" w:sz="6" w:space="0" w:color="auto"/>
              <w:bottom w:val="outset" w:sz="6" w:space="0" w:color="auto"/>
              <w:right w:val="outset" w:sz="6" w:space="0" w:color="auto"/>
            </w:tcBorders>
            <w:shd w:val="clear" w:color="auto" w:fill="DBE5F1"/>
            <w:noWrap/>
            <w:vAlign w:val="center"/>
            <w:hideMark/>
          </w:tcPr>
          <w:p w14:paraId="4EB87CB5" w14:textId="77777777" w:rsidR="00600F02" w:rsidRPr="00F8295D" w:rsidRDefault="00600F02">
            <w:pPr>
              <w:spacing w:before="100" w:beforeAutospacing="1" w:after="100" w:afterAutospacing="1"/>
              <w:jc w:val="center"/>
              <w:rPr>
                <w:rFonts w:cs="Arial"/>
                <w:color w:val="000000"/>
              </w:rPr>
            </w:pPr>
            <w:r w:rsidRPr="00F8295D">
              <w:rPr>
                <w:rFonts w:cs="Arial"/>
                <w:color w:val="000000"/>
              </w:rPr>
              <w:t>3</w:t>
            </w:r>
          </w:p>
        </w:tc>
        <w:tc>
          <w:tcPr>
            <w:tcW w:w="907" w:type="dxa"/>
            <w:tcBorders>
              <w:top w:val="outset" w:sz="6" w:space="0" w:color="auto"/>
              <w:left w:val="outset" w:sz="6" w:space="0" w:color="auto"/>
              <w:bottom w:val="outset" w:sz="6" w:space="0" w:color="auto"/>
              <w:right w:val="outset" w:sz="6" w:space="0" w:color="auto"/>
            </w:tcBorders>
            <w:shd w:val="clear" w:color="auto" w:fill="DBE5F1"/>
            <w:noWrap/>
            <w:vAlign w:val="center"/>
            <w:hideMark/>
          </w:tcPr>
          <w:p w14:paraId="1694FA0F" w14:textId="77777777" w:rsidR="00600F02" w:rsidRPr="00F8295D" w:rsidRDefault="00600F02">
            <w:pPr>
              <w:spacing w:before="100" w:beforeAutospacing="1" w:after="100" w:afterAutospacing="1"/>
              <w:jc w:val="center"/>
              <w:rPr>
                <w:rFonts w:cs="Arial"/>
                <w:color w:val="000000"/>
              </w:rPr>
            </w:pPr>
            <w:r w:rsidRPr="00F8295D">
              <w:rPr>
                <w:rFonts w:cs="Arial"/>
                <w:color w:val="000000"/>
              </w:rPr>
              <w:t>3 923</w:t>
            </w:r>
          </w:p>
        </w:tc>
        <w:tc>
          <w:tcPr>
            <w:tcW w:w="712" w:type="dxa"/>
            <w:tcBorders>
              <w:top w:val="outset" w:sz="6" w:space="0" w:color="auto"/>
              <w:left w:val="outset" w:sz="6" w:space="0" w:color="auto"/>
              <w:bottom w:val="outset" w:sz="6" w:space="0" w:color="auto"/>
              <w:right w:val="outset" w:sz="6" w:space="0" w:color="auto"/>
            </w:tcBorders>
            <w:shd w:val="clear" w:color="auto" w:fill="DBE5F1"/>
            <w:noWrap/>
            <w:vAlign w:val="center"/>
            <w:hideMark/>
          </w:tcPr>
          <w:p w14:paraId="6C49BDCE" w14:textId="77777777" w:rsidR="00600F02" w:rsidRPr="00F8295D" w:rsidRDefault="00600F02">
            <w:pPr>
              <w:spacing w:before="100" w:beforeAutospacing="1" w:after="100" w:afterAutospacing="1"/>
              <w:jc w:val="center"/>
              <w:rPr>
                <w:rFonts w:cs="Arial"/>
                <w:color w:val="FF0000"/>
              </w:rPr>
            </w:pPr>
            <w:r w:rsidRPr="00F8295D">
              <w:rPr>
                <w:rFonts w:cs="Arial"/>
                <w:color w:val="FF0000"/>
              </w:rPr>
              <w:t>58,9%</w:t>
            </w:r>
          </w:p>
        </w:tc>
        <w:tc>
          <w:tcPr>
            <w:tcW w:w="502" w:type="dxa"/>
            <w:tcBorders>
              <w:top w:val="outset" w:sz="6" w:space="0" w:color="auto"/>
              <w:left w:val="outset" w:sz="6" w:space="0" w:color="auto"/>
              <w:bottom w:val="outset" w:sz="6" w:space="0" w:color="auto"/>
              <w:right w:val="outset" w:sz="6" w:space="0" w:color="auto"/>
            </w:tcBorders>
            <w:shd w:val="clear" w:color="auto" w:fill="D8E4BC"/>
            <w:noWrap/>
            <w:vAlign w:val="center"/>
            <w:hideMark/>
          </w:tcPr>
          <w:p w14:paraId="6403760E" w14:textId="77777777" w:rsidR="00600F02" w:rsidRPr="00F8295D" w:rsidRDefault="00600F02">
            <w:pPr>
              <w:spacing w:before="100" w:beforeAutospacing="1" w:after="100" w:afterAutospacing="1"/>
              <w:jc w:val="center"/>
              <w:rPr>
                <w:rFonts w:cs="Arial"/>
                <w:color w:val="000000"/>
              </w:rPr>
            </w:pPr>
            <w:r w:rsidRPr="00F8295D">
              <w:rPr>
                <w:rFonts w:cs="Arial"/>
                <w:color w:val="000000"/>
              </w:rPr>
              <w:t>47</w:t>
            </w:r>
          </w:p>
        </w:tc>
        <w:tc>
          <w:tcPr>
            <w:tcW w:w="907" w:type="dxa"/>
            <w:tcBorders>
              <w:top w:val="outset" w:sz="6" w:space="0" w:color="auto"/>
              <w:left w:val="outset" w:sz="6" w:space="0" w:color="auto"/>
              <w:bottom w:val="outset" w:sz="6" w:space="0" w:color="auto"/>
              <w:right w:val="outset" w:sz="6" w:space="0" w:color="auto"/>
            </w:tcBorders>
            <w:shd w:val="clear" w:color="auto" w:fill="D8E4BC"/>
            <w:noWrap/>
            <w:vAlign w:val="center"/>
            <w:hideMark/>
          </w:tcPr>
          <w:p w14:paraId="73D4D86A" w14:textId="77777777" w:rsidR="00600F02" w:rsidRPr="00F8295D" w:rsidRDefault="00600F02">
            <w:pPr>
              <w:spacing w:before="100" w:beforeAutospacing="1" w:after="100" w:afterAutospacing="1"/>
              <w:jc w:val="center"/>
              <w:rPr>
                <w:rFonts w:cs="Arial"/>
                <w:color w:val="000000"/>
              </w:rPr>
            </w:pPr>
            <w:r w:rsidRPr="00F8295D">
              <w:rPr>
                <w:rFonts w:cs="Arial"/>
                <w:color w:val="000000"/>
              </w:rPr>
              <w:t>2 278</w:t>
            </w:r>
          </w:p>
        </w:tc>
        <w:tc>
          <w:tcPr>
            <w:tcW w:w="648" w:type="dxa"/>
            <w:tcBorders>
              <w:top w:val="outset" w:sz="6" w:space="0" w:color="auto"/>
              <w:left w:val="outset" w:sz="6" w:space="0" w:color="auto"/>
              <w:bottom w:val="outset" w:sz="6" w:space="0" w:color="auto"/>
              <w:right w:val="outset" w:sz="6" w:space="0" w:color="auto"/>
            </w:tcBorders>
            <w:shd w:val="clear" w:color="auto" w:fill="D8E4BC"/>
            <w:noWrap/>
            <w:vAlign w:val="center"/>
            <w:hideMark/>
          </w:tcPr>
          <w:p w14:paraId="477F58D6" w14:textId="77777777" w:rsidR="00600F02" w:rsidRPr="00F8295D" w:rsidRDefault="00600F02">
            <w:pPr>
              <w:spacing w:before="100" w:beforeAutospacing="1" w:after="100" w:afterAutospacing="1"/>
              <w:jc w:val="center"/>
              <w:rPr>
                <w:rFonts w:cs="Arial"/>
                <w:color w:val="FF0000"/>
              </w:rPr>
            </w:pPr>
            <w:r w:rsidRPr="00F8295D">
              <w:rPr>
                <w:rFonts w:cs="Arial"/>
                <w:color w:val="FF0000"/>
              </w:rPr>
              <w:t>34,2%</w:t>
            </w:r>
          </w:p>
        </w:tc>
        <w:tc>
          <w:tcPr>
            <w:tcW w:w="615" w:type="dxa"/>
            <w:tcBorders>
              <w:top w:val="outset" w:sz="6" w:space="0" w:color="auto"/>
              <w:left w:val="outset" w:sz="6" w:space="0" w:color="auto"/>
              <w:bottom w:val="outset" w:sz="6" w:space="0" w:color="auto"/>
              <w:right w:val="outset" w:sz="6" w:space="0" w:color="auto"/>
            </w:tcBorders>
            <w:shd w:val="clear" w:color="auto" w:fill="E6B8B7"/>
            <w:noWrap/>
            <w:vAlign w:val="center"/>
            <w:hideMark/>
          </w:tcPr>
          <w:p w14:paraId="7B7FED2B"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10</w:t>
            </w:r>
          </w:p>
        </w:tc>
        <w:tc>
          <w:tcPr>
            <w:tcW w:w="842" w:type="dxa"/>
            <w:tcBorders>
              <w:top w:val="outset" w:sz="6" w:space="0" w:color="auto"/>
              <w:left w:val="outset" w:sz="6" w:space="0" w:color="auto"/>
              <w:bottom w:val="outset" w:sz="6" w:space="0" w:color="auto"/>
              <w:right w:val="outset" w:sz="6" w:space="0" w:color="auto"/>
            </w:tcBorders>
            <w:shd w:val="clear" w:color="auto" w:fill="E6B8B7"/>
            <w:noWrap/>
            <w:vAlign w:val="center"/>
            <w:hideMark/>
          </w:tcPr>
          <w:p w14:paraId="75BA8C3E" w14:textId="77777777" w:rsidR="00600F02" w:rsidRPr="00F8295D" w:rsidRDefault="00600F02">
            <w:pPr>
              <w:spacing w:before="100" w:beforeAutospacing="1" w:after="100" w:afterAutospacing="1"/>
              <w:jc w:val="center"/>
              <w:rPr>
                <w:rFonts w:cs="Arial"/>
                <w:color w:val="000000"/>
              </w:rPr>
            </w:pPr>
            <w:r w:rsidRPr="00F8295D">
              <w:rPr>
                <w:rFonts w:cs="Arial"/>
                <w:color w:val="000000"/>
              </w:rPr>
              <w:t>460</w:t>
            </w:r>
          </w:p>
        </w:tc>
        <w:tc>
          <w:tcPr>
            <w:tcW w:w="599" w:type="dxa"/>
            <w:tcBorders>
              <w:top w:val="outset" w:sz="6" w:space="0" w:color="auto"/>
              <w:left w:val="outset" w:sz="6" w:space="0" w:color="auto"/>
              <w:bottom w:val="outset" w:sz="6" w:space="0" w:color="auto"/>
              <w:right w:val="outset" w:sz="6" w:space="0" w:color="auto"/>
            </w:tcBorders>
            <w:shd w:val="clear" w:color="auto" w:fill="E6B8B7"/>
            <w:noWrap/>
            <w:vAlign w:val="center"/>
            <w:hideMark/>
          </w:tcPr>
          <w:p w14:paraId="10A33005" w14:textId="77777777" w:rsidR="00600F02" w:rsidRPr="00F8295D" w:rsidRDefault="00600F02">
            <w:pPr>
              <w:spacing w:before="100" w:beforeAutospacing="1" w:after="100" w:afterAutospacing="1"/>
              <w:jc w:val="center"/>
              <w:rPr>
                <w:rFonts w:cs="Arial"/>
                <w:color w:val="FF0000"/>
              </w:rPr>
            </w:pPr>
            <w:r w:rsidRPr="00F8295D">
              <w:rPr>
                <w:rFonts w:cs="Arial"/>
                <w:color w:val="FF0000"/>
              </w:rPr>
              <w:t>6,9%</w:t>
            </w:r>
          </w:p>
        </w:tc>
        <w:tc>
          <w:tcPr>
            <w:tcW w:w="810"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5F75EF47" w14:textId="77777777" w:rsidR="00600F02" w:rsidRPr="00F8295D" w:rsidRDefault="00600F02">
            <w:pPr>
              <w:spacing w:before="100" w:beforeAutospacing="1" w:after="100" w:afterAutospacing="1"/>
              <w:jc w:val="center"/>
              <w:rPr>
                <w:rFonts w:cs="Arial"/>
              </w:rPr>
            </w:pPr>
            <w:r w:rsidRPr="00F8295D">
              <w:rPr>
                <w:rFonts w:cs="Arial"/>
              </w:rPr>
              <w:t>6 661</w:t>
            </w:r>
          </w:p>
        </w:tc>
        <w:tc>
          <w:tcPr>
            <w:tcW w:w="745"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4A69713A" w14:textId="77777777" w:rsidR="00600F02" w:rsidRPr="00F8295D" w:rsidRDefault="00600F02">
            <w:pPr>
              <w:spacing w:before="100" w:beforeAutospacing="1" w:after="100" w:afterAutospacing="1"/>
              <w:jc w:val="center"/>
              <w:rPr>
                <w:rFonts w:cs="Arial"/>
                <w:b/>
                <w:color w:val="E26B0A"/>
              </w:rPr>
            </w:pPr>
            <w:r w:rsidRPr="00F8295D">
              <w:rPr>
                <w:rFonts w:cs="Arial"/>
                <w:b/>
                <w:color w:val="E26B0A"/>
              </w:rPr>
              <w:t>5,1%</w:t>
            </w:r>
          </w:p>
        </w:tc>
      </w:tr>
      <w:tr w:rsidR="00600F02" w:rsidRPr="00F8295D" w14:paraId="1F849E5B" w14:textId="77777777" w:rsidTr="00DA4E33">
        <w:trPr>
          <w:trHeight w:val="468"/>
        </w:trPr>
        <w:tc>
          <w:tcPr>
            <w:tcW w:w="567"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37906482" w14:textId="77777777" w:rsidR="00600F02" w:rsidRPr="00F8295D" w:rsidRDefault="00600F02">
            <w:pPr>
              <w:spacing w:before="100" w:beforeAutospacing="1" w:after="100" w:afterAutospacing="1"/>
              <w:jc w:val="center"/>
              <w:rPr>
                <w:rFonts w:cs="Arial"/>
                <w:color w:val="000000"/>
              </w:rPr>
            </w:pPr>
            <w:r w:rsidRPr="00F8295D">
              <w:rPr>
                <w:rFonts w:cs="Arial"/>
                <w:color w:val="000000"/>
              </w:rPr>
              <w:t>44</w:t>
            </w:r>
          </w:p>
        </w:tc>
        <w:tc>
          <w:tcPr>
            <w:tcW w:w="1231"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396CA6F8" w14:textId="77777777" w:rsidR="00600F02" w:rsidRPr="00F8295D" w:rsidRDefault="00600F02">
            <w:pPr>
              <w:spacing w:before="100" w:beforeAutospacing="1" w:after="100" w:afterAutospacing="1"/>
              <w:rPr>
                <w:rFonts w:cs="Arial"/>
                <w:color w:val="000000"/>
              </w:rPr>
            </w:pPr>
            <w:r w:rsidRPr="00F8295D">
              <w:rPr>
                <w:rFonts w:cs="Arial"/>
                <w:color w:val="000000"/>
              </w:rPr>
              <w:t xml:space="preserve">Loire-Atlantique  </w:t>
            </w:r>
          </w:p>
        </w:tc>
        <w:tc>
          <w:tcPr>
            <w:tcW w:w="615" w:type="dxa"/>
            <w:tcBorders>
              <w:top w:val="outset" w:sz="6" w:space="0" w:color="auto"/>
              <w:left w:val="outset" w:sz="6" w:space="0" w:color="auto"/>
              <w:bottom w:val="outset" w:sz="6" w:space="0" w:color="auto"/>
              <w:right w:val="outset" w:sz="6" w:space="0" w:color="auto"/>
            </w:tcBorders>
            <w:shd w:val="clear" w:color="auto" w:fill="DBE5F1"/>
            <w:noWrap/>
            <w:vAlign w:val="center"/>
            <w:hideMark/>
          </w:tcPr>
          <w:p w14:paraId="184E4679" w14:textId="77777777" w:rsidR="00600F02" w:rsidRPr="00F8295D" w:rsidRDefault="00600F02">
            <w:pPr>
              <w:spacing w:before="100" w:beforeAutospacing="1" w:after="100" w:afterAutospacing="1"/>
              <w:jc w:val="center"/>
              <w:rPr>
                <w:rFonts w:cs="Arial"/>
                <w:color w:val="000000"/>
              </w:rPr>
            </w:pPr>
            <w:r w:rsidRPr="00F8295D">
              <w:rPr>
                <w:rFonts w:cs="Arial"/>
                <w:color w:val="000000"/>
              </w:rPr>
              <w:t>4</w:t>
            </w:r>
          </w:p>
        </w:tc>
        <w:tc>
          <w:tcPr>
            <w:tcW w:w="907" w:type="dxa"/>
            <w:tcBorders>
              <w:top w:val="outset" w:sz="6" w:space="0" w:color="auto"/>
              <w:left w:val="outset" w:sz="6" w:space="0" w:color="auto"/>
              <w:bottom w:val="outset" w:sz="6" w:space="0" w:color="auto"/>
              <w:right w:val="outset" w:sz="6" w:space="0" w:color="auto"/>
            </w:tcBorders>
            <w:shd w:val="clear" w:color="auto" w:fill="DBE5F1"/>
            <w:noWrap/>
            <w:vAlign w:val="center"/>
            <w:hideMark/>
          </w:tcPr>
          <w:p w14:paraId="0DF24349" w14:textId="77777777" w:rsidR="00600F02" w:rsidRPr="00F8295D" w:rsidRDefault="00600F02">
            <w:pPr>
              <w:spacing w:before="100" w:beforeAutospacing="1" w:after="100" w:afterAutospacing="1"/>
              <w:jc w:val="center"/>
              <w:rPr>
                <w:rFonts w:cs="Arial"/>
                <w:color w:val="000000"/>
              </w:rPr>
            </w:pPr>
            <w:r w:rsidRPr="00F8295D">
              <w:rPr>
                <w:rFonts w:cs="Arial"/>
                <w:color w:val="000000"/>
              </w:rPr>
              <w:t>6 622</w:t>
            </w:r>
          </w:p>
        </w:tc>
        <w:tc>
          <w:tcPr>
            <w:tcW w:w="712" w:type="dxa"/>
            <w:tcBorders>
              <w:top w:val="outset" w:sz="6" w:space="0" w:color="auto"/>
              <w:left w:val="outset" w:sz="6" w:space="0" w:color="auto"/>
              <w:bottom w:val="outset" w:sz="6" w:space="0" w:color="auto"/>
              <w:right w:val="outset" w:sz="6" w:space="0" w:color="auto"/>
            </w:tcBorders>
            <w:shd w:val="clear" w:color="auto" w:fill="DBE5F1"/>
            <w:noWrap/>
            <w:vAlign w:val="center"/>
            <w:hideMark/>
          </w:tcPr>
          <w:p w14:paraId="220C0B42" w14:textId="77777777" w:rsidR="00600F02" w:rsidRPr="00F8295D" w:rsidRDefault="00600F02">
            <w:pPr>
              <w:spacing w:before="100" w:beforeAutospacing="1" w:after="100" w:afterAutospacing="1"/>
              <w:jc w:val="center"/>
              <w:rPr>
                <w:rFonts w:cs="Arial"/>
                <w:color w:val="FF0000"/>
              </w:rPr>
            </w:pPr>
            <w:r w:rsidRPr="00F8295D">
              <w:rPr>
                <w:rFonts w:cs="Arial"/>
                <w:color w:val="FF0000"/>
              </w:rPr>
              <w:t>73,5%</w:t>
            </w:r>
          </w:p>
        </w:tc>
        <w:tc>
          <w:tcPr>
            <w:tcW w:w="502" w:type="dxa"/>
            <w:tcBorders>
              <w:top w:val="outset" w:sz="6" w:space="0" w:color="auto"/>
              <w:left w:val="outset" w:sz="6" w:space="0" w:color="auto"/>
              <w:bottom w:val="outset" w:sz="6" w:space="0" w:color="auto"/>
              <w:right w:val="outset" w:sz="6" w:space="0" w:color="auto"/>
            </w:tcBorders>
            <w:shd w:val="clear" w:color="auto" w:fill="D8E4BC"/>
            <w:noWrap/>
            <w:vAlign w:val="center"/>
            <w:hideMark/>
          </w:tcPr>
          <w:p w14:paraId="43189E3F" w14:textId="77777777" w:rsidR="00600F02" w:rsidRPr="00F8295D" w:rsidRDefault="00600F02">
            <w:pPr>
              <w:spacing w:before="100" w:beforeAutospacing="1" w:after="100" w:afterAutospacing="1"/>
              <w:jc w:val="center"/>
              <w:rPr>
                <w:rFonts w:cs="Arial"/>
                <w:color w:val="000000"/>
              </w:rPr>
            </w:pPr>
            <w:r w:rsidRPr="00F8295D">
              <w:rPr>
                <w:rFonts w:cs="Arial"/>
                <w:color w:val="000000"/>
              </w:rPr>
              <w:t>44</w:t>
            </w:r>
          </w:p>
        </w:tc>
        <w:tc>
          <w:tcPr>
            <w:tcW w:w="907" w:type="dxa"/>
            <w:tcBorders>
              <w:top w:val="outset" w:sz="6" w:space="0" w:color="auto"/>
              <w:left w:val="outset" w:sz="6" w:space="0" w:color="auto"/>
              <w:bottom w:val="outset" w:sz="6" w:space="0" w:color="auto"/>
              <w:right w:val="outset" w:sz="6" w:space="0" w:color="auto"/>
            </w:tcBorders>
            <w:shd w:val="clear" w:color="auto" w:fill="D8E4BC"/>
            <w:noWrap/>
            <w:vAlign w:val="center"/>
            <w:hideMark/>
          </w:tcPr>
          <w:p w14:paraId="227BA45D" w14:textId="77777777" w:rsidR="00600F02" w:rsidRPr="00F8295D" w:rsidRDefault="00600F02">
            <w:pPr>
              <w:spacing w:before="100" w:beforeAutospacing="1" w:after="100" w:afterAutospacing="1"/>
              <w:jc w:val="center"/>
              <w:rPr>
                <w:rFonts w:cs="Arial"/>
                <w:color w:val="000000"/>
              </w:rPr>
            </w:pPr>
            <w:r w:rsidRPr="00F8295D">
              <w:rPr>
                <w:rFonts w:cs="Arial"/>
                <w:color w:val="000000"/>
              </w:rPr>
              <w:t>2 130</w:t>
            </w:r>
          </w:p>
        </w:tc>
        <w:tc>
          <w:tcPr>
            <w:tcW w:w="648" w:type="dxa"/>
            <w:tcBorders>
              <w:top w:val="outset" w:sz="6" w:space="0" w:color="auto"/>
              <w:left w:val="outset" w:sz="6" w:space="0" w:color="auto"/>
              <w:bottom w:val="outset" w:sz="6" w:space="0" w:color="auto"/>
              <w:right w:val="outset" w:sz="6" w:space="0" w:color="auto"/>
            </w:tcBorders>
            <w:shd w:val="clear" w:color="auto" w:fill="D8E4BC"/>
            <w:noWrap/>
            <w:vAlign w:val="center"/>
            <w:hideMark/>
          </w:tcPr>
          <w:p w14:paraId="7C5D5694" w14:textId="77777777" w:rsidR="00600F02" w:rsidRPr="00F8295D" w:rsidRDefault="00600F02">
            <w:pPr>
              <w:spacing w:before="100" w:beforeAutospacing="1" w:after="100" w:afterAutospacing="1"/>
              <w:jc w:val="center"/>
              <w:rPr>
                <w:rFonts w:cs="Arial"/>
                <w:color w:val="FF0000"/>
              </w:rPr>
            </w:pPr>
            <w:r w:rsidRPr="00F8295D">
              <w:rPr>
                <w:rFonts w:cs="Arial"/>
                <w:color w:val="FF0000"/>
              </w:rPr>
              <w:t>23,6%</w:t>
            </w:r>
          </w:p>
        </w:tc>
        <w:tc>
          <w:tcPr>
            <w:tcW w:w="615" w:type="dxa"/>
            <w:tcBorders>
              <w:top w:val="outset" w:sz="6" w:space="0" w:color="auto"/>
              <w:left w:val="outset" w:sz="6" w:space="0" w:color="auto"/>
              <w:bottom w:val="outset" w:sz="6" w:space="0" w:color="auto"/>
              <w:right w:val="outset" w:sz="6" w:space="0" w:color="auto"/>
            </w:tcBorders>
            <w:shd w:val="clear" w:color="auto" w:fill="E6B8B7"/>
            <w:noWrap/>
            <w:vAlign w:val="center"/>
            <w:hideMark/>
          </w:tcPr>
          <w:p w14:paraId="23CF60F5"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14</w:t>
            </w:r>
          </w:p>
        </w:tc>
        <w:tc>
          <w:tcPr>
            <w:tcW w:w="842" w:type="dxa"/>
            <w:tcBorders>
              <w:top w:val="outset" w:sz="6" w:space="0" w:color="auto"/>
              <w:left w:val="outset" w:sz="6" w:space="0" w:color="auto"/>
              <w:bottom w:val="outset" w:sz="6" w:space="0" w:color="auto"/>
              <w:right w:val="outset" w:sz="6" w:space="0" w:color="auto"/>
            </w:tcBorders>
            <w:shd w:val="clear" w:color="auto" w:fill="E6B8B7"/>
            <w:noWrap/>
            <w:vAlign w:val="center"/>
            <w:hideMark/>
          </w:tcPr>
          <w:p w14:paraId="65C74DC6" w14:textId="77777777" w:rsidR="00600F02" w:rsidRPr="00F8295D" w:rsidRDefault="00600F02">
            <w:pPr>
              <w:spacing w:before="100" w:beforeAutospacing="1" w:after="100" w:afterAutospacing="1"/>
              <w:jc w:val="center"/>
              <w:rPr>
                <w:rFonts w:cs="Arial"/>
                <w:color w:val="000000"/>
              </w:rPr>
            </w:pPr>
            <w:r w:rsidRPr="00F8295D">
              <w:rPr>
                <w:rFonts w:cs="Arial"/>
                <w:color w:val="000000"/>
              </w:rPr>
              <w:t>260</w:t>
            </w:r>
          </w:p>
        </w:tc>
        <w:tc>
          <w:tcPr>
            <w:tcW w:w="599" w:type="dxa"/>
            <w:tcBorders>
              <w:top w:val="outset" w:sz="6" w:space="0" w:color="auto"/>
              <w:left w:val="outset" w:sz="6" w:space="0" w:color="auto"/>
              <w:bottom w:val="outset" w:sz="6" w:space="0" w:color="auto"/>
              <w:right w:val="outset" w:sz="6" w:space="0" w:color="auto"/>
            </w:tcBorders>
            <w:shd w:val="clear" w:color="auto" w:fill="E6B8B7"/>
            <w:noWrap/>
            <w:vAlign w:val="center"/>
            <w:hideMark/>
          </w:tcPr>
          <w:p w14:paraId="29FF9CAB" w14:textId="77777777" w:rsidR="00600F02" w:rsidRPr="00F8295D" w:rsidRDefault="00600F02">
            <w:pPr>
              <w:spacing w:before="100" w:beforeAutospacing="1" w:after="100" w:afterAutospacing="1"/>
              <w:jc w:val="center"/>
              <w:rPr>
                <w:rFonts w:cs="Arial"/>
                <w:color w:val="FF0000"/>
              </w:rPr>
            </w:pPr>
            <w:r w:rsidRPr="00F8295D">
              <w:rPr>
                <w:rFonts w:cs="Arial"/>
                <w:color w:val="FF0000"/>
              </w:rPr>
              <w:t>2,9%</w:t>
            </w:r>
          </w:p>
        </w:tc>
        <w:tc>
          <w:tcPr>
            <w:tcW w:w="810"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4E2A09A3" w14:textId="77777777" w:rsidR="00600F02" w:rsidRPr="00F8295D" w:rsidRDefault="00600F02">
            <w:pPr>
              <w:spacing w:before="100" w:beforeAutospacing="1" w:after="100" w:afterAutospacing="1"/>
              <w:jc w:val="center"/>
              <w:rPr>
                <w:rFonts w:cs="Arial"/>
              </w:rPr>
            </w:pPr>
            <w:r w:rsidRPr="00F8295D">
              <w:rPr>
                <w:rFonts w:cs="Arial"/>
              </w:rPr>
              <w:t>9 012</w:t>
            </w:r>
          </w:p>
        </w:tc>
        <w:tc>
          <w:tcPr>
            <w:tcW w:w="745"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3DC090ED" w14:textId="77777777" w:rsidR="00600F02" w:rsidRPr="00F8295D" w:rsidRDefault="00600F02">
            <w:pPr>
              <w:spacing w:before="100" w:beforeAutospacing="1" w:after="100" w:afterAutospacing="1"/>
              <w:jc w:val="center"/>
              <w:rPr>
                <w:rFonts w:cs="Arial"/>
                <w:b/>
                <w:color w:val="E26B0A"/>
              </w:rPr>
            </w:pPr>
            <w:r w:rsidRPr="00F8295D">
              <w:rPr>
                <w:rFonts w:cs="Arial"/>
                <w:b/>
                <w:color w:val="E26B0A"/>
              </w:rPr>
              <w:t>6,9%</w:t>
            </w:r>
          </w:p>
        </w:tc>
      </w:tr>
      <w:tr w:rsidR="00600F02" w:rsidRPr="00F8295D" w14:paraId="15C5C918" w14:textId="77777777" w:rsidTr="00DA4E33">
        <w:trPr>
          <w:trHeight w:val="226"/>
        </w:trPr>
        <w:tc>
          <w:tcPr>
            <w:tcW w:w="567"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3DBBBCC2" w14:textId="77777777" w:rsidR="00600F02" w:rsidRPr="00F8295D" w:rsidRDefault="00600F02">
            <w:pPr>
              <w:spacing w:before="100" w:beforeAutospacing="1" w:after="100" w:afterAutospacing="1"/>
              <w:jc w:val="center"/>
              <w:rPr>
                <w:rFonts w:cs="Arial"/>
                <w:color w:val="000000"/>
              </w:rPr>
            </w:pPr>
            <w:r w:rsidRPr="00F8295D">
              <w:rPr>
                <w:rFonts w:cs="Arial"/>
                <w:color w:val="000000"/>
              </w:rPr>
              <w:t>85</w:t>
            </w:r>
          </w:p>
        </w:tc>
        <w:tc>
          <w:tcPr>
            <w:tcW w:w="1231"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6645450D" w14:textId="77777777" w:rsidR="00600F02" w:rsidRPr="00F8295D" w:rsidRDefault="00600F02">
            <w:pPr>
              <w:spacing w:before="100" w:beforeAutospacing="1" w:after="100" w:afterAutospacing="1"/>
              <w:rPr>
                <w:rFonts w:cs="Arial"/>
                <w:color w:val="000000"/>
              </w:rPr>
            </w:pPr>
            <w:r w:rsidRPr="00F8295D">
              <w:rPr>
                <w:rFonts w:cs="Arial"/>
                <w:color w:val="000000"/>
              </w:rPr>
              <w:t>Vendée</w:t>
            </w:r>
          </w:p>
        </w:tc>
        <w:tc>
          <w:tcPr>
            <w:tcW w:w="615" w:type="dxa"/>
            <w:tcBorders>
              <w:top w:val="outset" w:sz="6" w:space="0" w:color="auto"/>
              <w:left w:val="outset" w:sz="6" w:space="0" w:color="auto"/>
              <w:bottom w:val="outset" w:sz="6" w:space="0" w:color="auto"/>
              <w:right w:val="outset" w:sz="6" w:space="0" w:color="auto"/>
            </w:tcBorders>
            <w:shd w:val="clear" w:color="auto" w:fill="DBE5F1"/>
            <w:noWrap/>
            <w:vAlign w:val="center"/>
            <w:hideMark/>
          </w:tcPr>
          <w:p w14:paraId="0A76F71E" w14:textId="77777777" w:rsidR="00600F02" w:rsidRPr="00F8295D" w:rsidRDefault="00600F02">
            <w:pPr>
              <w:spacing w:before="100" w:beforeAutospacing="1" w:after="100" w:afterAutospacing="1"/>
              <w:jc w:val="center"/>
              <w:rPr>
                <w:rFonts w:cs="Arial"/>
                <w:color w:val="000000"/>
              </w:rPr>
            </w:pPr>
            <w:r w:rsidRPr="00F8295D">
              <w:rPr>
                <w:rFonts w:cs="Arial"/>
                <w:color w:val="000000"/>
              </w:rPr>
              <w:t>4</w:t>
            </w:r>
          </w:p>
        </w:tc>
        <w:tc>
          <w:tcPr>
            <w:tcW w:w="907" w:type="dxa"/>
            <w:tcBorders>
              <w:top w:val="outset" w:sz="6" w:space="0" w:color="auto"/>
              <w:left w:val="outset" w:sz="6" w:space="0" w:color="auto"/>
              <w:bottom w:val="outset" w:sz="6" w:space="0" w:color="auto"/>
              <w:right w:val="outset" w:sz="6" w:space="0" w:color="auto"/>
            </w:tcBorders>
            <w:shd w:val="clear" w:color="auto" w:fill="DBE5F1"/>
            <w:noWrap/>
            <w:vAlign w:val="center"/>
            <w:hideMark/>
          </w:tcPr>
          <w:p w14:paraId="10F2E2E3" w14:textId="77777777" w:rsidR="00600F02" w:rsidRPr="00F8295D" w:rsidRDefault="00600F02">
            <w:pPr>
              <w:spacing w:before="100" w:beforeAutospacing="1" w:after="100" w:afterAutospacing="1"/>
              <w:jc w:val="center"/>
              <w:rPr>
                <w:rFonts w:cs="Arial"/>
                <w:color w:val="000000"/>
              </w:rPr>
            </w:pPr>
            <w:r w:rsidRPr="00F8295D">
              <w:rPr>
                <w:rFonts w:cs="Arial"/>
                <w:color w:val="000000"/>
              </w:rPr>
              <w:t>4 287</w:t>
            </w:r>
          </w:p>
        </w:tc>
        <w:tc>
          <w:tcPr>
            <w:tcW w:w="712" w:type="dxa"/>
            <w:tcBorders>
              <w:top w:val="outset" w:sz="6" w:space="0" w:color="auto"/>
              <w:left w:val="outset" w:sz="6" w:space="0" w:color="auto"/>
              <w:bottom w:val="outset" w:sz="6" w:space="0" w:color="auto"/>
              <w:right w:val="outset" w:sz="6" w:space="0" w:color="auto"/>
            </w:tcBorders>
            <w:shd w:val="clear" w:color="auto" w:fill="DBE5F1"/>
            <w:noWrap/>
            <w:vAlign w:val="center"/>
            <w:hideMark/>
          </w:tcPr>
          <w:p w14:paraId="50F6DFA7" w14:textId="77777777" w:rsidR="00600F02" w:rsidRPr="00F8295D" w:rsidRDefault="00600F02">
            <w:pPr>
              <w:spacing w:before="100" w:beforeAutospacing="1" w:after="100" w:afterAutospacing="1"/>
              <w:jc w:val="center"/>
              <w:rPr>
                <w:rFonts w:cs="Arial"/>
                <w:color w:val="FF0000"/>
              </w:rPr>
            </w:pPr>
            <w:r w:rsidRPr="00F8295D">
              <w:rPr>
                <w:rFonts w:cs="Arial"/>
                <w:color w:val="FF0000"/>
              </w:rPr>
              <w:t>80,9%</w:t>
            </w:r>
          </w:p>
        </w:tc>
        <w:tc>
          <w:tcPr>
            <w:tcW w:w="502" w:type="dxa"/>
            <w:tcBorders>
              <w:top w:val="outset" w:sz="6" w:space="0" w:color="auto"/>
              <w:left w:val="outset" w:sz="6" w:space="0" w:color="auto"/>
              <w:bottom w:val="outset" w:sz="6" w:space="0" w:color="auto"/>
              <w:right w:val="outset" w:sz="6" w:space="0" w:color="auto"/>
            </w:tcBorders>
            <w:shd w:val="clear" w:color="auto" w:fill="D8E4BC"/>
            <w:noWrap/>
            <w:vAlign w:val="center"/>
            <w:hideMark/>
          </w:tcPr>
          <w:p w14:paraId="29EEE48F"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18</w:t>
            </w:r>
          </w:p>
        </w:tc>
        <w:tc>
          <w:tcPr>
            <w:tcW w:w="907" w:type="dxa"/>
            <w:tcBorders>
              <w:top w:val="outset" w:sz="6" w:space="0" w:color="auto"/>
              <w:left w:val="outset" w:sz="6" w:space="0" w:color="auto"/>
              <w:bottom w:val="outset" w:sz="6" w:space="0" w:color="auto"/>
              <w:right w:val="outset" w:sz="6" w:space="0" w:color="auto"/>
            </w:tcBorders>
            <w:shd w:val="clear" w:color="auto" w:fill="D8E4BC"/>
            <w:noWrap/>
            <w:vAlign w:val="center"/>
            <w:hideMark/>
          </w:tcPr>
          <w:p w14:paraId="4CC30216" w14:textId="77777777" w:rsidR="00600F02" w:rsidRPr="00F8295D" w:rsidRDefault="00600F02">
            <w:pPr>
              <w:spacing w:before="100" w:beforeAutospacing="1" w:after="100" w:afterAutospacing="1"/>
              <w:jc w:val="center"/>
              <w:rPr>
                <w:rFonts w:cs="Arial"/>
                <w:color w:val="000000"/>
              </w:rPr>
            </w:pPr>
            <w:r w:rsidRPr="00F8295D">
              <w:rPr>
                <w:rFonts w:cs="Arial"/>
                <w:color w:val="000000"/>
              </w:rPr>
              <w:t>571</w:t>
            </w:r>
          </w:p>
        </w:tc>
        <w:tc>
          <w:tcPr>
            <w:tcW w:w="648" w:type="dxa"/>
            <w:tcBorders>
              <w:top w:val="outset" w:sz="6" w:space="0" w:color="auto"/>
              <w:left w:val="outset" w:sz="6" w:space="0" w:color="auto"/>
              <w:bottom w:val="outset" w:sz="6" w:space="0" w:color="auto"/>
              <w:right w:val="outset" w:sz="6" w:space="0" w:color="auto"/>
            </w:tcBorders>
            <w:shd w:val="clear" w:color="auto" w:fill="D8E4BC"/>
            <w:noWrap/>
            <w:vAlign w:val="center"/>
            <w:hideMark/>
          </w:tcPr>
          <w:p w14:paraId="7033F269" w14:textId="77777777" w:rsidR="00600F02" w:rsidRPr="00F8295D" w:rsidRDefault="00600F02">
            <w:pPr>
              <w:spacing w:before="100" w:beforeAutospacing="1" w:after="100" w:afterAutospacing="1"/>
              <w:jc w:val="center"/>
              <w:rPr>
                <w:rFonts w:cs="Arial"/>
                <w:color w:val="FF0000"/>
              </w:rPr>
            </w:pPr>
            <w:r w:rsidRPr="00F8295D">
              <w:rPr>
                <w:rFonts w:cs="Arial"/>
                <w:color w:val="FF0000"/>
              </w:rPr>
              <w:t>10,8%</w:t>
            </w:r>
          </w:p>
        </w:tc>
        <w:tc>
          <w:tcPr>
            <w:tcW w:w="615" w:type="dxa"/>
            <w:tcBorders>
              <w:top w:val="outset" w:sz="6" w:space="0" w:color="auto"/>
              <w:left w:val="outset" w:sz="6" w:space="0" w:color="auto"/>
              <w:bottom w:val="outset" w:sz="6" w:space="0" w:color="auto"/>
              <w:right w:val="outset" w:sz="6" w:space="0" w:color="auto"/>
            </w:tcBorders>
            <w:shd w:val="clear" w:color="auto" w:fill="E6B8B7"/>
            <w:noWrap/>
            <w:vAlign w:val="center"/>
            <w:hideMark/>
          </w:tcPr>
          <w:p w14:paraId="13E79FFB" w14:textId="77777777" w:rsidR="00600F02" w:rsidRPr="00F8295D" w:rsidRDefault="00600F02">
            <w:pPr>
              <w:spacing w:before="100" w:beforeAutospacing="1" w:after="100" w:afterAutospacing="1"/>
              <w:jc w:val="center"/>
              <w:rPr>
                <w:rFonts w:cs="Arial"/>
                <w:color w:val="000000"/>
              </w:rPr>
            </w:pPr>
            <w:r w:rsidRPr="00F8295D">
              <w:rPr>
                <w:rFonts w:cs="Arial"/>
                <w:color w:val="000000"/>
              </w:rPr>
              <w:t>9</w:t>
            </w:r>
          </w:p>
        </w:tc>
        <w:tc>
          <w:tcPr>
            <w:tcW w:w="842" w:type="dxa"/>
            <w:tcBorders>
              <w:top w:val="outset" w:sz="6" w:space="0" w:color="auto"/>
              <w:left w:val="outset" w:sz="6" w:space="0" w:color="auto"/>
              <w:bottom w:val="outset" w:sz="6" w:space="0" w:color="auto"/>
              <w:right w:val="outset" w:sz="6" w:space="0" w:color="auto"/>
            </w:tcBorders>
            <w:shd w:val="clear" w:color="auto" w:fill="E6B8B7"/>
            <w:noWrap/>
            <w:vAlign w:val="center"/>
            <w:hideMark/>
          </w:tcPr>
          <w:p w14:paraId="37F12126" w14:textId="77777777" w:rsidR="00600F02" w:rsidRPr="00F8295D" w:rsidRDefault="00600F02">
            <w:pPr>
              <w:spacing w:before="100" w:beforeAutospacing="1" w:after="100" w:afterAutospacing="1"/>
              <w:jc w:val="center"/>
              <w:rPr>
                <w:rFonts w:cs="Arial"/>
                <w:color w:val="000000"/>
              </w:rPr>
            </w:pPr>
            <w:r w:rsidRPr="00F8295D">
              <w:rPr>
                <w:rFonts w:cs="Arial"/>
                <w:color w:val="000000"/>
              </w:rPr>
              <w:t>441</w:t>
            </w:r>
          </w:p>
        </w:tc>
        <w:tc>
          <w:tcPr>
            <w:tcW w:w="599" w:type="dxa"/>
            <w:tcBorders>
              <w:top w:val="outset" w:sz="6" w:space="0" w:color="auto"/>
              <w:left w:val="outset" w:sz="6" w:space="0" w:color="auto"/>
              <w:bottom w:val="outset" w:sz="6" w:space="0" w:color="auto"/>
              <w:right w:val="outset" w:sz="6" w:space="0" w:color="auto"/>
            </w:tcBorders>
            <w:shd w:val="clear" w:color="auto" w:fill="E6B8B7"/>
            <w:noWrap/>
            <w:vAlign w:val="center"/>
            <w:hideMark/>
          </w:tcPr>
          <w:p w14:paraId="389174CA" w14:textId="77777777" w:rsidR="00600F02" w:rsidRPr="00F8295D" w:rsidRDefault="00600F02">
            <w:pPr>
              <w:spacing w:before="100" w:beforeAutospacing="1" w:after="100" w:afterAutospacing="1"/>
              <w:jc w:val="center"/>
              <w:rPr>
                <w:rFonts w:cs="Arial"/>
                <w:color w:val="FF0000"/>
              </w:rPr>
            </w:pPr>
            <w:r w:rsidRPr="00F8295D">
              <w:rPr>
                <w:rFonts w:cs="Arial"/>
                <w:color w:val="FF0000"/>
              </w:rPr>
              <w:t>8,3%</w:t>
            </w:r>
          </w:p>
        </w:tc>
        <w:tc>
          <w:tcPr>
            <w:tcW w:w="810"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3F3A35E3" w14:textId="77777777" w:rsidR="00600F02" w:rsidRPr="00F8295D" w:rsidRDefault="00600F02">
            <w:pPr>
              <w:spacing w:before="100" w:beforeAutospacing="1" w:after="100" w:afterAutospacing="1"/>
              <w:jc w:val="center"/>
              <w:rPr>
                <w:rFonts w:cs="Arial"/>
              </w:rPr>
            </w:pPr>
            <w:r w:rsidRPr="00F8295D">
              <w:rPr>
                <w:rFonts w:cs="Arial"/>
              </w:rPr>
              <w:t>5 299</w:t>
            </w:r>
          </w:p>
        </w:tc>
        <w:tc>
          <w:tcPr>
            <w:tcW w:w="745"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37320A66" w14:textId="77777777" w:rsidR="00600F02" w:rsidRPr="00F8295D" w:rsidRDefault="00600F02">
            <w:pPr>
              <w:spacing w:before="100" w:beforeAutospacing="1" w:after="100" w:afterAutospacing="1"/>
              <w:jc w:val="center"/>
              <w:rPr>
                <w:rFonts w:cs="Arial"/>
                <w:b/>
                <w:color w:val="E26B0A"/>
              </w:rPr>
            </w:pPr>
            <w:r w:rsidRPr="00F8295D">
              <w:rPr>
                <w:rFonts w:cs="Arial"/>
                <w:b/>
                <w:color w:val="E26B0A"/>
              </w:rPr>
              <w:t>4,0%</w:t>
            </w:r>
          </w:p>
        </w:tc>
      </w:tr>
      <w:tr w:rsidR="00600F02" w:rsidRPr="00F8295D" w14:paraId="6C3CAA33" w14:textId="77777777" w:rsidTr="00DA4E33">
        <w:trPr>
          <w:trHeight w:val="241"/>
        </w:trPr>
        <w:tc>
          <w:tcPr>
            <w:tcW w:w="567"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5FC04F9F" w14:textId="77777777" w:rsidR="00600F02" w:rsidRPr="00F8295D" w:rsidRDefault="00600F02">
            <w:pPr>
              <w:spacing w:before="100" w:beforeAutospacing="1" w:after="100" w:afterAutospacing="1"/>
              <w:jc w:val="center"/>
              <w:rPr>
                <w:rFonts w:cs="Arial"/>
                <w:color w:val="000000"/>
              </w:rPr>
            </w:pPr>
            <w:r w:rsidRPr="00F8295D">
              <w:rPr>
                <w:rFonts w:cs="Arial"/>
                <w:color w:val="000000"/>
              </w:rPr>
              <w:t>974</w:t>
            </w:r>
          </w:p>
        </w:tc>
        <w:tc>
          <w:tcPr>
            <w:tcW w:w="1231"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6FBB5F8D" w14:textId="77777777" w:rsidR="00600F02" w:rsidRPr="00F8295D" w:rsidRDefault="00600F02">
            <w:pPr>
              <w:spacing w:before="100" w:beforeAutospacing="1" w:after="100" w:afterAutospacing="1"/>
              <w:rPr>
                <w:rFonts w:cs="Arial"/>
                <w:color w:val="000000"/>
              </w:rPr>
            </w:pPr>
            <w:r w:rsidRPr="00F8295D">
              <w:rPr>
                <w:rFonts w:cs="Arial"/>
                <w:color w:val="000000"/>
              </w:rPr>
              <w:t xml:space="preserve">Réunion </w:t>
            </w:r>
          </w:p>
        </w:tc>
        <w:tc>
          <w:tcPr>
            <w:tcW w:w="615" w:type="dxa"/>
            <w:tcBorders>
              <w:top w:val="outset" w:sz="6" w:space="0" w:color="auto"/>
              <w:left w:val="outset" w:sz="6" w:space="0" w:color="auto"/>
              <w:bottom w:val="outset" w:sz="6" w:space="0" w:color="auto"/>
              <w:right w:val="outset" w:sz="6" w:space="0" w:color="auto"/>
            </w:tcBorders>
            <w:shd w:val="clear" w:color="auto" w:fill="DBE5F1"/>
            <w:noWrap/>
            <w:vAlign w:val="center"/>
            <w:hideMark/>
          </w:tcPr>
          <w:p w14:paraId="024D876F" w14:textId="77777777" w:rsidR="00600F02" w:rsidRPr="00F8295D" w:rsidRDefault="00600F02">
            <w:pPr>
              <w:spacing w:before="100" w:beforeAutospacing="1" w:after="100" w:afterAutospacing="1"/>
              <w:jc w:val="center"/>
              <w:rPr>
                <w:rFonts w:cs="Arial"/>
                <w:color w:val="000000"/>
              </w:rPr>
            </w:pPr>
            <w:r w:rsidRPr="00F8295D">
              <w:rPr>
                <w:rFonts w:cs="Arial"/>
                <w:color w:val="000000"/>
              </w:rPr>
              <w:t>4</w:t>
            </w:r>
          </w:p>
        </w:tc>
        <w:tc>
          <w:tcPr>
            <w:tcW w:w="907" w:type="dxa"/>
            <w:tcBorders>
              <w:top w:val="outset" w:sz="6" w:space="0" w:color="auto"/>
              <w:left w:val="outset" w:sz="6" w:space="0" w:color="auto"/>
              <w:bottom w:val="outset" w:sz="6" w:space="0" w:color="auto"/>
              <w:right w:val="outset" w:sz="6" w:space="0" w:color="auto"/>
            </w:tcBorders>
            <w:shd w:val="clear" w:color="auto" w:fill="DBE5F1"/>
            <w:noWrap/>
            <w:vAlign w:val="center"/>
            <w:hideMark/>
          </w:tcPr>
          <w:p w14:paraId="73514D51" w14:textId="77777777" w:rsidR="00600F02" w:rsidRPr="00F8295D" w:rsidRDefault="00600F02">
            <w:pPr>
              <w:spacing w:before="100" w:beforeAutospacing="1" w:after="100" w:afterAutospacing="1"/>
              <w:jc w:val="center"/>
              <w:rPr>
                <w:rFonts w:cs="Arial"/>
                <w:color w:val="000000"/>
              </w:rPr>
            </w:pPr>
            <w:r w:rsidRPr="00F8295D">
              <w:rPr>
                <w:rFonts w:cs="Arial"/>
                <w:color w:val="000000"/>
              </w:rPr>
              <w:t>4 203</w:t>
            </w:r>
          </w:p>
        </w:tc>
        <w:tc>
          <w:tcPr>
            <w:tcW w:w="712" w:type="dxa"/>
            <w:tcBorders>
              <w:top w:val="outset" w:sz="6" w:space="0" w:color="auto"/>
              <w:left w:val="outset" w:sz="6" w:space="0" w:color="auto"/>
              <w:bottom w:val="outset" w:sz="6" w:space="0" w:color="auto"/>
              <w:right w:val="outset" w:sz="6" w:space="0" w:color="auto"/>
            </w:tcBorders>
            <w:shd w:val="clear" w:color="auto" w:fill="DBE5F1"/>
            <w:noWrap/>
            <w:vAlign w:val="center"/>
            <w:hideMark/>
          </w:tcPr>
          <w:p w14:paraId="11100BC6" w14:textId="77777777" w:rsidR="00600F02" w:rsidRPr="00F8295D" w:rsidRDefault="00600F02">
            <w:pPr>
              <w:spacing w:before="100" w:beforeAutospacing="1" w:after="100" w:afterAutospacing="1"/>
              <w:jc w:val="center"/>
              <w:rPr>
                <w:rFonts w:cs="Arial"/>
                <w:color w:val="FF0000"/>
              </w:rPr>
            </w:pPr>
            <w:r w:rsidRPr="00F8295D">
              <w:rPr>
                <w:rFonts w:cs="Arial"/>
                <w:color w:val="FF0000"/>
              </w:rPr>
              <w:t>91,5%</w:t>
            </w:r>
          </w:p>
        </w:tc>
        <w:tc>
          <w:tcPr>
            <w:tcW w:w="502" w:type="dxa"/>
            <w:tcBorders>
              <w:top w:val="outset" w:sz="6" w:space="0" w:color="auto"/>
              <w:left w:val="outset" w:sz="6" w:space="0" w:color="auto"/>
              <w:bottom w:val="outset" w:sz="6" w:space="0" w:color="auto"/>
              <w:right w:val="outset" w:sz="6" w:space="0" w:color="auto"/>
            </w:tcBorders>
            <w:shd w:val="clear" w:color="auto" w:fill="D8E4BC"/>
            <w:noWrap/>
            <w:vAlign w:val="center"/>
            <w:hideMark/>
          </w:tcPr>
          <w:p w14:paraId="2FA07256" w14:textId="77777777" w:rsidR="00600F02" w:rsidRPr="00F8295D" w:rsidRDefault="00600F02">
            <w:pPr>
              <w:spacing w:before="100" w:beforeAutospacing="1" w:after="100" w:afterAutospacing="1"/>
              <w:jc w:val="center"/>
              <w:rPr>
                <w:rFonts w:cs="Arial"/>
                <w:color w:val="000000"/>
              </w:rPr>
            </w:pPr>
            <w:r w:rsidRPr="00F8295D">
              <w:rPr>
                <w:rFonts w:cs="Arial"/>
                <w:color w:val="000000"/>
              </w:rPr>
              <w:t>4</w:t>
            </w:r>
          </w:p>
        </w:tc>
        <w:tc>
          <w:tcPr>
            <w:tcW w:w="907" w:type="dxa"/>
            <w:tcBorders>
              <w:top w:val="outset" w:sz="6" w:space="0" w:color="auto"/>
              <w:left w:val="outset" w:sz="6" w:space="0" w:color="auto"/>
              <w:bottom w:val="outset" w:sz="6" w:space="0" w:color="auto"/>
              <w:right w:val="outset" w:sz="6" w:space="0" w:color="auto"/>
            </w:tcBorders>
            <w:shd w:val="clear" w:color="auto" w:fill="D8E4BC"/>
            <w:noWrap/>
            <w:vAlign w:val="center"/>
            <w:hideMark/>
          </w:tcPr>
          <w:p w14:paraId="394F2B0E" w14:textId="77777777" w:rsidR="00600F02" w:rsidRPr="00F8295D" w:rsidRDefault="00600F02">
            <w:pPr>
              <w:spacing w:before="100" w:beforeAutospacing="1" w:after="100" w:afterAutospacing="1"/>
              <w:jc w:val="center"/>
              <w:rPr>
                <w:rFonts w:cs="Arial"/>
                <w:color w:val="000000"/>
              </w:rPr>
            </w:pPr>
            <w:r w:rsidRPr="00F8295D">
              <w:rPr>
                <w:rFonts w:cs="Arial"/>
                <w:color w:val="000000"/>
              </w:rPr>
              <w:t>263</w:t>
            </w:r>
          </w:p>
        </w:tc>
        <w:tc>
          <w:tcPr>
            <w:tcW w:w="648" w:type="dxa"/>
            <w:tcBorders>
              <w:top w:val="outset" w:sz="6" w:space="0" w:color="auto"/>
              <w:left w:val="outset" w:sz="6" w:space="0" w:color="auto"/>
              <w:bottom w:val="outset" w:sz="6" w:space="0" w:color="auto"/>
              <w:right w:val="outset" w:sz="6" w:space="0" w:color="auto"/>
            </w:tcBorders>
            <w:shd w:val="clear" w:color="auto" w:fill="D8E4BC"/>
            <w:noWrap/>
            <w:vAlign w:val="center"/>
            <w:hideMark/>
          </w:tcPr>
          <w:p w14:paraId="2D337B73" w14:textId="77777777" w:rsidR="00600F02" w:rsidRPr="00F8295D" w:rsidRDefault="00600F02">
            <w:pPr>
              <w:spacing w:before="100" w:beforeAutospacing="1" w:after="100" w:afterAutospacing="1"/>
              <w:jc w:val="center"/>
              <w:rPr>
                <w:rFonts w:cs="Arial"/>
                <w:color w:val="FF0000"/>
              </w:rPr>
            </w:pPr>
            <w:r w:rsidRPr="00F8295D">
              <w:rPr>
                <w:rFonts w:cs="Arial"/>
                <w:color w:val="FF0000"/>
              </w:rPr>
              <w:t>5,7%</w:t>
            </w:r>
          </w:p>
        </w:tc>
        <w:tc>
          <w:tcPr>
            <w:tcW w:w="615" w:type="dxa"/>
            <w:tcBorders>
              <w:top w:val="outset" w:sz="6" w:space="0" w:color="auto"/>
              <w:left w:val="outset" w:sz="6" w:space="0" w:color="auto"/>
              <w:bottom w:val="outset" w:sz="6" w:space="0" w:color="auto"/>
              <w:right w:val="outset" w:sz="6" w:space="0" w:color="auto"/>
            </w:tcBorders>
            <w:shd w:val="clear" w:color="auto" w:fill="E6B8B7"/>
            <w:noWrap/>
            <w:vAlign w:val="center"/>
            <w:hideMark/>
          </w:tcPr>
          <w:p w14:paraId="2B13A992" w14:textId="77777777" w:rsidR="00600F02" w:rsidRPr="00F8295D" w:rsidRDefault="00600F02">
            <w:pPr>
              <w:spacing w:before="100" w:beforeAutospacing="1" w:after="100" w:afterAutospacing="1"/>
              <w:jc w:val="center"/>
              <w:rPr>
                <w:rFonts w:cs="Arial"/>
                <w:color w:val="000000"/>
              </w:rPr>
            </w:pPr>
            <w:r w:rsidRPr="00F8295D">
              <w:rPr>
                <w:rFonts w:cs="Arial"/>
                <w:color w:val="000000"/>
              </w:rPr>
              <w:t>2</w:t>
            </w:r>
          </w:p>
        </w:tc>
        <w:tc>
          <w:tcPr>
            <w:tcW w:w="842" w:type="dxa"/>
            <w:tcBorders>
              <w:top w:val="outset" w:sz="6" w:space="0" w:color="auto"/>
              <w:left w:val="outset" w:sz="6" w:space="0" w:color="auto"/>
              <w:bottom w:val="outset" w:sz="6" w:space="0" w:color="auto"/>
              <w:right w:val="outset" w:sz="6" w:space="0" w:color="auto"/>
            </w:tcBorders>
            <w:shd w:val="clear" w:color="auto" w:fill="E6B8B7"/>
            <w:noWrap/>
            <w:vAlign w:val="center"/>
            <w:hideMark/>
          </w:tcPr>
          <w:p w14:paraId="2C5D01C2"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125</w:t>
            </w:r>
          </w:p>
        </w:tc>
        <w:tc>
          <w:tcPr>
            <w:tcW w:w="599" w:type="dxa"/>
            <w:tcBorders>
              <w:top w:val="outset" w:sz="6" w:space="0" w:color="auto"/>
              <w:left w:val="outset" w:sz="6" w:space="0" w:color="auto"/>
              <w:bottom w:val="outset" w:sz="6" w:space="0" w:color="auto"/>
              <w:right w:val="outset" w:sz="6" w:space="0" w:color="auto"/>
            </w:tcBorders>
            <w:shd w:val="clear" w:color="auto" w:fill="E6B8B7"/>
            <w:noWrap/>
            <w:vAlign w:val="center"/>
            <w:hideMark/>
          </w:tcPr>
          <w:p w14:paraId="07194067" w14:textId="77777777" w:rsidR="00600F02" w:rsidRPr="00F8295D" w:rsidRDefault="00600F02">
            <w:pPr>
              <w:spacing w:before="100" w:beforeAutospacing="1" w:after="100" w:afterAutospacing="1"/>
              <w:jc w:val="center"/>
              <w:rPr>
                <w:rFonts w:cs="Arial"/>
                <w:color w:val="FF0000"/>
              </w:rPr>
            </w:pPr>
            <w:r w:rsidRPr="00F8295D">
              <w:rPr>
                <w:rFonts w:cs="Arial"/>
                <w:color w:val="FF0000"/>
              </w:rPr>
              <w:t>2,7%</w:t>
            </w:r>
          </w:p>
        </w:tc>
        <w:tc>
          <w:tcPr>
            <w:tcW w:w="810"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6EC8697C" w14:textId="77777777" w:rsidR="00600F02" w:rsidRPr="00F8295D" w:rsidRDefault="00600F02">
            <w:pPr>
              <w:spacing w:before="100" w:beforeAutospacing="1" w:after="100" w:afterAutospacing="1"/>
              <w:jc w:val="center"/>
              <w:rPr>
                <w:rFonts w:cs="Arial"/>
              </w:rPr>
            </w:pPr>
            <w:r w:rsidRPr="00F8295D">
              <w:rPr>
                <w:rFonts w:cs="Arial"/>
              </w:rPr>
              <w:t>4 591</w:t>
            </w:r>
          </w:p>
        </w:tc>
        <w:tc>
          <w:tcPr>
            <w:tcW w:w="745"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1983B17C" w14:textId="77777777" w:rsidR="00600F02" w:rsidRPr="00F8295D" w:rsidRDefault="00600F02">
            <w:pPr>
              <w:spacing w:before="100" w:beforeAutospacing="1" w:after="100" w:afterAutospacing="1"/>
              <w:jc w:val="center"/>
              <w:rPr>
                <w:rFonts w:cs="Arial"/>
                <w:b/>
                <w:color w:val="E26B0A"/>
              </w:rPr>
            </w:pPr>
            <w:r w:rsidRPr="00F8295D">
              <w:rPr>
                <w:rFonts w:cs="Arial"/>
                <w:b/>
                <w:color w:val="E26B0A"/>
              </w:rPr>
              <w:t>3,5%</w:t>
            </w:r>
          </w:p>
        </w:tc>
      </w:tr>
      <w:tr w:rsidR="00600F02" w:rsidRPr="00F8295D" w14:paraId="6DDFD0B4" w14:textId="77777777" w:rsidTr="00DA4E33">
        <w:trPr>
          <w:trHeight w:val="226"/>
        </w:trPr>
        <w:tc>
          <w:tcPr>
            <w:tcW w:w="567"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6E5A63A8"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w:t>
            </w:r>
          </w:p>
        </w:tc>
        <w:tc>
          <w:tcPr>
            <w:tcW w:w="1231"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1CAE0B0F" w14:textId="77777777" w:rsidR="00600F02" w:rsidRPr="00F8295D" w:rsidRDefault="00600F02">
            <w:pPr>
              <w:spacing w:before="100" w:beforeAutospacing="1" w:after="100" w:afterAutospacing="1"/>
              <w:rPr>
                <w:rFonts w:cs="Arial"/>
                <w:color w:val="000000"/>
              </w:rPr>
            </w:pPr>
            <w:r w:rsidRPr="00F8295D">
              <w:rPr>
                <w:rFonts w:cs="Arial"/>
                <w:color w:val="000000"/>
              </w:rPr>
              <w:t>Ain</w:t>
            </w:r>
          </w:p>
        </w:tc>
        <w:tc>
          <w:tcPr>
            <w:tcW w:w="615" w:type="dxa"/>
            <w:tcBorders>
              <w:top w:val="outset" w:sz="6" w:space="0" w:color="auto"/>
              <w:left w:val="outset" w:sz="6" w:space="0" w:color="auto"/>
              <w:bottom w:val="outset" w:sz="6" w:space="0" w:color="auto"/>
              <w:right w:val="outset" w:sz="6" w:space="0" w:color="auto"/>
            </w:tcBorders>
            <w:shd w:val="clear" w:color="auto" w:fill="DBE5F1"/>
            <w:noWrap/>
            <w:vAlign w:val="center"/>
            <w:hideMark/>
          </w:tcPr>
          <w:p w14:paraId="5BEB0EFF" w14:textId="77777777" w:rsidR="00600F02" w:rsidRPr="00F8295D" w:rsidRDefault="00600F02">
            <w:pPr>
              <w:spacing w:before="100" w:beforeAutospacing="1" w:after="100" w:afterAutospacing="1"/>
              <w:jc w:val="center"/>
              <w:rPr>
                <w:rFonts w:cs="Arial"/>
                <w:color w:val="000000"/>
              </w:rPr>
            </w:pPr>
            <w:r w:rsidRPr="00F8295D">
              <w:rPr>
                <w:rFonts w:cs="Arial"/>
                <w:color w:val="000000"/>
              </w:rPr>
              <w:t>3</w:t>
            </w:r>
          </w:p>
        </w:tc>
        <w:tc>
          <w:tcPr>
            <w:tcW w:w="907" w:type="dxa"/>
            <w:tcBorders>
              <w:top w:val="outset" w:sz="6" w:space="0" w:color="auto"/>
              <w:left w:val="outset" w:sz="6" w:space="0" w:color="auto"/>
              <w:bottom w:val="outset" w:sz="6" w:space="0" w:color="auto"/>
              <w:right w:val="outset" w:sz="6" w:space="0" w:color="auto"/>
            </w:tcBorders>
            <w:shd w:val="clear" w:color="auto" w:fill="DBE5F1"/>
            <w:noWrap/>
            <w:vAlign w:val="center"/>
            <w:hideMark/>
          </w:tcPr>
          <w:p w14:paraId="63AB3097" w14:textId="77777777" w:rsidR="00600F02" w:rsidRPr="00F8295D" w:rsidRDefault="00600F02">
            <w:pPr>
              <w:spacing w:before="100" w:beforeAutospacing="1" w:after="100" w:afterAutospacing="1"/>
              <w:jc w:val="center"/>
              <w:rPr>
                <w:rFonts w:cs="Arial"/>
                <w:color w:val="000000"/>
              </w:rPr>
            </w:pPr>
            <w:r w:rsidRPr="00F8295D">
              <w:rPr>
                <w:rFonts w:cs="Arial"/>
                <w:color w:val="000000"/>
              </w:rPr>
              <w:t>3 175</w:t>
            </w:r>
          </w:p>
        </w:tc>
        <w:tc>
          <w:tcPr>
            <w:tcW w:w="712" w:type="dxa"/>
            <w:tcBorders>
              <w:top w:val="outset" w:sz="6" w:space="0" w:color="auto"/>
              <w:left w:val="outset" w:sz="6" w:space="0" w:color="auto"/>
              <w:bottom w:val="outset" w:sz="6" w:space="0" w:color="auto"/>
              <w:right w:val="outset" w:sz="6" w:space="0" w:color="auto"/>
            </w:tcBorders>
            <w:shd w:val="clear" w:color="auto" w:fill="DBE5F1"/>
            <w:noWrap/>
            <w:vAlign w:val="center"/>
            <w:hideMark/>
          </w:tcPr>
          <w:p w14:paraId="3973F689" w14:textId="77777777" w:rsidR="00600F02" w:rsidRPr="00F8295D" w:rsidRDefault="00600F02">
            <w:pPr>
              <w:spacing w:before="100" w:beforeAutospacing="1" w:after="100" w:afterAutospacing="1"/>
              <w:jc w:val="center"/>
              <w:rPr>
                <w:rFonts w:cs="Arial"/>
                <w:color w:val="FF0000"/>
              </w:rPr>
            </w:pPr>
            <w:r w:rsidRPr="00F8295D">
              <w:rPr>
                <w:rFonts w:cs="Arial"/>
                <w:color w:val="FF0000"/>
              </w:rPr>
              <w:t>80,4%</w:t>
            </w:r>
          </w:p>
        </w:tc>
        <w:tc>
          <w:tcPr>
            <w:tcW w:w="502" w:type="dxa"/>
            <w:tcBorders>
              <w:top w:val="outset" w:sz="6" w:space="0" w:color="auto"/>
              <w:left w:val="outset" w:sz="6" w:space="0" w:color="auto"/>
              <w:bottom w:val="outset" w:sz="6" w:space="0" w:color="auto"/>
              <w:right w:val="outset" w:sz="6" w:space="0" w:color="auto"/>
            </w:tcBorders>
            <w:shd w:val="clear" w:color="auto" w:fill="D8E4BC"/>
            <w:noWrap/>
            <w:vAlign w:val="center"/>
            <w:hideMark/>
          </w:tcPr>
          <w:p w14:paraId="30C5ABE7" w14:textId="77777777" w:rsidR="00600F02" w:rsidRPr="00F8295D" w:rsidRDefault="00600F02">
            <w:pPr>
              <w:spacing w:before="100" w:beforeAutospacing="1" w:after="100" w:afterAutospacing="1"/>
              <w:jc w:val="center"/>
              <w:rPr>
                <w:rFonts w:cs="Arial"/>
                <w:color w:val="000000"/>
              </w:rPr>
            </w:pPr>
            <w:r w:rsidRPr="00F8295D">
              <w:rPr>
                <w:rFonts w:cs="Arial"/>
                <w:color w:val="000000"/>
              </w:rPr>
              <w:t>21</w:t>
            </w:r>
          </w:p>
        </w:tc>
        <w:tc>
          <w:tcPr>
            <w:tcW w:w="907" w:type="dxa"/>
            <w:tcBorders>
              <w:top w:val="outset" w:sz="6" w:space="0" w:color="auto"/>
              <w:left w:val="outset" w:sz="6" w:space="0" w:color="auto"/>
              <w:bottom w:val="outset" w:sz="6" w:space="0" w:color="auto"/>
              <w:right w:val="outset" w:sz="6" w:space="0" w:color="auto"/>
            </w:tcBorders>
            <w:shd w:val="clear" w:color="auto" w:fill="D8E4BC"/>
            <w:noWrap/>
            <w:vAlign w:val="center"/>
            <w:hideMark/>
          </w:tcPr>
          <w:p w14:paraId="2A60975C" w14:textId="77777777" w:rsidR="00600F02" w:rsidRPr="00F8295D" w:rsidRDefault="00600F02">
            <w:pPr>
              <w:spacing w:before="100" w:beforeAutospacing="1" w:after="100" w:afterAutospacing="1"/>
              <w:jc w:val="center"/>
              <w:rPr>
                <w:rFonts w:cs="Arial"/>
                <w:color w:val="000000"/>
              </w:rPr>
            </w:pPr>
            <w:r w:rsidRPr="00F8295D">
              <w:rPr>
                <w:rFonts w:cs="Arial"/>
                <w:color w:val="000000"/>
              </w:rPr>
              <w:t>671</w:t>
            </w:r>
          </w:p>
        </w:tc>
        <w:tc>
          <w:tcPr>
            <w:tcW w:w="648" w:type="dxa"/>
            <w:tcBorders>
              <w:top w:val="outset" w:sz="6" w:space="0" w:color="auto"/>
              <w:left w:val="outset" w:sz="6" w:space="0" w:color="auto"/>
              <w:bottom w:val="outset" w:sz="6" w:space="0" w:color="auto"/>
              <w:right w:val="outset" w:sz="6" w:space="0" w:color="auto"/>
            </w:tcBorders>
            <w:shd w:val="clear" w:color="auto" w:fill="D8E4BC"/>
            <w:noWrap/>
            <w:vAlign w:val="center"/>
            <w:hideMark/>
          </w:tcPr>
          <w:p w14:paraId="569B611D" w14:textId="77777777" w:rsidR="00600F02" w:rsidRPr="00F8295D" w:rsidRDefault="00600F02">
            <w:pPr>
              <w:spacing w:before="100" w:beforeAutospacing="1" w:after="100" w:afterAutospacing="1"/>
              <w:jc w:val="center"/>
              <w:rPr>
                <w:rFonts w:cs="Arial"/>
                <w:color w:val="FF0000"/>
              </w:rPr>
            </w:pPr>
            <w:r w:rsidRPr="00F8295D">
              <w:rPr>
                <w:rFonts w:cs="Arial"/>
                <w:color w:val="FF0000"/>
              </w:rPr>
              <w:t>17,0%</w:t>
            </w:r>
          </w:p>
        </w:tc>
        <w:tc>
          <w:tcPr>
            <w:tcW w:w="615" w:type="dxa"/>
            <w:tcBorders>
              <w:top w:val="outset" w:sz="6" w:space="0" w:color="auto"/>
              <w:left w:val="outset" w:sz="6" w:space="0" w:color="auto"/>
              <w:bottom w:val="outset" w:sz="6" w:space="0" w:color="auto"/>
              <w:right w:val="outset" w:sz="6" w:space="0" w:color="auto"/>
            </w:tcBorders>
            <w:shd w:val="clear" w:color="auto" w:fill="E6B8B7"/>
            <w:noWrap/>
            <w:vAlign w:val="center"/>
            <w:hideMark/>
          </w:tcPr>
          <w:p w14:paraId="21E97452" w14:textId="77777777" w:rsidR="00600F02" w:rsidRPr="00F8295D" w:rsidRDefault="00600F02">
            <w:pPr>
              <w:spacing w:before="100" w:beforeAutospacing="1" w:after="100" w:afterAutospacing="1"/>
              <w:jc w:val="center"/>
              <w:rPr>
                <w:rFonts w:cs="Arial"/>
                <w:color w:val="000000"/>
              </w:rPr>
            </w:pPr>
            <w:r w:rsidRPr="00F8295D">
              <w:rPr>
                <w:rFonts w:cs="Arial"/>
                <w:color w:val="000000"/>
              </w:rPr>
              <w:t>4</w:t>
            </w:r>
          </w:p>
        </w:tc>
        <w:tc>
          <w:tcPr>
            <w:tcW w:w="842" w:type="dxa"/>
            <w:tcBorders>
              <w:top w:val="outset" w:sz="6" w:space="0" w:color="auto"/>
              <w:left w:val="outset" w:sz="6" w:space="0" w:color="auto"/>
              <w:bottom w:val="outset" w:sz="6" w:space="0" w:color="auto"/>
              <w:right w:val="outset" w:sz="6" w:space="0" w:color="auto"/>
            </w:tcBorders>
            <w:shd w:val="clear" w:color="auto" w:fill="E6B8B7"/>
            <w:noWrap/>
            <w:vAlign w:val="center"/>
            <w:hideMark/>
          </w:tcPr>
          <w:p w14:paraId="14203F04"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102</w:t>
            </w:r>
          </w:p>
        </w:tc>
        <w:tc>
          <w:tcPr>
            <w:tcW w:w="599" w:type="dxa"/>
            <w:tcBorders>
              <w:top w:val="outset" w:sz="6" w:space="0" w:color="auto"/>
              <w:left w:val="outset" w:sz="6" w:space="0" w:color="auto"/>
              <w:bottom w:val="outset" w:sz="6" w:space="0" w:color="auto"/>
              <w:right w:val="outset" w:sz="6" w:space="0" w:color="auto"/>
            </w:tcBorders>
            <w:shd w:val="clear" w:color="auto" w:fill="E6B8B7"/>
            <w:noWrap/>
            <w:vAlign w:val="center"/>
            <w:hideMark/>
          </w:tcPr>
          <w:p w14:paraId="341E2C09" w14:textId="77777777" w:rsidR="00600F02" w:rsidRPr="00F8295D" w:rsidRDefault="00600F02">
            <w:pPr>
              <w:spacing w:before="100" w:beforeAutospacing="1" w:after="100" w:afterAutospacing="1"/>
              <w:jc w:val="center"/>
              <w:rPr>
                <w:rFonts w:cs="Arial"/>
                <w:color w:val="FF0000"/>
              </w:rPr>
            </w:pPr>
            <w:r w:rsidRPr="00F8295D">
              <w:rPr>
                <w:rFonts w:cs="Arial"/>
                <w:color w:val="FF0000"/>
              </w:rPr>
              <w:t>2,6%</w:t>
            </w:r>
          </w:p>
        </w:tc>
        <w:tc>
          <w:tcPr>
            <w:tcW w:w="810"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048C15DD" w14:textId="77777777" w:rsidR="00600F02" w:rsidRPr="00F8295D" w:rsidRDefault="00600F02">
            <w:pPr>
              <w:spacing w:before="100" w:beforeAutospacing="1" w:after="100" w:afterAutospacing="1"/>
              <w:jc w:val="center"/>
              <w:rPr>
                <w:rFonts w:cs="Arial"/>
              </w:rPr>
            </w:pPr>
            <w:r w:rsidRPr="00F8295D">
              <w:rPr>
                <w:rFonts w:cs="Arial"/>
              </w:rPr>
              <w:t>3 948</w:t>
            </w:r>
          </w:p>
        </w:tc>
        <w:tc>
          <w:tcPr>
            <w:tcW w:w="745"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0D2F626E" w14:textId="77777777" w:rsidR="00600F02" w:rsidRPr="00F8295D" w:rsidRDefault="00600F02">
            <w:pPr>
              <w:spacing w:before="100" w:beforeAutospacing="1" w:after="100" w:afterAutospacing="1"/>
              <w:jc w:val="center"/>
              <w:rPr>
                <w:rFonts w:cs="Arial"/>
                <w:b/>
                <w:color w:val="E26B0A"/>
              </w:rPr>
            </w:pPr>
            <w:r w:rsidRPr="00F8295D">
              <w:rPr>
                <w:rFonts w:cs="Arial"/>
                <w:b/>
                <w:color w:val="E26B0A"/>
              </w:rPr>
              <w:t>3,0%</w:t>
            </w:r>
          </w:p>
        </w:tc>
      </w:tr>
      <w:tr w:rsidR="00600F02" w:rsidRPr="00F8295D" w14:paraId="3F1887C0" w14:textId="77777777" w:rsidTr="00DA4E33">
        <w:trPr>
          <w:trHeight w:val="226"/>
        </w:trPr>
        <w:tc>
          <w:tcPr>
            <w:tcW w:w="567"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3E5672D1" w14:textId="77777777" w:rsidR="00600F02" w:rsidRPr="00F8295D" w:rsidRDefault="00600F02">
            <w:pPr>
              <w:spacing w:before="100" w:beforeAutospacing="1" w:after="100" w:afterAutospacing="1"/>
              <w:jc w:val="center"/>
              <w:rPr>
                <w:rFonts w:cs="Arial"/>
                <w:color w:val="000000"/>
              </w:rPr>
            </w:pPr>
            <w:r w:rsidRPr="00F8295D">
              <w:rPr>
                <w:rFonts w:cs="Arial"/>
                <w:color w:val="000000"/>
              </w:rPr>
              <w:t>38</w:t>
            </w:r>
          </w:p>
        </w:tc>
        <w:tc>
          <w:tcPr>
            <w:tcW w:w="1231"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157F8549" w14:textId="77777777" w:rsidR="00600F02" w:rsidRPr="00F8295D" w:rsidRDefault="00600F02">
            <w:pPr>
              <w:spacing w:before="100" w:beforeAutospacing="1" w:after="100" w:afterAutospacing="1"/>
              <w:rPr>
                <w:rFonts w:cs="Arial"/>
                <w:color w:val="000000"/>
              </w:rPr>
            </w:pPr>
            <w:r w:rsidRPr="00F8295D">
              <w:rPr>
                <w:rFonts w:cs="Arial"/>
                <w:color w:val="000000"/>
              </w:rPr>
              <w:t>Isère</w:t>
            </w:r>
          </w:p>
        </w:tc>
        <w:tc>
          <w:tcPr>
            <w:tcW w:w="615" w:type="dxa"/>
            <w:tcBorders>
              <w:top w:val="outset" w:sz="6" w:space="0" w:color="auto"/>
              <w:left w:val="outset" w:sz="6" w:space="0" w:color="auto"/>
              <w:bottom w:val="outset" w:sz="6" w:space="0" w:color="auto"/>
              <w:right w:val="outset" w:sz="6" w:space="0" w:color="auto"/>
            </w:tcBorders>
            <w:shd w:val="clear" w:color="auto" w:fill="DBE5F1"/>
            <w:noWrap/>
            <w:vAlign w:val="center"/>
            <w:hideMark/>
          </w:tcPr>
          <w:p w14:paraId="5828EE53" w14:textId="77777777" w:rsidR="00600F02" w:rsidRPr="00F8295D" w:rsidRDefault="00600F02">
            <w:pPr>
              <w:spacing w:before="100" w:beforeAutospacing="1" w:after="100" w:afterAutospacing="1"/>
              <w:jc w:val="center"/>
              <w:rPr>
                <w:rFonts w:cs="Arial"/>
                <w:color w:val="000000"/>
              </w:rPr>
            </w:pPr>
            <w:r w:rsidRPr="00F8295D">
              <w:rPr>
                <w:rFonts w:cs="Arial"/>
                <w:color w:val="000000"/>
              </w:rPr>
              <w:t>5</w:t>
            </w:r>
          </w:p>
        </w:tc>
        <w:tc>
          <w:tcPr>
            <w:tcW w:w="907" w:type="dxa"/>
            <w:tcBorders>
              <w:top w:val="outset" w:sz="6" w:space="0" w:color="auto"/>
              <w:left w:val="outset" w:sz="6" w:space="0" w:color="auto"/>
              <w:bottom w:val="outset" w:sz="6" w:space="0" w:color="auto"/>
              <w:right w:val="outset" w:sz="6" w:space="0" w:color="auto"/>
            </w:tcBorders>
            <w:shd w:val="clear" w:color="auto" w:fill="DBE5F1"/>
            <w:noWrap/>
            <w:vAlign w:val="center"/>
            <w:hideMark/>
          </w:tcPr>
          <w:p w14:paraId="354BD7D2" w14:textId="77777777" w:rsidR="00600F02" w:rsidRPr="00F8295D" w:rsidRDefault="00600F02">
            <w:pPr>
              <w:spacing w:before="100" w:beforeAutospacing="1" w:after="100" w:afterAutospacing="1"/>
              <w:jc w:val="center"/>
              <w:rPr>
                <w:rFonts w:cs="Arial"/>
                <w:color w:val="000000"/>
              </w:rPr>
            </w:pPr>
            <w:r w:rsidRPr="00F8295D">
              <w:rPr>
                <w:rFonts w:cs="Arial"/>
                <w:color w:val="000000"/>
              </w:rPr>
              <w:t>6 056</w:t>
            </w:r>
          </w:p>
        </w:tc>
        <w:tc>
          <w:tcPr>
            <w:tcW w:w="712" w:type="dxa"/>
            <w:tcBorders>
              <w:top w:val="outset" w:sz="6" w:space="0" w:color="auto"/>
              <w:left w:val="outset" w:sz="6" w:space="0" w:color="auto"/>
              <w:bottom w:val="outset" w:sz="6" w:space="0" w:color="auto"/>
              <w:right w:val="outset" w:sz="6" w:space="0" w:color="auto"/>
            </w:tcBorders>
            <w:shd w:val="clear" w:color="auto" w:fill="DBE5F1"/>
            <w:noWrap/>
            <w:vAlign w:val="center"/>
            <w:hideMark/>
          </w:tcPr>
          <w:p w14:paraId="39A35BD2" w14:textId="77777777" w:rsidR="00600F02" w:rsidRPr="00F8295D" w:rsidRDefault="00600F02">
            <w:pPr>
              <w:spacing w:before="100" w:beforeAutospacing="1" w:after="100" w:afterAutospacing="1"/>
              <w:jc w:val="center"/>
              <w:rPr>
                <w:rFonts w:cs="Arial"/>
                <w:color w:val="FF0000"/>
              </w:rPr>
            </w:pPr>
            <w:r w:rsidRPr="00F8295D">
              <w:rPr>
                <w:rFonts w:cs="Arial"/>
                <w:color w:val="FF0000"/>
              </w:rPr>
              <w:t>95,3%</w:t>
            </w:r>
          </w:p>
        </w:tc>
        <w:tc>
          <w:tcPr>
            <w:tcW w:w="502" w:type="dxa"/>
            <w:tcBorders>
              <w:top w:val="outset" w:sz="6" w:space="0" w:color="auto"/>
              <w:left w:val="outset" w:sz="6" w:space="0" w:color="auto"/>
              <w:bottom w:val="outset" w:sz="6" w:space="0" w:color="auto"/>
              <w:right w:val="outset" w:sz="6" w:space="0" w:color="auto"/>
            </w:tcBorders>
            <w:shd w:val="clear" w:color="auto" w:fill="D8E4BC"/>
            <w:noWrap/>
            <w:vAlign w:val="center"/>
            <w:hideMark/>
          </w:tcPr>
          <w:p w14:paraId="4B065A89"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17</w:t>
            </w:r>
          </w:p>
        </w:tc>
        <w:tc>
          <w:tcPr>
            <w:tcW w:w="907" w:type="dxa"/>
            <w:tcBorders>
              <w:top w:val="outset" w:sz="6" w:space="0" w:color="auto"/>
              <w:left w:val="outset" w:sz="6" w:space="0" w:color="auto"/>
              <w:bottom w:val="outset" w:sz="6" w:space="0" w:color="auto"/>
              <w:right w:val="outset" w:sz="6" w:space="0" w:color="auto"/>
            </w:tcBorders>
            <w:shd w:val="clear" w:color="auto" w:fill="D8E4BC"/>
            <w:noWrap/>
            <w:vAlign w:val="center"/>
            <w:hideMark/>
          </w:tcPr>
          <w:p w14:paraId="4DCC0C0A" w14:textId="77777777" w:rsidR="00600F02" w:rsidRPr="00F8295D" w:rsidRDefault="00600F02">
            <w:pPr>
              <w:spacing w:before="100" w:beforeAutospacing="1" w:after="100" w:afterAutospacing="1"/>
              <w:jc w:val="center"/>
              <w:rPr>
                <w:rFonts w:cs="Arial"/>
                <w:color w:val="000000"/>
              </w:rPr>
            </w:pPr>
            <w:r w:rsidRPr="00F8295D">
              <w:rPr>
                <w:rFonts w:cs="Arial"/>
                <w:color w:val="000000"/>
              </w:rPr>
              <w:t>299</w:t>
            </w:r>
          </w:p>
        </w:tc>
        <w:tc>
          <w:tcPr>
            <w:tcW w:w="648" w:type="dxa"/>
            <w:tcBorders>
              <w:top w:val="outset" w:sz="6" w:space="0" w:color="auto"/>
              <w:left w:val="outset" w:sz="6" w:space="0" w:color="auto"/>
              <w:bottom w:val="outset" w:sz="6" w:space="0" w:color="auto"/>
              <w:right w:val="outset" w:sz="6" w:space="0" w:color="auto"/>
            </w:tcBorders>
            <w:shd w:val="clear" w:color="auto" w:fill="D8E4BC"/>
            <w:noWrap/>
            <w:vAlign w:val="center"/>
            <w:hideMark/>
          </w:tcPr>
          <w:p w14:paraId="27F6C668" w14:textId="77777777" w:rsidR="00600F02" w:rsidRPr="00F8295D" w:rsidRDefault="00600F02">
            <w:pPr>
              <w:spacing w:before="100" w:beforeAutospacing="1" w:after="100" w:afterAutospacing="1"/>
              <w:jc w:val="center"/>
              <w:rPr>
                <w:rFonts w:cs="Arial"/>
                <w:color w:val="FF0000"/>
              </w:rPr>
            </w:pPr>
            <w:r w:rsidRPr="00F8295D">
              <w:rPr>
                <w:rFonts w:cs="Arial"/>
                <w:color w:val="FF0000"/>
              </w:rPr>
              <w:t>4,7%</w:t>
            </w:r>
          </w:p>
        </w:tc>
        <w:tc>
          <w:tcPr>
            <w:tcW w:w="615" w:type="dxa"/>
            <w:tcBorders>
              <w:top w:val="outset" w:sz="6" w:space="0" w:color="auto"/>
              <w:left w:val="outset" w:sz="6" w:space="0" w:color="auto"/>
              <w:bottom w:val="outset" w:sz="6" w:space="0" w:color="auto"/>
              <w:right w:val="outset" w:sz="6" w:space="0" w:color="auto"/>
            </w:tcBorders>
            <w:shd w:val="clear" w:color="auto" w:fill="E6B8B7"/>
            <w:noWrap/>
            <w:vAlign w:val="center"/>
            <w:hideMark/>
          </w:tcPr>
          <w:p w14:paraId="41265767"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17</w:t>
            </w:r>
          </w:p>
        </w:tc>
        <w:tc>
          <w:tcPr>
            <w:tcW w:w="842" w:type="dxa"/>
            <w:tcBorders>
              <w:top w:val="outset" w:sz="6" w:space="0" w:color="auto"/>
              <w:left w:val="outset" w:sz="6" w:space="0" w:color="auto"/>
              <w:bottom w:val="outset" w:sz="6" w:space="0" w:color="auto"/>
              <w:right w:val="outset" w:sz="6" w:space="0" w:color="auto"/>
            </w:tcBorders>
            <w:shd w:val="clear" w:color="auto" w:fill="E5B8B7"/>
            <w:noWrap/>
            <w:vAlign w:val="center"/>
            <w:hideMark/>
          </w:tcPr>
          <w:p w14:paraId="76F3D92A" w14:textId="77777777" w:rsidR="00600F02" w:rsidRPr="00F8295D" w:rsidRDefault="00600F02">
            <w:pPr>
              <w:spacing w:before="100" w:beforeAutospacing="1" w:after="100" w:afterAutospacing="1"/>
              <w:jc w:val="center"/>
              <w:rPr>
                <w:rFonts w:cs="Arial"/>
                <w:color w:val="000000"/>
              </w:rPr>
            </w:pPr>
            <w:r w:rsidRPr="00F8295D">
              <w:rPr>
                <w:rFonts w:cs="Arial"/>
                <w:color w:val="000000"/>
              </w:rPr>
              <w:t> ND</w:t>
            </w:r>
          </w:p>
        </w:tc>
        <w:tc>
          <w:tcPr>
            <w:tcW w:w="599" w:type="dxa"/>
            <w:tcBorders>
              <w:top w:val="outset" w:sz="6" w:space="0" w:color="auto"/>
              <w:left w:val="outset" w:sz="6" w:space="0" w:color="auto"/>
              <w:bottom w:val="outset" w:sz="6" w:space="0" w:color="auto"/>
              <w:right w:val="outset" w:sz="6" w:space="0" w:color="auto"/>
            </w:tcBorders>
            <w:shd w:val="clear" w:color="auto" w:fill="E6B8B7"/>
            <w:noWrap/>
            <w:vAlign w:val="center"/>
            <w:hideMark/>
          </w:tcPr>
          <w:p w14:paraId="03DF1CCB" w14:textId="77777777" w:rsidR="00600F02" w:rsidRPr="00F8295D" w:rsidRDefault="00600F02">
            <w:pPr>
              <w:spacing w:before="100" w:beforeAutospacing="1" w:after="100" w:afterAutospacing="1"/>
              <w:jc w:val="center"/>
              <w:rPr>
                <w:rFonts w:cs="Arial"/>
                <w:color w:val="FF0000"/>
              </w:rPr>
            </w:pPr>
            <w:r w:rsidRPr="00F8295D">
              <w:rPr>
                <w:rFonts w:cs="Arial"/>
                <w:color w:val="FF0000"/>
              </w:rPr>
              <w:t>0,0%</w:t>
            </w:r>
          </w:p>
        </w:tc>
        <w:tc>
          <w:tcPr>
            <w:tcW w:w="810"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21604707" w14:textId="77777777" w:rsidR="00600F02" w:rsidRPr="00F8295D" w:rsidRDefault="00600F02">
            <w:pPr>
              <w:spacing w:before="100" w:beforeAutospacing="1" w:after="100" w:afterAutospacing="1"/>
              <w:jc w:val="center"/>
              <w:rPr>
                <w:rFonts w:cs="Arial"/>
              </w:rPr>
            </w:pPr>
            <w:r w:rsidRPr="00F8295D">
              <w:rPr>
                <w:rFonts w:cs="Arial"/>
              </w:rPr>
              <w:t>6 355</w:t>
            </w:r>
          </w:p>
        </w:tc>
        <w:tc>
          <w:tcPr>
            <w:tcW w:w="745"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0591A2A0" w14:textId="77777777" w:rsidR="00600F02" w:rsidRPr="00F8295D" w:rsidRDefault="00600F02">
            <w:pPr>
              <w:spacing w:before="100" w:beforeAutospacing="1" w:after="100" w:afterAutospacing="1"/>
              <w:jc w:val="center"/>
              <w:rPr>
                <w:rFonts w:cs="Arial"/>
                <w:b/>
                <w:color w:val="E26B0A"/>
              </w:rPr>
            </w:pPr>
            <w:r w:rsidRPr="00F8295D">
              <w:rPr>
                <w:rFonts w:cs="Arial"/>
                <w:b/>
                <w:color w:val="E26B0A"/>
              </w:rPr>
              <w:t>4,8%</w:t>
            </w:r>
          </w:p>
        </w:tc>
      </w:tr>
      <w:tr w:rsidR="00600F02" w:rsidRPr="00F8295D" w14:paraId="5406E7A6" w14:textId="77777777" w:rsidTr="00DA4E33">
        <w:trPr>
          <w:trHeight w:val="241"/>
        </w:trPr>
        <w:tc>
          <w:tcPr>
            <w:tcW w:w="567"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2B1CB05C" w14:textId="77777777" w:rsidR="00600F02" w:rsidRPr="00F8295D" w:rsidRDefault="00600F02">
            <w:pPr>
              <w:spacing w:before="100" w:beforeAutospacing="1" w:after="100" w:afterAutospacing="1"/>
              <w:jc w:val="center"/>
              <w:rPr>
                <w:rFonts w:cs="Arial"/>
                <w:color w:val="000000"/>
              </w:rPr>
            </w:pPr>
            <w:r w:rsidRPr="00F8295D">
              <w:rPr>
                <w:rFonts w:cs="Arial"/>
                <w:color w:val="000000"/>
              </w:rPr>
              <w:t>69</w:t>
            </w:r>
          </w:p>
        </w:tc>
        <w:tc>
          <w:tcPr>
            <w:tcW w:w="1231"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06A68A93" w14:textId="77777777" w:rsidR="00600F02" w:rsidRPr="00F8295D" w:rsidRDefault="00600F02">
            <w:pPr>
              <w:spacing w:before="100" w:beforeAutospacing="1" w:after="100" w:afterAutospacing="1"/>
              <w:rPr>
                <w:rFonts w:cs="Arial"/>
                <w:color w:val="000000"/>
              </w:rPr>
            </w:pPr>
            <w:r w:rsidRPr="00F8295D">
              <w:rPr>
                <w:rFonts w:cs="Arial"/>
                <w:color w:val="000000"/>
              </w:rPr>
              <w:t>Rhône</w:t>
            </w:r>
          </w:p>
        </w:tc>
        <w:tc>
          <w:tcPr>
            <w:tcW w:w="615" w:type="dxa"/>
            <w:tcBorders>
              <w:top w:val="outset" w:sz="6" w:space="0" w:color="auto"/>
              <w:left w:val="outset" w:sz="6" w:space="0" w:color="auto"/>
              <w:bottom w:val="outset" w:sz="6" w:space="0" w:color="auto"/>
              <w:right w:val="outset" w:sz="6" w:space="0" w:color="auto"/>
            </w:tcBorders>
            <w:shd w:val="clear" w:color="auto" w:fill="DBE5F1"/>
            <w:noWrap/>
            <w:vAlign w:val="center"/>
            <w:hideMark/>
          </w:tcPr>
          <w:p w14:paraId="3E1ED204" w14:textId="77777777" w:rsidR="00600F02" w:rsidRPr="00F8295D" w:rsidRDefault="00600F02">
            <w:pPr>
              <w:spacing w:before="100" w:beforeAutospacing="1" w:after="100" w:afterAutospacing="1"/>
              <w:jc w:val="center"/>
              <w:rPr>
                <w:rFonts w:cs="Arial"/>
                <w:color w:val="000000"/>
              </w:rPr>
            </w:pPr>
            <w:r w:rsidRPr="00F8295D">
              <w:rPr>
                <w:rFonts w:cs="Arial"/>
                <w:color w:val="000000"/>
              </w:rPr>
              <w:t>8</w:t>
            </w:r>
          </w:p>
        </w:tc>
        <w:tc>
          <w:tcPr>
            <w:tcW w:w="907" w:type="dxa"/>
            <w:tcBorders>
              <w:top w:val="outset" w:sz="6" w:space="0" w:color="auto"/>
              <w:left w:val="outset" w:sz="6" w:space="0" w:color="auto"/>
              <w:bottom w:val="outset" w:sz="6" w:space="0" w:color="auto"/>
              <w:right w:val="outset" w:sz="6" w:space="0" w:color="auto"/>
            </w:tcBorders>
            <w:shd w:val="clear" w:color="auto" w:fill="DBE5F1"/>
            <w:noWrap/>
            <w:vAlign w:val="center"/>
            <w:hideMark/>
          </w:tcPr>
          <w:p w14:paraId="3F6BA82A" w14:textId="77777777" w:rsidR="00600F02" w:rsidRPr="00F8295D" w:rsidRDefault="00600F02">
            <w:pPr>
              <w:spacing w:before="100" w:beforeAutospacing="1" w:after="100" w:afterAutospacing="1"/>
              <w:jc w:val="center"/>
              <w:rPr>
                <w:rFonts w:cs="Arial"/>
                <w:color w:val="000000"/>
              </w:rPr>
            </w:pPr>
            <w:r w:rsidRPr="00F8295D">
              <w:rPr>
                <w:rFonts w:cs="Arial"/>
                <w:color w:val="000000"/>
              </w:rPr>
              <w:t>7 735</w:t>
            </w:r>
          </w:p>
        </w:tc>
        <w:tc>
          <w:tcPr>
            <w:tcW w:w="712" w:type="dxa"/>
            <w:tcBorders>
              <w:top w:val="outset" w:sz="6" w:space="0" w:color="auto"/>
              <w:left w:val="outset" w:sz="6" w:space="0" w:color="auto"/>
              <w:bottom w:val="outset" w:sz="6" w:space="0" w:color="auto"/>
              <w:right w:val="outset" w:sz="6" w:space="0" w:color="auto"/>
            </w:tcBorders>
            <w:shd w:val="clear" w:color="auto" w:fill="DBE5F1"/>
            <w:noWrap/>
            <w:vAlign w:val="center"/>
            <w:hideMark/>
          </w:tcPr>
          <w:p w14:paraId="201F1C64" w14:textId="77777777" w:rsidR="00600F02" w:rsidRPr="00F8295D" w:rsidRDefault="00600F02">
            <w:pPr>
              <w:spacing w:before="100" w:beforeAutospacing="1" w:after="100" w:afterAutospacing="1"/>
              <w:jc w:val="center"/>
              <w:rPr>
                <w:rFonts w:cs="Arial"/>
                <w:color w:val="FF0000"/>
              </w:rPr>
            </w:pPr>
            <w:r w:rsidRPr="00F8295D">
              <w:rPr>
                <w:rFonts w:cs="Arial"/>
                <w:color w:val="FF0000"/>
              </w:rPr>
              <w:t>70,2%</w:t>
            </w:r>
          </w:p>
        </w:tc>
        <w:tc>
          <w:tcPr>
            <w:tcW w:w="502" w:type="dxa"/>
            <w:tcBorders>
              <w:top w:val="outset" w:sz="6" w:space="0" w:color="auto"/>
              <w:left w:val="outset" w:sz="6" w:space="0" w:color="auto"/>
              <w:bottom w:val="outset" w:sz="6" w:space="0" w:color="auto"/>
              <w:right w:val="outset" w:sz="6" w:space="0" w:color="auto"/>
            </w:tcBorders>
            <w:shd w:val="clear" w:color="auto" w:fill="D8E4BC"/>
            <w:noWrap/>
            <w:vAlign w:val="center"/>
            <w:hideMark/>
          </w:tcPr>
          <w:p w14:paraId="6490E697" w14:textId="77777777" w:rsidR="00600F02" w:rsidRPr="00F8295D" w:rsidRDefault="00600F02">
            <w:pPr>
              <w:spacing w:before="100" w:beforeAutospacing="1" w:after="100" w:afterAutospacing="1"/>
              <w:jc w:val="center"/>
              <w:rPr>
                <w:rFonts w:cs="Arial"/>
                <w:color w:val="000000"/>
              </w:rPr>
            </w:pPr>
            <w:r w:rsidRPr="00F8295D">
              <w:rPr>
                <w:rFonts w:cs="Arial"/>
                <w:color w:val="000000"/>
              </w:rPr>
              <w:t>61</w:t>
            </w:r>
          </w:p>
        </w:tc>
        <w:tc>
          <w:tcPr>
            <w:tcW w:w="907" w:type="dxa"/>
            <w:tcBorders>
              <w:top w:val="outset" w:sz="6" w:space="0" w:color="auto"/>
              <w:left w:val="outset" w:sz="6" w:space="0" w:color="auto"/>
              <w:bottom w:val="outset" w:sz="6" w:space="0" w:color="auto"/>
              <w:right w:val="outset" w:sz="6" w:space="0" w:color="auto"/>
            </w:tcBorders>
            <w:shd w:val="clear" w:color="auto" w:fill="D8E4BC"/>
            <w:noWrap/>
            <w:vAlign w:val="center"/>
            <w:hideMark/>
          </w:tcPr>
          <w:p w14:paraId="25EB2CE3" w14:textId="77777777" w:rsidR="00600F02" w:rsidRPr="00F8295D" w:rsidRDefault="00600F02">
            <w:pPr>
              <w:spacing w:before="100" w:beforeAutospacing="1" w:after="100" w:afterAutospacing="1"/>
              <w:jc w:val="center"/>
              <w:rPr>
                <w:rFonts w:cs="Arial"/>
                <w:color w:val="000000"/>
              </w:rPr>
            </w:pPr>
            <w:r w:rsidRPr="00F8295D">
              <w:rPr>
                <w:rFonts w:cs="Arial"/>
                <w:color w:val="000000"/>
              </w:rPr>
              <w:t>2 640</w:t>
            </w:r>
          </w:p>
        </w:tc>
        <w:tc>
          <w:tcPr>
            <w:tcW w:w="648" w:type="dxa"/>
            <w:tcBorders>
              <w:top w:val="outset" w:sz="6" w:space="0" w:color="auto"/>
              <w:left w:val="outset" w:sz="6" w:space="0" w:color="auto"/>
              <w:bottom w:val="outset" w:sz="6" w:space="0" w:color="auto"/>
              <w:right w:val="outset" w:sz="6" w:space="0" w:color="auto"/>
            </w:tcBorders>
            <w:shd w:val="clear" w:color="auto" w:fill="D8E4BC"/>
            <w:noWrap/>
            <w:vAlign w:val="center"/>
            <w:hideMark/>
          </w:tcPr>
          <w:p w14:paraId="4A25C7DF" w14:textId="77777777" w:rsidR="00600F02" w:rsidRPr="00F8295D" w:rsidRDefault="00600F02">
            <w:pPr>
              <w:spacing w:before="100" w:beforeAutospacing="1" w:after="100" w:afterAutospacing="1"/>
              <w:jc w:val="center"/>
              <w:rPr>
                <w:rFonts w:cs="Arial"/>
                <w:color w:val="FF0000"/>
              </w:rPr>
            </w:pPr>
            <w:r w:rsidRPr="00F8295D">
              <w:rPr>
                <w:rFonts w:cs="Arial"/>
                <w:color w:val="FF0000"/>
              </w:rPr>
              <w:t>23,9%</w:t>
            </w:r>
          </w:p>
        </w:tc>
        <w:tc>
          <w:tcPr>
            <w:tcW w:w="615" w:type="dxa"/>
            <w:tcBorders>
              <w:top w:val="outset" w:sz="6" w:space="0" w:color="auto"/>
              <w:left w:val="outset" w:sz="6" w:space="0" w:color="auto"/>
              <w:bottom w:val="outset" w:sz="6" w:space="0" w:color="auto"/>
              <w:right w:val="outset" w:sz="6" w:space="0" w:color="auto"/>
            </w:tcBorders>
            <w:shd w:val="clear" w:color="auto" w:fill="E6B8B7"/>
            <w:noWrap/>
            <w:vAlign w:val="center"/>
            <w:hideMark/>
          </w:tcPr>
          <w:p w14:paraId="267193D3"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18</w:t>
            </w:r>
          </w:p>
        </w:tc>
        <w:tc>
          <w:tcPr>
            <w:tcW w:w="842" w:type="dxa"/>
            <w:tcBorders>
              <w:top w:val="outset" w:sz="6" w:space="0" w:color="auto"/>
              <w:left w:val="outset" w:sz="6" w:space="0" w:color="auto"/>
              <w:bottom w:val="outset" w:sz="6" w:space="0" w:color="auto"/>
              <w:right w:val="outset" w:sz="6" w:space="0" w:color="auto"/>
            </w:tcBorders>
            <w:shd w:val="clear" w:color="auto" w:fill="E6B8B7"/>
            <w:noWrap/>
            <w:vAlign w:val="center"/>
            <w:hideMark/>
          </w:tcPr>
          <w:p w14:paraId="6E40C903" w14:textId="77777777" w:rsidR="00600F02" w:rsidRPr="00F8295D" w:rsidRDefault="00600F02">
            <w:pPr>
              <w:spacing w:before="100" w:beforeAutospacing="1" w:after="100" w:afterAutospacing="1"/>
              <w:jc w:val="center"/>
              <w:rPr>
                <w:rFonts w:cs="Arial"/>
                <w:color w:val="000000"/>
              </w:rPr>
            </w:pPr>
            <w:r w:rsidRPr="00F8295D">
              <w:rPr>
                <w:rFonts w:cs="Arial"/>
                <w:color w:val="000000"/>
              </w:rPr>
              <w:t>650</w:t>
            </w:r>
          </w:p>
        </w:tc>
        <w:tc>
          <w:tcPr>
            <w:tcW w:w="599" w:type="dxa"/>
            <w:tcBorders>
              <w:top w:val="outset" w:sz="6" w:space="0" w:color="auto"/>
              <w:left w:val="outset" w:sz="6" w:space="0" w:color="auto"/>
              <w:bottom w:val="outset" w:sz="6" w:space="0" w:color="auto"/>
              <w:right w:val="outset" w:sz="6" w:space="0" w:color="auto"/>
            </w:tcBorders>
            <w:shd w:val="clear" w:color="auto" w:fill="E6B8B7"/>
            <w:noWrap/>
            <w:vAlign w:val="center"/>
            <w:hideMark/>
          </w:tcPr>
          <w:p w14:paraId="466C5D3E" w14:textId="77777777" w:rsidR="00600F02" w:rsidRPr="00F8295D" w:rsidRDefault="00600F02">
            <w:pPr>
              <w:spacing w:before="100" w:beforeAutospacing="1" w:after="100" w:afterAutospacing="1"/>
              <w:jc w:val="center"/>
              <w:rPr>
                <w:rFonts w:cs="Arial"/>
                <w:color w:val="FF0000"/>
              </w:rPr>
            </w:pPr>
            <w:r w:rsidRPr="00F8295D">
              <w:rPr>
                <w:rFonts w:cs="Arial"/>
                <w:color w:val="FF0000"/>
              </w:rPr>
              <w:t>5,9%</w:t>
            </w:r>
          </w:p>
        </w:tc>
        <w:tc>
          <w:tcPr>
            <w:tcW w:w="810"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4641F5C1" w14:textId="77777777" w:rsidR="00600F02" w:rsidRPr="00F8295D" w:rsidRDefault="00600F02">
            <w:pPr>
              <w:spacing w:before="100" w:beforeAutospacing="1" w:after="100" w:afterAutospacing="1"/>
              <w:jc w:val="center"/>
              <w:rPr>
                <w:rFonts w:cs="Arial"/>
              </w:rPr>
            </w:pPr>
            <w:r w:rsidRPr="00F8295D">
              <w:rPr>
                <w:rFonts w:cs="Arial"/>
              </w:rPr>
              <w:t>11 025</w:t>
            </w:r>
          </w:p>
        </w:tc>
        <w:tc>
          <w:tcPr>
            <w:tcW w:w="745"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6B7DCBF8" w14:textId="77777777" w:rsidR="00600F02" w:rsidRPr="00F8295D" w:rsidRDefault="00600F02">
            <w:pPr>
              <w:spacing w:before="100" w:beforeAutospacing="1" w:after="100" w:afterAutospacing="1"/>
              <w:jc w:val="center"/>
              <w:rPr>
                <w:rFonts w:cs="Arial"/>
                <w:b/>
                <w:color w:val="E26B0A"/>
              </w:rPr>
            </w:pPr>
            <w:r w:rsidRPr="00F8295D">
              <w:rPr>
                <w:rFonts w:cs="Arial"/>
                <w:b/>
                <w:color w:val="E26B0A"/>
              </w:rPr>
              <w:t>8,4%</w:t>
            </w:r>
          </w:p>
        </w:tc>
      </w:tr>
      <w:tr w:rsidR="00600F02" w:rsidRPr="00F8295D" w14:paraId="252DD60B" w14:textId="77777777" w:rsidTr="00DA4E33">
        <w:trPr>
          <w:trHeight w:val="741"/>
        </w:trPr>
        <w:tc>
          <w:tcPr>
            <w:tcW w:w="1798" w:type="dxa"/>
            <w:gridSpan w:val="2"/>
            <w:tcBorders>
              <w:top w:val="outset" w:sz="6" w:space="0" w:color="auto"/>
              <w:left w:val="outset" w:sz="6" w:space="0" w:color="auto"/>
              <w:bottom w:val="outset" w:sz="6" w:space="0" w:color="auto"/>
              <w:right w:val="outset" w:sz="6" w:space="0" w:color="auto"/>
            </w:tcBorders>
            <w:shd w:val="clear" w:color="auto" w:fill="F1F1F1"/>
            <w:vAlign w:val="center"/>
            <w:hideMark/>
          </w:tcPr>
          <w:p w14:paraId="27F19D34" w14:textId="77777777" w:rsidR="00600F02" w:rsidRPr="00F8295D" w:rsidRDefault="00600F02">
            <w:pPr>
              <w:spacing w:before="100" w:beforeAutospacing="1" w:after="100" w:afterAutospacing="1"/>
              <w:jc w:val="center"/>
              <w:rPr>
                <w:rFonts w:cs="Arial"/>
                <w:b/>
              </w:rPr>
            </w:pPr>
            <w:r w:rsidRPr="00F8295D">
              <w:rPr>
                <w:rFonts w:cs="Arial"/>
                <w:b/>
              </w:rPr>
              <w:t>TOTAL</w:t>
            </w:r>
          </w:p>
          <w:p w14:paraId="7B289BD2" w14:textId="77777777" w:rsidR="00600F02" w:rsidRPr="00F8295D" w:rsidRDefault="00600F02">
            <w:pPr>
              <w:spacing w:before="100" w:beforeAutospacing="1" w:after="100" w:afterAutospacing="1"/>
              <w:jc w:val="center"/>
              <w:rPr>
                <w:rFonts w:cs="Arial"/>
                <w:b/>
              </w:rPr>
            </w:pPr>
            <w:r w:rsidRPr="00F8295D">
              <w:rPr>
                <w:rFonts w:cs="Arial"/>
                <w:b/>
              </w:rPr>
              <w:t>20 départements</w:t>
            </w:r>
          </w:p>
        </w:tc>
        <w:tc>
          <w:tcPr>
            <w:tcW w:w="615" w:type="dxa"/>
            <w:tcBorders>
              <w:top w:val="outset" w:sz="6" w:space="0" w:color="auto"/>
              <w:left w:val="outset" w:sz="6" w:space="0" w:color="auto"/>
              <w:bottom w:val="outset" w:sz="6" w:space="0" w:color="auto"/>
              <w:right w:val="outset" w:sz="6" w:space="0" w:color="auto"/>
            </w:tcBorders>
            <w:shd w:val="clear" w:color="auto" w:fill="DBE5F1"/>
            <w:vAlign w:val="center"/>
            <w:hideMark/>
          </w:tcPr>
          <w:p w14:paraId="5FEEAF83" w14:textId="77777777" w:rsidR="00600F02" w:rsidRPr="00F8295D" w:rsidRDefault="00600F02">
            <w:pPr>
              <w:spacing w:before="100" w:beforeAutospacing="1" w:after="100" w:afterAutospacing="1"/>
              <w:jc w:val="center"/>
              <w:rPr>
                <w:rFonts w:cs="Arial"/>
                <w:b/>
              </w:rPr>
            </w:pPr>
            <w:r w:rsidRPr="00F8295D">
              <w:rPr>
                <w:rFonts w:cs="Arial"/>
                <w:b/>
              </w:rPr>
              <w:t>77</w:t>
            </w:r>
          </w:p>
        </w:tc>
        <w:tc>
          <w:tcPr>
            <w:tcW w:w="907" w:type="dxa"/>
            <w:tcBorders>
              <w:top w:val="outset" w:sz="6" w:space="0" w:color="auto"/>
              <w:left w:val="outset" w:sz="6" w:space="0" w:color="auto"/>
              <w:bottom w:val="outset" w:sz="6" w:space="0" w:color="auto"/>
              <w:right w:val="outset" w:sz="6" w:space="0" w:color="auto"/>
            </w:tcBorders>
            <w:shd w:val="clear" w:color="auto" w:fill="DBE5F1"/>
            <w:vAlign w:val="center"/>
            <w:hideMark/>
          </w:tcPr>
          <w:p w14:paraId="62D027E7" w14:textId="77777777" w:rsidR="00600F02" w:rsidRPr="00F8295D" w:rsidRDefault="00600F02">
            <w:pPr>
              <w:spacing w:before="100" w:beforeAutospacing="1" w:after="100" w:afterAutospacing="1"/>
              <w:jc w:val="center"/>
              <w:rPr>
                <w:rFonts w:cs="Arial"/>
                <w:b/>
              </w:rPr>
            </w:pPr>
            <w:r w:rsidRPr="00F8295D">
              <w:rPr>
                <w:rFonts w:cs="Arial"/>
                <w:b/>
                <w:bCs/>
              </w:rPr>
              <w:t>99 145</w:t>
            </w:r>
          </w:p>
        </w:tc>
        <w:tc>
          <w:tcPr>
            <w:tcW w:w="712" w:type="dxa"/>
            <w:tcBorders>
              <w:top w:val="outset" w:sz="6" w:space="0" w:color="auto"/>
              <w:left w:val="outset" w:sz="6" w:space="0" w:color="auto"/>
              <w:bottom w:val="outset" w:sz="6" w:space="0" w:color="auto"/>
              <w:right w:val="outset" w:sz="6" w:space="0" w:color="auto"/>
            </w:tcBorders>
            <w:shd w:val="clear" w:color="auto" w:fill="DBE5F1"/>
            <w:noWrap/>
            <w:vAlign w:val="center"/>
            <w:hideMark/>
          </w:tcPr>
          <w:p w14:paraId="6697B7A9" w14:textId="77777777" w:rsidR="00600F02" w:rsidRPr="00F8295D" w:rsidRDefault="00600F02">
            <w:pPr>
              <w:spacing w:before="100" w:beforeAutospacing="1" w:after="100" w:afterAutospacing="1"/>
              <w:jc w:val="center"/>
              <w:rPr>
                <w:rFonts w:cs="Arial"/>
                <w:color w:val="FF0000"/>
              </w:rPr>
            </w:pPr>
            <w:r w:rsidRPr="00F8295D">
              <w:rPr>
                <w:rFonts w:cs="Arial"/>
                <w:color w:val="FF0000"/>
              </w:rPr>
              <w:t>75,5%</w:t>
            </w:r>
          </w:p>
        </w:tc>
        <w:tc>
          <w:tcPr>
            <w:tcW w:w="502" w:type="dxa"/>
            <w:tcBorders>
              <w:top w:val="outset" w:sz="6" w:space="0" w:color="auto"/>
              <w:left w:val="outset" w:sz="6" w:space="0" w:color="auto"/>
              <w:bottom w:val="outset" w:sz="6" w:space="0" w:color="auto"/>
              <w:right w:val="outset" w:sz="6" w:space="0" w:color="auto"/>
            </w:tcBorders>
            <w:shd w:val="clear" w:color="auto" w:fill="D8E4BC"/>
            <w:vAlign w:val="center"/>
            <w:hideMark/>
          </w:tcPr>
          <w:p w14:paraId="656DBA11" w14:textId="77777777" w:rsidR="00600F02" w:rsidRPr="00F8295D" w:rsidRDefault="00600F02">
            <w:pPr>
              <w:spacing w:before="100" w:beforeAutospacing="1" w:after="100" w:afterAutospacing="1"/>
              <w:jc w:val="center"/>
              <w:rPr>
                <w:rFonts w:cs="Arial"/>
                <w:b/>
              </w:rPr>
            </w:pPr>
            <w:r w:rsidRPr="00F8295D">
              <w:rPr>
                <w:rFonts w:cs="Arial"/>
                <w:b/>
              </w:rPr>
              <w:t>636</w:t>
            </w:r>
          </w:p>
        </w:tc>
        <w:tc>
          <w:tcPr>
            <w:tcW w:w="907" w:type="dxa"/>
            <w:tcBorders>
              <w:top w:val="outset" w:sz="6" w:space="0" w:color="auto"/>
              <w:left w:val="outset" w:sz="6" w:space="0" w:color="auto"/>
              <w:bottom w:val="outset" w:sz="6" w:space="0" w:color="auto"/>
              <w:right w:val="outset" w:sz="6" w:space="0" w:color="auto"/>
            </w:tcBorders>
            <w:shd w:val="clear" w:color="auto" w:fill="D8E4BC"/>
            <w:vAlign w:val="center"/>
            <w:hideMark/>
          </w:tcPr>
          <w:p w14:paraId="3D87F8B1" w14:textId="77777777" w:rsidR="00600F02" w:rsidRPr="00F8295D" w:rsidRDefault="00600F02">
            <w:pPr>
              <w:spacing w:before="100" w:beforeAutospacing="1" w:after="100" w:afterAutospacing="1"/>
              <w:jc w:val="center"/>
              <w:rPr>
                <w:rFonts w:cs="Arial"/>
                <w:b/>
              </w:rPr>
            </w:pPr>
            <w:r w:rsidRPr="00F8295D">
              <w:rPr>
                <w:rFonts w:cs="Arial"/>
                <w:b/>
                <w:bCs/>
              </w:rPr>
              <w:t>24 850</w:t>
            </w:r>
          </w:p>
        </w:tc>
        <w:tc>
          <w:tcPr>
            <w:tcW w:w="648" w:type="dxa"/>
            <w:tcBorders>
              <w:top w:val="outset" w:sz="6" w:space="0" w:color="auto"/>
              <w:left w:val="outset" w:sz="6" w:space="0" w:color="auto"/>
              <w:bottom w:val="outset" w:sz="6" w:space="0" w:color="auto"/>
              <w:right w:val="outset" w:sz="6" w:space="0" w:color="auto"/>
            </w:tcBorders>
            <w:shd w:val="clear" w:color="auto" w:fill="D8E4BC"/>
            <w:noWrap/>
            <w:vAlign w:val="center"/>
            <w:hideMark/>
          </w:tcPr>
          <w:p w14:paraId="245C61F7" w14:textId="77777777" w:rsidR="00600F02" w:rsidRPr="00F8295D" w:rsidRDefault="00600F02">
            <w:pPr>
              <w:spacing w:before="100" w:beforeAutospacing="1" w:after="100" w:afterAutospacing="1"/>
              <w:jc w:val="center"/>
              <w:rPr>
                <w:rFonts w:cs="Arial"/>
                <w:color w:val="FF0000"/>
              </w:rPr>
            </w:pPr>
            <w:r w:rsidRPr="00F8295D">
              <w:rPr>
                <w:rFonts w:cs="Arial"/>
                <w:color w:val="FF0000"/>
              </w:rPr>
              <w:t>18,9%</w:t>
            </w:r>
          </w:p>
        </w:tc>
        <w:tc>
          <w:tcPr>
            <w:tcW w:w="615" w:type="dxa"/>
            <w:tcBorders>
              <w:top w:val="outset" w:sz="6" w:space="0" w:color="auto"/>
              <w:left w:val="outset" w:sz="6" w:space="0" w:color="auto"/>
              <w:bottom w:val="outset" w:sz="6" w:space="0" w:color="auto"/>
              <w:right w:val="outset" w:sz="6" w:space="0" w:color="auto"/>
            </w:tcBorders>
            <w:shd w:val="clear" w:color="auto" w:fill="E6B8B7"/>
            <w:vAlign w:val="center"/>
            <w:hideMark/>
          </w:tcPr>
          <w:p w14:paraId="0726F509" w14:textId="77777777" w:rsidR="00600F02" w:rsidRPr="00F8295D" w:rsidRDefault="00600F02">
            <w:pPr>
              <w:spacing w:before="100" w:beforeAutospacing="1" w:after="100" w:afterAutospacing="1"/>
              <w:jc w:val="center"/>
              <w:rPr>
                <w:rFonts w:cs="Arial"/>
                <w:b/>
              </w:rPr>
            </w:pPr>
            <w:r w:rsidRPr="00F8295D">
              <w:rPr>
                <w:rFonts w:cs="Arial"/>
                <w:b/>
              </w:rPr>
              <w:t>156</w:t>
            </w:r>
          </w:p>
        </w:tc>
        <w:tc>
          <w:tcPr>
            <w:tcW w:w="842" w:type="dxa"/>
            <w:tcBorders>
              <w:top w:val="outset" w:sz="6" w:space="0" w:color="auto"/>
              <w:left w:val="outset" w:sz="6" w:space="0" w:color="auto"/>
              <w:bottom w:val="outset" w:sz="6" w:space="0" w:color="auto"/>
              <w:right w:val="outset" w:sz="6" w:space="0" w:color="auto"/>
            </w:tcBorders>
            <w:shd w:val="clear" w:color="auto" w:fill="E6B8B7"/>
            <w:vAlign w:val="center"/>
            <w:hideMark/>
          </w:tcPr>
          <w:p w14:paraId="7C930580" w14:textId="77777777" w:rsidR="00600F02" w:rsidRPr="00F8295D" w:rsidRDefault="00600F02">
            <w:pPr>
              <w:spacing w:before="100" w:beforeAutospacing="1" w:after="100" w:afterAutospacing="1"/>
              <w:jc w:val="center"/>
              <w:rPr>
                <w:rFonts w:cs="Arial"/>
                <w:b/>
              </w:rPr>
            </w:pPr>
            <w:r w:rsidRPr="00F8295D">
              <w:rPr>
                <w:rFonts w:cs="Arial"/>
                <w:b/>
                <w:bCs/>
              </w:rPr>
              <w:t>7 243</w:t>
            </w:r>
          </w:p>
        </w:tc>
        <w:tc>
          <w:tcPr>
            <w:tcW w:w="599" w:type="dxa"/>
            <w:tcBorders>
              <w:top w:val="outset" w:sz="6" w:space="0" w:color="auto"/>
              <w:left w:val="outset" w:sz="6" w:space="0" w:color="auto"/>
              <w:bottom w:val="outset" w:sz="6" w:space="0" w:color="auto"/>
              <w:right w:val="outset" w:sz="6" w:space="0" w:color="auto"/>
            </w:tcBorders>
            <w:shd w:val="clear" w:color="auto" w:fill="E6B8B7"/>
            <w:noWrap/>
            <w:vAlign w:val="center"/>
            <w:hideMark/>
          </w:tcPr>
          <w:p w14:paraId="2F46F849" w14:textId="77777777" w:rsidR="00600F02" w:rsidRPr="00F8295D" w:rsidRDefault="00600F02">
            <w:pPr>
              <w:spacing w:before="100" w:beforeAutospacing="1" w:after="100" w:afterAutospacing="1"/>
              <w:jc w:val="center"/>
              <w:rPr>
                <w:rFonts w:cs="Arial"/>
                <w:color w:val="FF0000"/>
              </w:rPr>
            </w:pPr>
            <w:r w:rsidRPr="00F8295D">
              <w:rPr>
                <w:rFonts w:cs="Arial"/>
                <w:color w:val="FF0000"/>
              </w:rPr>
              <w:t>5,5%</w:t>
            </w:r>
          </w:p>
        </w:tc>
        <w:tc>
          <w:tcPr>
            <w:tcW w:w="810" w:type="dxa"/>
            <w:tcBorders>
              <w:top w:val="outset" w:sz="6" w:space="0" w:color="auto"/>
              <w:left w:val="outset" w:sz="6" w:space="0" w:color="auto"/>
              <w:bottom w:val="outset" w:sz="6" w:space="0" w:color="auto"/>
              <w:right w:val="outset" w:sz="6" w:space="0" w:color="auto"/>
            </w:tcBorders>
            <w:shd w:val="clear" w:color="auto" w:fill="F1F1F1"/>
            <w:vAlign w:val="center"/>
            <w:hideMark/>
          </w:tcPr>
          <w:p w14:paraId="50AFDADD" w14:textId="77777777" w:rsidR="00600F02" w:rsidRPr="00F8295D" w:rsidRDefault="00600F02">
            <w:pPr>
              <w:spacing w:before="100" w:beforeAutospacing="1" w:after="100" w:afterAutospacing="1"/>
              <w:jc w:val="center"/>
              <w:rPr>
                <w:rFonts w:cs="Arial"/>
                <w:b/>
              </w:rPr>
            </w:pPr>
            <w:r w:rsidRPr="00F8295D">
              <w:rPr>
                <w:rFonts w:cs="Arial"/>
                <w:b/>
                <w:bCs/>
              </w:rPr>
              <w:t>131 238</w:t>
            </w:r>
          </w:p>
        </w:tc>
        <w:tc>
          <w:tcPr>
            <w:tcW w:w="745" w:type="dxa"/>
            <w:tcBorders>
              <w:top w:val="outset" w:sz="6" w:space="0" w:color="auto"/>
              <w:left w:val="outset" w:sz="6" w:space="0" w:color="auto"/>
              <w:bottom w:val="outset" w:sz="6" w:space="0" w:color="auto"/>
              <w:right w:val="outset" w:sz="6" w:space="0" w:color="auto"/>
            </w:tcBorders>
            <w:shd w:val="clear" w:color="auto" w:fill="F1F1F1"/>
            <w:noWrap/>
            <w:vAlign w:val="center"/>
            <w:hideMark/>
          </w:tcPr>
          <w:p w14:paraId="056C4208" w14:textId="77777777" w:rsidR="00600F02" w:rsidRPr="00F8295D" w:rsidRDefault="00600F02">
            <w:pPr>
              <w:spacing w:before="100" w:beforeAutospacing="1" w:after="100" w:afterAutospacing="1"/>
              <w:jc w:val="center"/>
              <w:rPr>
                <w:rFonts w:cs="Arial"/>
                <w:b/>
                <w:color w:val="E26B0A"/>
              </w:rPr>
            </w:pPr>
            <w:r w:rsidRPr="00F8295D">
              <w:rPr>
                <w:rFonts w:cs="Arial"/>
                <w:b/>
                <w:color w:val="E26B0A"/>
              </w:rPr>
              <w:t>100,0%</w:t>
            </w:r>
          </w:p>
        </w:tc>
      </w:tr>
    </w:tbl>
    <w:p w14:paraId="4335B1F5" w14:textId="38CDE85D" w:rsidR="00600F02" w:rsidRDefault="00600F02" w:rsidP="006B0AD1">
      <w:pPr>
        <w:spacing w:before="240"/>
        <w:rPr>
          <w:rFonts w:cs="Arial"/>
          <w:lang w:eastAsia="fr-FR"/>
        </w:rPr>
      </w:pPr>
      <w:r w:rsidRPr="00F8295D">
        <w:rPr>
          <w:rFonts w:cs="Arial"/>
          <w:lang w:eastAsia="fr-FR"/>
        </w:rPr>
        <w:t>A partir de la méthode évoquée plus haut, la répartition des 3 500 mesures à solliciter est présentée dans le tableau suivant. Ainsi, pour le département de la Dordogne, il a été demandé de remplir 139 questionnaires au sein des 4 services mandataires existants, 21 questionnaires auprès des 34 mandataires individuels existants et 9 questionnaires auprès des 8 préposés d’établissements existants.</w:t>
      </w:r>
    </w:p>
    <w:p w14:paraId="36936707" w14:textId="77777777" w:rsidR="00B305F2" w:rsidRDefault="00B305F2" w:rsidP="006D182C">
      <w:pPr>
        <w:rPr>
          <w:rFonts w:cs="Arial"/>
          <w:lang w:eastAsia="fr-FR"/>
        </w:rPr>
      </w:pPr>
    </w:p>
    <w:p w14:paraId="05BF6685" w14:textId="77777777" w:rsidR="00B305F2" w:rsidRDefault="00B305F2" w:rsidP="006D182C">
      <w:pPr>
        <w:rPr>
          <w:rFonts w:cs="Arial"/>
          <w:lang w:eastAsia="fr-FR"/>
        </w:rPr>
      </w:pPr>
    </w:p>
    <w:p w14:paraId="36E02EAE" w14:textId="77777777" w:rsidR="00B305F2" w:rsidRDefault="00B305F2" w:rsidP="006D182C">
      <w:pPr>
        <w:rPr>
          <w:rFonts w:cs="Arial"/>
          <w:lang w:eastAsia="fr-FR"/>
        </w:rPr>
      </w:pPr>
    </w:p>
    <w:p w14:paraId="2A12F31F" w14:textId="77777777" w:rsidR="00B305F2" w:rsidRDefault="00B305F2" w:rsidP="006D182C">
      <w:pPr>
        <w:rPr>
          <w:rFonts w:cs="Arial"/>
          <w:lang w:eastAsia="fr-FR"/>
        </w:rPr>
      </w:pPr>
    </w:p>
    <w:p w14:paraId="57749FD4" w14:textId="77777777" w:rsidR="00B305F2" w:rsidRPr="00F8295D" w:rsidRDefault="00B305F2" w:rsidP="006D182C">
      <w:pPr>
        <w:rPr>
          <w:rFonts w:cs="Arial"/>
          <w:lang w:eastAsia="fr-FR"/>
        </w:rPr>
      </w:pPr>
    </w:p>
    <w:p w14:paraId="673FEE9C" w14:textId="168D6CDA" w:rsidR="006B0AD1" w:rsidRPr="006B0AD1" w:rsidRDefault="006B0AD1" w:rsidP="006B0AD1">
      <w:pPr>
        <w:pStyle w:val="Lgende"/>
        <w:keepNext/>
        <w:spacing w:after="0"/>
        <w:rPr>
          <w:rFonts w:ascii="Arial" w:hAnsi="Arial" w:cs="Arial"/>
        </w:rPr>
      </w:pPr>
      <w:bookmarkStart w:id="229" w:name="_Toc175926204"/>
      <w:bookmarkStart w:id="230" w:name="_Toc198232221"/>
      <w:bookmarkEnd w:id="229"/>
      <w:r w:rsidRPr="006B0AD1">
        <w:rPr>
          <w:rFonts w:ascii="Arial" w:hAnsi="Arial" w:cs="Arial"/>
        </w:rPr>
        <w:t xml:space="preserve">Tableau </w:t>
      </w:r>
      <w:r w:rsidRPr="006B0AD1">
        <w:rPr>
          <w:rFonts w:ascii="Arial" w:hAnsi="Arial" w:cs="Arial"/>
        </w:rPr>
        <w:fldChar w:fldCharType="begin"/>
      </w:r>
      <w:r w:rsidRPr="006B0AD1">
        <w:rPr>
          <w:rFonts w:ascii="Arial" w:hAnsi="Arial" w:cs="Arial"/>
        </w:rPr>
        <w:instrText xml:space="preserve"> SEQ Tableau \* ARABIC </w:instrText>
      </w:r>
      <w:r w:rsidRPr="006B0AD1">
        <w:rPr>
          <w:rFonts w:ascii="Arial" w:hAnsi="Arial" w:cs="Arial"/>
        </w:rPr>
        <w:fldChar w:fldCharType="separate"/>
      </w:r>
      <w:r w:rsidR="00B37AFA">
        <w:rPr>
          <w:rFonts w:ascii="Arial" w:hAnsi="Arial" w:cs="Arial"/>
          <w:noProof/>
        </w:rPr>
        <w:t>43</w:t>
      </w:r>
      <w:r w:rsidRPr="006B0AD1">
        <w:rPr>
          <w:rFonts w:ascii="Arial" w:hAnsi="Arial" w:cs="Arial"/>
        </w:rPr>
        <w:fldChar w:fldCharType="end"/>
      </w:r>
      <w:r w:rsidRPr="006B0AD1">
        <w:rPr>
          <w:rFonts w:ascii="Arial" w:hAnsi="Arial" w:cs="Arial"/>
        </w:rPr>
        <w:t>. Répartition des mesures à renseigner selon le département et le type de mandataire</w:t>
      </w:r>
      <w:bookmarkEnd w:id="230"/>
    </w:p>
    <w:tbl>
      <w:tblPr>
        <w:tblStyle w:val="TableauNormal1"/>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98"/>
        <w:gridCol w:w="1311"/>
        <w:gridCol w:w="1549"/>
        <w:gridCol w:w="1649"/>
        <w:gridCol w:w="1558"/>
        <w:gridCol w:w="1545"/>
        <w:gridCol w:w="1526"/>
      </w:tblGrid>
      <w:tr w:rsidR="00600F02" w:rsidRPr="00F8295D" w14:paraId="4D0A6CF3" w14:textId="77777777" w:rsidTr="00363031">
        <w:tc>
          <w:tcPr>
            <w:tcW w:w="0" w:type="auto"/>
            <w:shd w:val="clear" w:color="auto" w:fill="F1F1F1"/>
            <w:vAlign w:val="center"/>
            <w:hideMark/>
          </w:tcPr>
          <w:p w14:paraId="4EF63E0E" w14:textId="77777777" w:rsidR="00600F02" w:rsidRPr="00F8295D" w:rsidRDefault="00600F02">
            <w:pPr>
              <w:spacing w:before="100" w:beforeAutospacing="1" w:after="100" w:afterAutospacing="1"/>
              <w:jc w:val="center"/>
              <w:rPr>
                <w:rFonts w:cs="Arial"/>
                <w:b/>
                <w:bCs/>
                <w:color w:val="000000"/>
              </w:rPr>
            </w:pPr>
            <w:r w:rsidRPr="00F8295D">
              <w:rPr>
                <w:rFonts w:cs="Arial"/>
                <w:b/>
                <w:bCs/>
                <w:color w:val="000000"/>
              </w:rPr>
              <w:t>Code dép.</w:t>
            </w:r>
          </w:p>
        </w:tc>
        <w:tc>
          <w:tcPr>
            <w:tcW w:w="0" w:type="auto"/>
            <w:shd w:val="clear" w:color="auto" w:fill="F1F1F1"/>
            <w:vAlign w:val="center"/>
            <w:hideMark/>
          </w:tcPr>
          <w:p w14:paraId="57B77B9F" w14:textId="77777777" w:rsidR="00600F02" w:rsidRPr="00F8295D" w:rsidRDefault="00600F02">
            <w:pPr>
              <w:spacing w:before="100" w:beforeAutospacing="1" w:after="100" w:afterAutospacing="1"/>
              <w:jc w:val="center"/>
              <w:rPr>
                <w:rFonts w:cs="Arial"/>
                <w:b/>
                <w:bCs/>
                <w:color w:val="000000"/>
              </w:rPr>
            </w:pPr>
            <w:r w:rsidRPr="00F8295D">
              <w:rPr>
                <w:rFonts w:cs="Arial"/>
                <w:b/>
                <w:bCs/>
                <w:color w:val="000000"/>
              </w:rPr>
              <w:t>Département</w:t>
            </w:r>
          </w:p>
        </w:tc>
        <w:tc>
          <w:tcPr>
            <w:tcW w:w="0" w:type="auto"/>
            <w:shd w:val="clear" w:color="auto" w:fill="DBE5F1"/>
            <w:vAlign w:val="center"/>
            <w:hideMark/>
          </w:tcPr>
          <w:p w14:paraId="350E691D" w14:textId="09AFDFE4" w:rsidR="00600F02" w:rsidRPr="00F8295D" w:rsidRDefault="00600F02">
            <w:pPr>
              <w:spacing w:before="100" w:beforeAutospacing="1" w:after="100" w:afterAutospacing="1"/>
              <w:jc w:val="center"/>
              <w:rPr>
                <w:rFonts w:cs="Arial"/>
                <w:b/>
                <w:bCs/>
                <w:color w:val="000000"/>
              </w:rPr>
            </w:pPr>
            <w:r w:rsidRPr="00F8295D">
              <w:rPr>
                <w:rFonts w:cs="Arial"/>
                <w:b/>
                <w:bCs/>
                <w:color w:val="000000"/>
              </w:rPr>
              <w:t xml:space="preserve">N de mesures à renseigner par les SM du </w:t>
            </w:r>
            <w:r w:rsidR="009B54FD" w:rsidRPr="00F8295D">
              <w:rPr>
                <w:rFonts w:cs="Arial"/>
                <w:b/>
                <w:bCs/>
                <w:color w:val="000000"/>
              </w:rPr>
              <w:t>dép.</w:t>
            </w:r>
          </w:p>
        </w:tc>
        <w:tc>
          <w:tcPr>
            <w:tcW w:w="0" w:type="auto"/>
            <w:shd w:val="clear" w:color="auto" w:fill="DBE5F1"/>
            <w:vAlign w:val="center"/>
            <w:hideMark/>
          </w:tcPr>
          <w:p w14:paraId="04E35C06" w14:textId="77777777" w:rsidR="00600F02" w:rsidRPr="00F8295D" w:rsidRDefault="00600F02">
            <w:pPr>
              <w:spacing w:before="100" w:beforeAutospacing="1" w:after="100" w:afterAutospacing="1"/>
              <w:jc w:val="center"/>
              <w:rPr>
                <w:rFonts w:cs="Arial"/>
                <w:b/>
                <w:bCs/>
                <w:color w:val="000000"/>
              </w:rPr>
            </w:pPr>
            <w:r w:rsidRPr="00F8295D">
              <w:rPr>
                <w:rFonts w:cs="Arial"/>
                <w:b/>
                <w:bCs/>
                <w:color w:val="000000"/>
              </w:rPr>
              <w:t>N de mesures pour chaque SM</w:t>
            </w:r>
          </w:p>
        </w:tc>
        <w:tc>
          <w:tcPr>
            <w:tcW w:w="0" w:type="auto"/>
            <w:shd w:val="clear" w:color="auto" w:fill="DAF2D0"/>
            <w:vAlign w:val="center"/>
            <w:hideMark/>
          </w:tcPr>
          <w:p w14:paraId="214E0788" w14:textId="7D69FFBF" w:rsidR="00600F02" w:rsidRPr="00F8295D" w:rsidRDefault="00600F02">
            <w:pPr>
              <w:spacing w:before="100" w:beforeAutospacing="1" w:after="100" w:afterAutospacing="1"/>
              <w:jc w:val="center"/>
              <w:rPr>
                <w:rFonts w:cs="Arial"/>
                <w:b/>
                <w:bCs/>
                <w:color w:val="000000"/>
              </w:rPr>
            </w:pPr>
            <w:r w:rsidRPr="00F8295D">
              <w:rPr>
                <w:rFonts w:cs="Arial"/>
                <w:b/>
                <w:bCs/>
                <w:color w:val="000000"/>
              </w:rPr>
              <w:t xml:space="preserve">N de mesures à renseigner par les MI du </w:t>
            </w:r>
            <w:r w:rsidR="009B54FD" w:rsidRPr="00F8295D">
              <w:rPr>
                <w:rFonts w:cs="Arial"/>
                <w:b/>
                <w:bCs/>
                <w:color w:val="000000"/>
              </w:rPr>
              <w:t>dépôt</w:t>
            </w:r>
          </w:p>
        </w:tc>
        <w:tc>
          <w:tcPr>
            <w:tcW w:w="0" w:type="auto"/>
            <w:shd w:val="clear" w:color="auto" w:fill="E5B8B7"/>
            <w:vAlign w:val="center"/>
            <w:hideMark/>
          </w:tcPr>
          <w:p w14:paraId="4983AC78" w14:textId="2121CEFD" w:rsidR="00600F02" w:rsidRPr="00F8295D" w:rsidRDefault="00600F02">
            <w:pPr>
              <w:spacing w:before="100" w:beforeAutospacing="1" w:after="100" w:afterAutospacing="1"/>
              <w:jc w:val="center"/>
              <w:rPr>
                <w:rFonts w:cs="Arial"/>
                <w:b/>
                <w:bCs/>
                <w:color w:val="000000"/>
              </w:rPr>
            </w:pPr>
            <w:r w:rsidRPr="00F8295D">
              <w:rPr>
                <w:rFonts w:cs="Arial"/>
                <w:b/>
                <w:bCs/>
                <w:color w:val="000000"/>
              </w:rPr>
              <w:t xml:space="preserve">N de mesures à renseigner par les PE du </w:t>
            </w:r>
            <w:r w:rsidR="009B54FD" w:rsidRPr="00F8295D">
              <w:rPr>
                <w:rFonts w:cs="Arial"/>
                <w:b/>
                <w:bCs/>
                <w:color w:val="000000"/>
              </w:rPr>
              <w:t>dép.</w:t>
            </w:r>
          </w:p>
        </w:tc>
        <w:tc>
          <w:tcPr>
            <w:tcW w:w="0" w:type="auto"/>
            <w:shd w:val="clear" w:color="auto" w:fill="F1F1F1"/>
            <w:vAlign w:val="center"/>
            <w:hideMark/>
          </w:tcPr>
          <w:p w14:paraId="5B7C5D0C" w14:textId="77777777" w:rsidR="00600F02" w:rsidRPr="00F8295D" w:rsidRDefault="00600F02">
            <w:pPr>
              <w:spacing w:before="100" w:beforeAutospacing="1" w:after="100" w:afterAutospacing="1"/>
              <w:jc w:val="center"/>
              <w:rPr>
                <w:rFonts w:cs="Arial"/>
                <w:b/>
                <w:bCs/>
                <w:color w:val="000000"/>
              </w:rPr>
            </w:pPr>
            <w:r w:rsidRPr="00F8295D">
              <w:rPr>
                <w:rFonts w:cs="Arial"/>
                <w:b/>
                <w:bCs/>
                <w:color w:val="000000"/>
              </w:rPr>
              <w:t>N total de mesures à renseigner pour le dép.</w:t>
            </w:r>
          </w:p>
        </w:tc>
      </w:tr>
      <w:tr w:rsidR="00600F02" w:rsidRPr="00F8295D" w14:paraId="2A45CD91" w14:textId="77777777" w:rsidTr="00363031">
        <w:tc>
          <w:tcPr>
            <w:tcW w:w="0" w:type="auto"/>
            <w:shd w:val="clear" w:color="auto" w:fill="F1F1F1"/>
            <w:vAlign w:val="center"/>
            <w:hideMark/>
          </w:tcPr>
          <w:p w14:paraId="24028D15" w14:textId="77777777" w:rsidR="00600F02" w:rsidRPr="00F8295D" w:rsidRDefault="00600F02">
            <w:pPr>
              <w:spacing w:before="100" w:beforeAutospacing="1" w:after="100" w:afterAutospacing="1"/>
              <w:jc w:val="center"/>
              <w:rPr>
                <w:rFonts w:cs="Arial"/>
                <w:color w:val="000000"/>
              </w:rPr>
            </w:pPr>
            <w:r w:rsidRPr="00F8295D">
              <w:rPr>
                <w:rFonts w:cs="Arial"/>
                <w:color w:val="000000"/>
              </w:rPr>
              <w:t>24</w:t>
            </w:r>
          </w:p>
        </w:tc>
        <w:tc>
          <w:tcPr>
            <w:tcW w:w="0" w:type="auto"/>
            <w:shd w:val="clear" w:color="auto" w:fill="F1F1F1"/>
            <w:vAlign w:val="center"/>
            <w:hideMark/>
          </w:tcPr>
          <w:p w14:paraId="10EB1A33" w14:textId="77777777" w:rsidR="00600F02" w:rsidRPr="00F8295D" w:rsidRDefault="00600F02">
            <w:pPr>
              <w:spacing w:before="100" w:beforeAutospacing="1" w:after="100" w:afterAutospacing="1"/>
              <w:jc w:val="center"/>
              <w:rPr>
                <w:rFonts w:cs="Arial"/>
                <w:color w:val="000000"/>
              </w:rPr>
            </w:pPr>
            <w:r w:rsidRPr="00F8295D">
              <w:rPr>
                <w:rFonts w:cs="Arial"/>
                <w:color w:val="000000"/>
              </w:rPr>
              <w:t>Dordogne</w:t>
            </w:r>
          </w:p>
        </w:tc>
        <w:tc>
          <w:tcPr>
            <w:tcW w:w="0" w:type="auto"/>
            <w:shd w:val="clear" w:color="auto" w:fill="DBE5F1"/>
            <w:vAlign w:val="center"/>
            <w:hideMark/>
          </w:tcPr>
          <w:p w14:paraId="2658D984"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139</w:t>
            </w:r>
          </w:p>
        </w:tc>
        <w:tc>
          <w:tcPr>
            <w:tcW w:w="0" w:type="auto"/>
            <w:shd w:val="clear" w:color="auto" w:fill="DBE5F1"/>
            <w:vAlign w:val="center"/>
            <w:hideMark/>
          </w:tcPr>
          <w:p w14:paraId="399D5F44" w14:textId="77777777" w:rsidR="00600F02" w:rsidRPr="00F8295D" w:rsidRDefault="00600F02">
            <w:pPr>
              <w:spacing w:before="100" w:beforeAutospacing="1" w:after="100" w:afterAutospacing="1"/>
              <w:jc w:val="center"/>
              <w:rPr>
                <w:rFonts w:cs="Arial"/>
                <w:color w:val="000000"/>
              </w:rPr>
            </w:pPr>
            <w:r w:rsidRPr="00F8295D">
              <w:rPr>
                <w:rFonts w:cs="Arial"/>
                <w:color w:val="000000"/>
              </w:rPr>
              <w:t>734, 950, 1020, 2504</w:t>
            </w:r>
          </w:p>
        </w:tc>
        <w:tc>
          <w:tcPr>
            <w:tcW w:w="0" w:type="auto"/>
            <w:shd w:val="clear" w:color="auto" w:fill="DAF2D0"/>
            <w:vAlign w:val="center"/>
            <w:hideMark/>
          </w:tcPr>
          <w:p w14:paraId="655C8406" w14:textId="77777777" w:rsidR="00600F02" w:rsidRPr="00F8295D" w:rsidRDefault="00600F02">
            <w:pPr>
              <w:spacing w:before="100" w:beforeAutospacing="1" w:after="100" w:afterAutospacing="1"/>
              <w:jc w:val="center"/>
              <w:rPr>
                <w:rFonts w:cs="Arial"/>
                <w:color w:val="000000"/>
              </w:rPr>
            </w:pPr>
            <w:r w:rsidRPr="00F8295D">
              <w:rPr>
                <w:rFonts w:cs="Arial"/>
                <w:color w:val="000000"/>
              </w:rPr>
              <w:t>21</w:t>
            </w:r>
          </w:p>
        </w:tc>
        <w:tc>
          <w:tcPr>
            <w:tcW w:w="0" w:type="auto"/>
            <w:shd w:val="clear" w:color="auto" w:fill="E5B8B7"/>
            <w:vAlign w:val="center"/>
            <w:hideMark/>
          </w:tcPr>
          <w:p w14:paraId="2941CF98" w14:textId="77777777" w:rsidR="00600F02" w:rsidRPr="00F8295D" w:rsidRDefault="00600F02">
            <w:pPr>
              <w:spacing w:before="100" w:beforeAutospacing="1" w:after="100" w:afterAutospacing="1"/>
              <w:jc w:val="center"/>
              <w:rPr>
                <w:rFonts w:cs="Arial"/>
                <w:color w:val="000000"/>
              </w:rPr>
            </w:pPr>
            <w:r w:rsidRPr="00F8295D">
              <w:rPr>
                <w:rFonts w:cs="Arial"/>
                <w:color w:val="000000"/>
              </w:rPr>
              <w:t>9</w:t>
            </w:r>
          </w:p>
        </w:tc>
        <w:tc>
          <w:tcPr>
            <w:tcW w:w="0" w:type="auto"/>
            <w:shd w:val="clear" w:color="auto" w:fill="F1F1F1"/>
            <w:vAlign w:val="center"/>
            <w:hideMark/>
          </w:tcPr>
          <w:p w14:paraId="5CC5C5E5"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168</w:t>
            </w:r>
          </w:p>
        </w:tc>
      </w:tr>
      <w:tr w:rsidR="00600F02" w:rsidRPr="00F8295D" w14:paraId="26E5ED65" w14:textId="77777777" w:rsidTr="00363031">
        <w:tc>
          <w:tcPr>
            <w:tcW w:w="0" w:type="auto"/>
            <w:shd w:val="clear" w:color="auto" w:fill="F1F1F1"/>
            <w:vAlign w:val="center"/>
            <w:hideMark/>
          </w:tcPr>
          <w:p w14:paraId="52EBF251" w14:textId="77777777" w:rsidR="00600F02" w:rsidRPr="00F8295D" w:rsidRDefault="00600F02">
            <w:pPr>
              <w:spacing w:before="100" w:beforeAutospacing="1" w:after="100" w:afterAutospacing="1"/>
              <w:jc w:val="center"/>
              <w:rPr>
                <w:rFonts w:cs="Arial"/>
                <w:color w:val="000000"/>
              </w:rPr>
            </w:pPr>
            <w:r w:rsidRPr="00F8295D">
              <w:rPr>
                <w:rFonts w:cs="Arial"/>
                <w:color w:val="000000"/>
              </w:rPr>
              <w:t>33</w:t>
            </w:r>
          </w:p>
        </w:tc>
        <w:tc>
          <w:tcPr>
            <w:tcW w:w="0" w:type="auto"/>
            <w:shd w:val="clear" w:color="auto" w:fill="F1F1F1"/>
            <w:vAlign w:val="center"/>
            <w:hideMark/>
          </w:tcPr>
          <w:p w14:paraId="40BBE192" w14:textId="77777777" w:rsidR="00600F02" w:rsidRPr="00F8295D" w:rsidRDefault="00600F02">
            <w:pPr>
              <w:spacing w:before="100" w:beforeAutospacing="1" w:after="100" w:afterAutospacing="1"/>
              <w:jc w:val="center"/>
              <w:rPr>
                <w:rFonts w:cs="Arial"/>
                <w:color w:val="000000"/>
              </w:rPr>
            </w:pPr>
            <w:r w:rsidRPr="00F8295D">
              <w:rPr>
                <w:rFonts w:cs="Arial"/>
                <w:color w:val="000000"/>
              </w:rPr>
              <w:t>Gironde</w:t>
            </w:r>
          </w:p>
        </w:tc>
        <w:tc>
          <w:tcPr>
            <w:tcW w:w="0" w:type="auto"/>
            <w:shd w:val="clear" w:color="auto" w:fill="DBE5F1"/>
            <w:vAlign w:val="center"/>
            <w:hideMark/>
          </w:tcPr>
          <w:p w14:paraId="02C97735" w14:textId="77777777" w:rsidR="00600F02" w:rsidRPr="00F8295D" w:rsidRDefault="00600F02">
            <w:pPr>
              <w:spacing w:before="100" w:beforeAutospacing="1" w:after="100" w:afterAutospacing="1"/>
              <w:jc w:val="center"/>
              <w:rPr>
                <w:rFonts w:cs="Arial"/>
                <w:color w:val="000000"/>
              </w:rPr>
            </w:pPr>
            <w:r w:rsidRPr="00F8295D">
              <w:rPr>
                <w:rFonts w:cs="Arial"/>
                <w:color w:val="000000"/>
              </w:rPr>
              <w:t>251</w:t>
            </w:r>
          </w:p>
        </w:tc>
        <w:tc>
          <w:tcPr>
            <w:tcW w:w="0" w:type="auto"/>
            <w:shd w:val="clear" w:color="auto" w:fill="DBE5F1"/>
            <w:vAlign w:val="center"/>
            <w:hideMark/>
          </w:tcPr>
          <w:p w14:paraId="05EEE594"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1070, 1350, 1659, 2453, 2870</w:t>
            </w:r>
          </w:p>
        </w:tc>
        <w:tc>
          <w:tcPr>
            <w:tcW w:w="0" w:type="auto"/>
            <w:shd w:val="clear" w:color="auto" w:fill="DAF2D0"/>
            <w:vAlign w:val="center"/>
            <w:hideMark/>
          </w:tcPr>
          <w:p w14:paraId="38EA1085"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144</w:t>
            </w:r>
          </w:p>
        </w:tc>
        <w:tc>
          <w:tcPr>
            <w:tcW w:w="0" w:type="auto"/>
            <w:shd w:val="clear" w:color="auto" w:fill="E5B8B7"/>
            <w:vAlign w:val="center"/>
            <w:hideMark/>
          </w:tcPr>
          <w:p w14:paraId="0688A02B" w14:textId="77777777" w:rsidR="00600F02" w:rsidRPr="00F8295D" w:rsidRDefault="00600F02">
            <w:pPr>
              <w:spacing w:before="100" w:beforeAutospacing="1" w:after="100" w:afterAutospacing="1"/>
              <w:jc w:val="center"/>
              <w:rPr>
                <w:rFonts w:cs="Arial"/>
                <w:color w:val="000000"/>
              </w:rPr>
            </w:pPr>
            <w:r w:rsidRPr="00F8295D">
              <w:rPr>
                <w:rFonts w:cs="Arial"/>
                <w:color w:val="000000"/>
              </w:rPr>
              <w:t>6</w:t>
            </w:r>
          </w:p>
        </w:tc>
        <w:tc>
          <w:tcPr>
            <w:tcW w:w="0" w:type="auto"/>
            <w:shd w:val="clear" w:color="auto" w:fill="F1F1F1"/>
            <w:vAlign w:val="center"/>
            <w:hideMark/>
          </w:tcPr>
          <w:p w14:paraId="42753E5A" w14:textId="77777777" w:rsidR="00600F02" w:rsidRPr="00F8295D" w:rsidRDefault="00600F02">
            <w:pPr>
              <w:spacing w:before="100" w:beforeAutospacing="1" w:after="100" w:afterAutospacing="1"/>
              <w:jc w:val="center"/>
              <w:rPr>
                <w:rFonts w:cs="Arial"/>
                <w:color w:val="000000"/>
              </w:rPr>
            </w:pPr>
            <w:r w:rsidRPr="00F8295D">
              <w:rPr>
                <w:rFonts w:cs="Arial"/>
                <w:color w:val="000000"/>
              </w:rPr>
              <w:t>400</w:t>
            </w:r>
          </w:p>
        </w:tc>
      </w:tr>
      <w:tr w:rsidR="00600F02" w:rsidRPr="00F8295D" w14:paraId="02FAC6D7" w14:textId="77777777" w:rsidTr="00363031">
        <w:tc>
          <w:tcPr>
            <w:tcW w:w="0" w:type="auto"/>
            <w:shd w:val="clear" w:color="auto" w:fill="F1F1F1"/>
            <w:vAlign w:val="center"/>
            <w:hideMark/>
          </w:tcPr>
          <w:p w14:paraId="5DD10857"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14</w:t>
            </w:r>
          </w:p>
        </w:tc>
        <w:tc>
          <w:tcPr>
            <w:tcW w:w="0" w:type="auto"/>
            <w:shd w:val="clear" w:color="auto" w:fill="F1F1F1"/>
            <w:vAlign w:val="center"/>
            <w:hideMark/>
          </w:tcPr>
          <w:p w14:paraId="3739EAD7" w14:textId="77777777" w:rsidR="00600F02" w:rsidRPr="00F8295D" w:rsidRDefault="00600F02">
            <w:pPr>
              <w:spacing w:before="100" w:beforeAutospacing="1" w:after="100" w:afterAutospacing="1"/>
              <w:jc w:val="center"/>
              <w:rPr>
                <w:rFonts w:cs="Arial"/>
                <w:color w:val="000000"/>
              </w:rPr>
            </w:pPr>
            <w:r w:rsidRPr="00F8295D">
              <w:rPr>
                <w:rFonts w:cs="Arial"/>
                <w:color w:val="000000"/>
              </w:rPr>
              <w:t>Calvados </w:t>
            </w:r>
          </w:p>
        </w:tc>
        <w:tc>
          <w:tcPr>
            <w:tcW w:w="0" w:type="auto"/>
            <w:shd w:val="clear" w:color="auto" w:fill="DBE5F1"/>
            <w:vAlign w:val="center"/>
            <w:hideMark/>
          </w:tcPr>
          <w:p w14:paraId="43F30FE6"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176</w:t>
            </w:r>
          </w:p>
        </w:tc>
        <w:tc>
          <w:tcPr>
            <w:tcW w:w="0" w:type="auto"/>
            <w:shd w:val="clear" w:color="auto" w:fill="DBE5F1"/>
            <w:vAlign w:val="center"/>
            <w:hideMark/>
          </w:tcPr>
          <w:p w14:paraId="5EB5C391"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1768, 2336,2500</w:t>
            </w:r>
          </w:p>
        </w:tc>
        <w:tc>
          <w:tcPr>
            <w:tcW w:w="0" w:type="auto"/>
            <w:shd w:val="clear" w:color="auto" w:fill="DAF2D0"/>
            <w:vAlign w:val="center"/>
            <w:hideMark/>
          </w:tcPr>
          <w:p w14:paraId="7E1C89C8" w14:textId="77777777" w:rsidR="00600F02" w:rsidRPr="00F8295D" w:rsidRDefault="00600F02">
            <w:pPr>
              <w:spacing w:before="100" w:beforeAutospacing="1" w:after="100" w:afterAutospacing="1"/>
              <w:jc w:val="center"/>
              <w:rPr>
                <w:rFonts w:cs="Arial"/>
                <w:color w:val="000000"/>
              </w:rPr>
            </w:pPr>
            <w:r w:rsidRPr="00F8295D">
              <w:rPr>
                <w:rFonts w:cs="Arial"/>
                <w:color w:val="000000"/>
              </w:rPr>
              <w:t>31</w:t>
            </w:r>
          </w:p>
        </w:tc>
        <w:tc>
          <w:tcPr>
            <w:tcW w:w="0" w:type="auto"/>
            <w:shd w:val="clear" w:color="auto" w:fill="E5B8B7"/>
            <w:vAlign w:val="center"/>
            <w:hideMark/>
          </w:tcPr>
          <w:p w14:paraId="27DEC461" w14:textId="77777777" w:rsidR="00600F02" w:rsidRPr="00F8295D" w:rsidRDefault="00600F02">
            <w:pPr>
              <w:spacing w:before="100" w:beforeAutospacing="1" w:after="100" w:afterAutospacing="1"/>
              <w:jc w:val="center"/>
              <w:rPr>
                <w:rFonts w:cs="Arial"/>
                <w:color w:val="000000"/>
              </w:rPr>
            </w:pPr>
            <w:r w:rsidRPr="00F8295D">
              <w:rPr>
                <w:rFonts w:cs="Arial"/>
                <w:color w:val="000000"/>
              </w:rPr>
              <w:t>4</w:t>
            </w:r>
          </w:p>
        </w:tc>
        <w:tc>
          <w:tcPr>
            <w:tcW w:w="0" w:type="auto"/>
            <w:shd w:val="clear" w:color="auto" w:fill="F1F1F1"/>
            <w:vAlign w:val="center"/>
            <w:hideMark/>
          </w:tcPr>
          <w:p w14:paraId="2820877E" w14:textId="77777777" w:rsidR="00600F02" w:rsidRPr="00F8295D" w:rsidRDefault="00600F02">
            <w:pPr>
              <w:spacing w:before="100" w:beforeAutospacing="1" w:after="100" w:afterAutospacing="1"/>
              <w:jc w:val="center"/>
              <w:rPr>
                <w:rFonts w:cs="Arial"/>
                <w:color w:val="000000"/>
              </w:rPr>
            </w:pPr>
            <w:r w:rsidRPr="00F8295D">
              <w:rPr>
                <w:rFonts w:cs="Arial"/>
                <w:color w:val="000000"/>
              </w:rPr>
              <w:t>211</w:t>
            </w:r>
          </w:p>
        </w:tc>
      </w:tr>
      <w:tr w:rsidR="00600F02" w:rsidRPr="00F8295D" w14:paraId="10A412D6" w14:textId="77777777" w:rsidTr="00363031">
        <w:tc>
          <w:tcPr>
            <w:tcW w:w="0" w:type="auto"/>
            <w:shd w:val="clear" w:color="auto" w:fill="F1F1F1"/>
            <w:vAlign w:val="center"/>
            <w:hideMark/>
          </w:tcPr>
          <w:p w14:paraId="69AAE651" w14:textId="77777777" w:rsidR="00600F02" w:rsidRPr="00F8295D" w:rsidRDefault="00600F02">
            <w:pPr>
              <w:spacing w:before="100" w:beforeAutospacing="1" w:after="100" w:afterAutospacing="1"/>
              <w:jc w:val="center"/>
              <w:rPr>
                <w:rFonts w:cs="Arial"/>
                <w:color w:val="000000"/>
              </w:rPr>
            </w:pPr>
            <w:r w:rsidRPr="00F8295D">
              <w:rPr>
                <w:rFonts w:cs="Arial"/>
                <w:color w:val="000000"/>
              </w:rPr>
              <w:t>61</w:t>
            </w:r>
          </w:p>
        </w:tc>
        <w:tc>
          <w:tcPr>
            <w:tcW w:w="0" w:type="auto"/>
            <w:shd w:val="clear" w:color="auto" w:fill="F1F1F1"/>
            <w:vAlign w:val="center"/>
            <w:hideMark/>
          </w:tcPr>
          <w:p w14:paraId="5C52A4D1" w14:textId="77777777" w:rsidR="00600F02" w:rsidRPr="00F8295D" w:rsidRDefault="00600F02">
            <w:pPr>
              <w:spacing w:before="100" w:beforeAutospacing="1" w:after="100" w:afterAutospacing="1"/>
              <w:jc w:val="center"/>
              <w:rPr>
                <w:rFonts w:cs="Arial"/>
                <w:color w:val="000000"/>
              </w:rPr>
            </w:pPr>
            <w:r w:rsidRPr="00F8295D">
              <w:rPr>
                <w:rFonts w:cs="Arial"/>
                <w:color w:val="000000"/>
              </w:rPr>
              <w:t>Orne</w:t>
            </w:r>
          </w:p>
        </w:tc>
        <w:tc>
          <w:tcPr>
            <w:tcW w:w="0" w:type="auto"/>
            <w:shd w:val="clear" w:color="auto" w:fill="DBE5F1"/>
            <w:vAlign w:val="center"/>
            <w:hideMark/>
          </w:tcPr>
          <w:p w14:paraId="6989CC47" w14:textId="77777777" w:rsidR="00600F02" w:rsidRPr="00F8295D" w:rsidRDefault="00600F02">
            <w:pPr>
              <w:spacing w:before="100" w:beforeAutospacing="1" w:after="100" w:afterAutospacing="1"/>
              <w:jc w:val="center"/>
              <w:rPr>
                <w:rFonts w:cs="Arial"/>
                <w:color w:val="000000"/>
              </w:rPr>
            </w:pPr>
            <w:r w:rsidRPr="00F8295D">
              <w:rPr>
                <w:rFonts w:cs="Arial"/>
                <w:color w:val="000000"/>
              </w:rPr>
              <w:t>75</w:t>
            </w:r>
          </w:p>
        </w:tc>
        <w:tc>
          <w:tcPr>
            <w:tcW w:w="0" w:type="auto"/>
            <w:shd w:val="clear" w:color="auto" w:fill="DBE5F1"/>
            <w:vAlign w:val="center"/>
            <w:hideMark/>
          </w:tcPr>
          <w:p w14:paraId="666E9E47" w14:textId="77777777" w:rsidR="00600F02" w:rsidRPr="00F8295D" w:rsidRDefault="00600F02">
            <w:pPr>
              <w:spacing w:before="100" w:beforeAutospacing="1" w:after="100" w:afterAutospacing="1"/>
              <w:jc w:val="center"/>
              <w:rPr>
                <w:rFonts w:cs="Arial"/>
                <w:color w:val="000000"/>
              </w:rPr>
            </w:pPr>
            <w:r w:rsidRPr="00F8295D">
              <w:rPr>
                <w:rFonts w:cs="Arial"/>
                <w:color w:val="000000"/>
              </w:rPr>
              <w:t>55,1279,1470</w:t>
            </w:r>
          </w:p>
        </w:tc>
        <w:tc>
          <w:tcPr>
            <w:tcW w:w="0" w:type="auto"/>
            <w:shd w:val="clear" w:color="auto" w:fill="DAF2D0"/>
            <w:vAlign w:val="center"/>
            <w:hideMark/>
          </w:tcPr>
          <w:p w14:paraId="3CBAE581" w14:textId="77777777" w:rsidR="00600F02" w:rsidRPr="00F8295D" w:rsidRDefault="00600F02">
            <w:pPr>
              <w:spacing w:before="100" w:beforeAutospacing="1" w:after="100" w:afterAutospacing="1"/>
              <w:jc w:val="center"/>
              <w:rPr>
                <w:rFonts w:cs="Arial"/>
                <w:color w:val="000000"/>
              </w:rPr>
            </w:pPr>
            <w:r w:rsidRPr="00F8295D">
              <w:rPr>
                <w:rFonts w:cs="Arial"/>
                <w:color w:val="000000"/>
              </w:rPr>
              <w:t>23</w:t>
            </w:r>
          </w:p>
        </w:tc>
        <w:tc>
          <w:tcPr>
            <w:tcW w:w="0" w:type="auto"/>
            <w:shd w:val="clear" w:color="auto" w:fill="E5B8B7"/>
            <w:vAlign w:val="center"/>
            <w:hideMark/>
          </w:tcPr>
          <w:p w14:paraId="69036C4A" w14:textId="77777777" w:rsidR="00600F02" w:rsidRPr="00F8295D" w:rsidRDefault="00600F02">
            <w:pPr>
              <w:spacing w:before="100" w:beforeAutospacing="1" w:after="100" w:afterAutospacing="1"/>
              <w:jc w:val="center"/>
              <w:rPr>
                <w:rFonts w:cs="Arial"/>
                <w:color w:val="000000"/>
              </w:rPr>
            </w:pPr>
            <w:r w:rsidRPr="00F8295D">
              <w:rPr>
                <w:rFonts w:cs="Arial"/>
                <w:color w:val="000000"/>
              </w:rPr>
              <w:t>7</w:t>
            </w:r>
          </w:p>
        </w:tc>
        <w:tc>
          <w:tcPr>
            <w:tcW w:w="0" w:type="auto"/>
            <w:shd w:val="clear" w:color="auto" w:fill="F1F1F1"/>
            <w:vAlign w:val="center"/>
            <w:hideMark/>
          </w:tcPr>
          <w:p w14:paraId="435E3856"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105</w:t>
            </w:r>
          </w:p>
        </w:tc>
      </w:tr>
      <w:tr w:rsidR="00600F02" w:rsidRPr="00F8295D" w14:paraId="51908827" w14:textId="77777777" w:rsidTr="00363031">
        <w:tc>
          <w:tcPr>
            <w:tcW w:w="0" w:type="auto"/>
            <w:shd w:val="clear" w:color="auto" w:fill="F1F1F1"/>
            <w:vAlign w:val="center"/>
            <w:hideMark/>
          </w:tcPr>
          <w:p w14:paraId="01735C2F" w14:textId="77777777" w:rsidR="00600F02" w:rsidRPr="00F8295D" w:rsidRDefault="00600F02">
            <w:pPr>
              <w:spacing w:before="100" w:beforeAutospacing="1" w:after="100" w:afterAutospacing="1"/>
              <w:jc w:val="center"/>
              <w:rPr>
                <w:rFonts w:cs="Arial"/>
                <w:color w:val="000000"/>
              </w:rPr>
            </w:pPr>
            <w:r w:rsidRPr="00F8295D">
              <w:rPr>
                <w:rFonts w:cs="Arial"/>
                <w:color w:val="000000"/>
              </w:rPr>
              <w:t>21</w:t>
            </w:r>
          </w:p>
        </w:tc>
        <w:tc>
          <w:tcPr>
            <w:tcW w:w="0" w:type="auto"/>
            <w:shd w:val="clear" w:color="auto" w:fill="F1F1F1"/>
            <w:vAlign w:val="center"/>
            <w:hideMark/>
          </w:tcPr>
          <w:p w14:paraId="41A432A4" w14:textId="77777777" w:rsidR="00600F02" w:rsidRPr="00F8295D" w:rsidRDefault="00600F02">
            <w:pPr>
              <w:spacing w:before="100" w:beforeAutospacing="1" w:after="100" w:afterAutospacing="1"/>
              <w:jc w:val="center"/>
              <w:rPr>
                <w:rFonts w:cs="Arial"/>
                <w:color w:val="000000"/>
              </w:rPr>
            </w:pPr>
            <w:r w:rsidRPr="00F8295D">
              <w:rPr>
                <w:rFonts w:cs="Arial"/>
                <w:color w:val="000000"/>
              </w:rPr>
              <w:t>Côte d’Or</w:t>
            </w:r>
          </w:p>
        </w:tc>
        <w:tc>
          <w:tcPr>
            <w:tcW w:w="0" w:type="auto"/>
            <w:shd w:val="clear" w:color="auto" w:fill="DBE5F1"/>
            <w:vAlign w:val="center"/>
            <w:hideMark/>
          </w:tcPr>
          <w:p w14:paraId="5337A6ED" w14:textId="77777777" w:rsidR="00600F02" w:rsidRPr="00F8295D" w:rsidRDefault="00600F02">
            <w:pPr>
              <w:spacing w:before="100" w:beforeAutospacing="1" w:after="100" w:afterAutospacing="1"/>
              <w:jc w:val="center"/>
              <w:rPr>
                <w:rFonts w:cs="Arial"/>
                <w:color w:val="000000"/>
              </w:rPr>
            </w:pPr>
            <w:r w:rsidRPr="00F8295D">
              <w:rPr>
                <w:rFonts w:cs="Arial"/>
                <w:color w:val="000000"/>
              </w:rPr>
              <w:t>73</w:t>
            </w:r>
          </w:p>
        </w:tc>
        <w:tc>
          <w:tcPr>
            <w:tcW w:w="0" w:type="auto"/>
            <w:shd w:val="clear" w:color="auto" w:fill="DBE5F1"/>
            <w:vAlign w:val="center"/>
            <w:hideMark/>
          </w:tcPr>
          <w:p w14:paraId="190BC63D"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1284,1450</w:t>
            </w:r>
          </w:p>
        </w:tc>
        <w:tc>
          <w:tcPr>
            <w:tcW w:w="0" w:type="auto"/>
            <w:shd w:val="clear" w:color="auto" w:fill="DAF2D0"/>
            <w:vAlign w:val="center"/>
            <w:hideMark/>
          </w:tcPr>
          <w:p w14:paraId="73C0DA77" w14:textId="77777777" w:rsidR="00600F02" w:rsidRPr="00F8295D" w:rsidRDefault="00600F02">
            <w:pPr>
              <w:spacing w:before="100" w:beforeAutospacing="1" w:after="100" w:afterAutospacing="1"/>
              <w:jc w:val="center"/>
              <w:rPr>
                <w:rFonts w:cs="Arial"/>
                <w:color w:val="000000"/>
              </w:rPr>
            </w:pPr>
            <w:r w:rsidRPr="00F8295D">
              <w:rPr>
                <w:rFonts w:cs="Arial"/>
                <w:color w:val="000000"/>
              </w:rPr>
              <w:t>60</w:t>
            </w:r>
          </w:p>
        </w:tc>
        <w:tc>
          <w:tcPr>
            <w:tcW w:w="0" w:type="auto"/>
            <w:shd w:val="clear" w:color="auto" w:fill="E5B8B7"/>
            <w:vAlign w:val="center"/>
            <w:hideMark/>
          </w:tcPr>
          <w:p w14:paraId="4889EBEF"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17</w:t>
            </w:r>
          </w:p>
        </w:tc>
        <w:tc>
          <w:tcPr>
            <w:tcW w:w="0" w:type="auto"/>
            <w:shd w:val="clear" w:color="auto" w:fill="F1F1F1"/>
            <w:vAlign w:val="center"/>
            <w:hideMark/>
          </w:tcPr>
          <w:p w14:paraId="6E2D0E75"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150</w:t>
            </w:r>
          </w:p>
        </w:tc>
      </w:tr>
      <w:tr w:rsidR="00600F02" w:rsidRPr="00F8295D" w14:paraId="4F5A4C53" w14:textId="77777777" w:rsidTr="00363031">
        <w:tc>
          <w:tcPr>
            <w:tcW w:w="0" w:type="auto"/>
            <w:shd w:val="clear" w:color="auto" w:fill="F1F1F1"/>
            <w:vAlign w:val="center"/>
            <w:hideMark/>
          </w:tcPr>
          <w:p w14:paraId="30C41E81" w14:textId="77777777" w:rsidR="00600F02" w:rsidRPr="00F8295D" w:rsidRDefault="00600F02">
            <w:pPr>
              <w:spacing w:before="100" w:beforeAutospacing="1" w:after="100" w:afterAutospacing="1"/>
              <w:jc w:val="center"/>
              <w:rPr>
                <w:rFonts w:cs="Arial"/>
                <w:color w:val="000000"/>
              </w:rPr>
            </w:pPr>
            <w:r w:rsidRPr="00F8295D">
              <w:rPr>
                <w:rFonts w:cs="Arial"/>
                <w:color w:val="000000"/>
              </w:rPr>
              <w:t>58</w:t>
            </w:r>
          </w:p>
        </w:tc>
        <w:tc>
          <w:tcPr>
            <w:tcW w:w="0" w:type="auto"/>
            <w:shd w:val="clear" w:color="auto" w:fill="F1F1F1"/>
            <w:vAlign w:val="center"/>
            <w:hideMark/>
          </w:tcPr>
          <w:p w14:paraId="6ED308A3" w14:textId="77777777" w:rsidR="00600F02" w:rsidRPr="00F8295D" w:rsidRDefault="00600F02">
            <w:pPr>
              <w:spacing w:before="100" w:beforeAutospacing="1" w:after="100" w:afterAutospacing="1"/>
              <w:jc w:val="center"/>
              <w:rPr>
                <w:rFonts w:cs="Arial"/>
                <w:color w:val="000000"/>
              </w:rPr>
            </w:pPr>
            <w:r w:rsidRPr="00F8295D">
              <w:rPr>
                <w:rFonts w:cs="Arial"/>
                <w:color w:val="000000"/>
              </w:rPr>
              <w:t>Nièvre</w:t>
            </w:r>
          </w:p>
        </w:tc>
        <w:tc>
          <w:tcPr>
            <w:tcW w:w="0" w:type="auto"/>
            <w:shd w:val="clear" w:color="auto" w:fill="DBE5F1"/>
            <w:vAlign w:val="center"/>
            <w:hideMark/>
          </w:tcPr>
          <w:p w14:paraId="30FF43E3" w14:textId="77777777" w:rsidR="00600F02" w:rsidRPr="00F8295D" w:rsidRDefault="00600F02">
            <w:pPr>
              <w:spacing w:before="100" w:beforeAutospacing="1" w:after="100" w:afterAutospacing="1"/>
              <w:jc w:val="center"/>
              <w:rPr>
                <w:rFonts w:cs="Arial"/>
                <w:color w:val="000000"/>
              </w:rPr>
            </w:pPr>
            <w:r w:rsidRPr="00F8295D">
              <w:rPr>
                <w:rFonts w:cs="Arial"/>
                <w:color w:val="000000"/>
              </w:rPr>
              <w:t>59</w:t>
            </w:r>
          </w:p>
        </w:tc>
        <w:tc>
          <w:tcPr>
            <w:tcW w:w="0" w:type="auto"/>
            <w:shd w:val="clear" w:color="auto" w:fill="DBE5F1"/>
            <w:vAlign w:val="center"/>
            <w:hideMark/>
          </w:tcPr>
          <w:p w14:paraId="4BDC19E1"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122, 185, 525, 1390</w:t>
            </w:r>
          </w:p>
        </w:tc>
        <w:tc>
          <w:tcPr>
            <w:tcW w:w="0" w:type="auto"/>
            <w:shd w:val="clear" w:color="auto" w:fill="DAF2D0"/>
            <w:vAlign w:val="center"/>
            <w:hideMark/>
          </w:tcPr>
          <w:p w14:paraId="55D9B257"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16</w:t>
            </w:r>
          </w:p>
        </w:tc>
        <w:tc>
          <w:tcPr>
            <w:tcW w:w="0" w:type="auto"/>
            <w:shd w:val="clear" w:color="auto" w:fill="E5B8B7"/>
            <w:vAlign w:val="center"/>
            <w:hideMark/>
          </w:tcPr>
          <w:p w14:paraId="1B9B9923" w14:textId="77777777" w:rsidR="00600F02" w:rsidRPr="00F8295D" w:rsidRDefault="00600F02">
            <w:pPr>
              <w:spacing w:before="100" w:beforeAutospacing="1" w:after="100" w:afterAutospacing="1"/>
              <w:jc w:val="center"/>
              <w:rPr>
                <w:rFonts w:cs="Arial"/>
                <w:color w:val="000000"/>
              </w:rPr>
            </w:pPr>
            <w:r w:rsidRPr="00F8295D">
              <w:rPr>
                <w:rFonts w:cs="Arial"/>
                <w:color w:val="000000"/>
              </w:rPr>
              <w:t>6</w:t>
            </w:r>
          </w:p>
        </w:tc>
        <w:tc>
          <w:tcPr>
            <w:tcW w:w="0" w:type="auto"/>
            <w:shd w:val="clear" w:color="auto" w:fill="F1F1F1"/>
            <w:vAlign w:val="center"/>
            <w:hideMark/>
          </w:tcPr>
          <w:p w14:paraId="3B4E8BE9" w14:textId="77777777" w:rsidR="00600F02" w:rsidRPr="00F8295D" w:rsidRDefault="00600F02">
            <w:pPr>
              <w:spacing w:before="100" w:beforeAutospacing="1" w:after="100" w:afterAutospacing="1"/>
              <w:jc w:val="center"/>
              <w:rPr>
                <w:rFonts w:cs="Arial"/>
                <w:color w:val="000000"/>
              </w:rPr>
            </w:pPr>
            <w:r w:rsidRPr="00F8295D">
              <w:rPr>
                <w:rFonts w:cs="Arial"/>
                <w:color w:val="000000"/>
              </w:rPr>
              <w:t>81</w:t>
            </w:r>
          </w:p>
        </w:tc>
      </w:tr>
      <w:tr w:rsidR="00600F02" w:rsidRPr="00F8295D" w14:paraId="33ADC18E" w14:textId="77777777" w:rsidTr="00363031">
        <w:tc>
          <w:tcPr>
            <w:tcW w:w="0" w:type="auto"/>
            <w:shd w:val="clear" w:color="auto" w:fill="F1F1F1"/>
            <w:vAlign w:val="center"/>
            <w:hideMark/>
          </w:tcPr>
          <w:p w14:paraId="562EEE75" w14:textId="77777777" w:rsidR="00600F02" w:rsidRPr="00F8295D" w:rsidRDefault="00600F02">
            <w:pPr>
              <w:spacing w:before="100" w:beforeAutospacing="1" w:after="100" w:afterAutospacing="1"/>
              <w:jc w:val="center"/>
              <w:rPr>
                <w:rFonts w:cs="Arial"/>
                <w:color w:val="000000"/>
              </w:rPr>
            </w:pPr>
            <w:r w:rsidRPr="00F8295D">
              <w:rPr>
                <w:rFonts w:cs="Arial"/>
                <w:color w:val="000000"/>
              </w:rPr>
              <w:t>25</w:t>
            </w:r>
          </w:p>
        </w:tc>
        <w:tc>
          <w:tcPr>
            <w:tcW w:w="0" w:type="auto"/>
            <w:shd w:val="clear" w:color="auto" w:fill="F1F1F1"/>
            <w:vAlign w:val="center"/>
            <w:hideMark/>
          </w:tcPr>
          <w:p w14:paraId="617EE454" w14:textId="77777777" w:rsidR="00600F02" w:rsidRPr="00F8295D" w:rsidRDefault="00600F02">
            <w:pPr>
              <w:spacing w:before="100" w:beforeAutospacing="1" w:after="100" w:afterAutospacing="1"/>
              <w:jc w:val="center"/>
              <w:rPr>
                <w:rFonts w:cs="Arial"/>
                <w:color w:val="000000"/>
              </w:rPr>
            </w:pPr>
            <w:r w:rsidRPr="00F8295D">
              <w:rPr>
                <w:rFonts w:cs="Arial"/>
                <w:color w:val="000000"/>
              </w:rPr>
              <w:t>Doubs</w:t>
            </w:r>
          </w:p>
        </w:tc>
        <w:tc>
          <w:tcPr>
            <w:tcW w:w="0" w:type="auto"/>
            <w:shd w:val="clear" w:color="auto" w:fill="DBE5F1"/>
            <w:vAlign w:val="center"/>
            <w:hideMark/>
          </w:tcPr>
          <w:p w14:paraId="5C0A64F2" w14:textId="77777777" w:rsidR="00600F02" w:rsidRPr="00F8295D" w:rsidRDefault="00600F02">
            <w:pPr>
              <w:spacing w:before="100" w:beforeAutospacing="1" w:after="100" w:afterAutospacing="1"/>
              <w:jc w:val="center"/>
              <w:rPr>
                <w:rFonts w:cs="Arial"/>
                <w:color w:val="000000"/>
              </w:rPr>
            </w:pPr>
            <w:r w:rsidRPr="00F8295D">
              <w:rPr>
                <w:rFonts w:cs="Arial"/>
                <w:color w:val="000000"/>
              </w:rPr>
              <w:t>83</w:t>
            </w:r>
          </w:p>
        </w:tc>
        <w:tc>
          <w:tcPr>
            <w:tcW w:w="0" w:type="auto"/>
            <w:shd w:val="clear" w:color="auto" w:fill="DBE5F1"/>
            <w:vAlign w:val="center"/>
            <w:hideMark/>
          </w:tcPr>
          <w:p w14:paraId="15CF907A" w14:textId="77777777" w:rsidR="00600F02" w:rsidRPr="00F8295D" w:rsidRDefault="00600F02">
            <w:pPr>
              <w:spacing w:before="100" w:beforeAutospacing="1" w:after="100" w:afterAutospacing="1"/>
              <w:jc w:val="center"/>
              <w:rPr>
                <w:rFonts w:cs="Arial"/>
                <w:color w:val="000000"/>
              </w:rPr>
            </w:pPr>
            <w:r w:rsidRPr="00F8295D">
              <w:rPr>
                <w:rFonts w:cs="Arial"/>
                <w:color w:val="000000"/>
              </w:rPr>
              <w:t>25, 592, 665, 1843</w:t>
            </w:r>
          </w:p>
        </w:tc>
        <w:tc>
          <w:tcPr>
            <w:tcW w:w="0" w:type="auto"/>
            <w:shd w:val="clear" w:color="auto" w:fill="DAF2D0"/>
            <w:vAlign w:val="center"/>
            <w:hideMark/>
          </w:tcPr>
          <w:p w14:paraId="56E655C3" w14:textId="77777777" w:rsidR="00600F02" w:rsidRPr="00F8295D" w:rsidRDefault="00600F02">
            <w:pPr>
              <w:spacing w:before="100" w:beforeAutospacing="1" w:after="100" w:afterAutospacing="1"/>
              <w:jc w:val="center"/>
              <w:rPr>
                <w:rFonts w:cs="Arial"/>
                <w:color w:val="000000"/>
              </w:rPr>
            </w:pPr>
            <w:r w:rsidRPr="00F8295D">
              <w:rPr>
                <w:rFonts w:cs="Arial"/>
                <w:color w:val="000000"/>
              </w:rPr>
              <w:t>3</w:t>
            </w:r>
          </w:p>
        </w:tc>
        <w:tc>
          <w:tcPr>
            <w:tcW w:w="0" w:type="auto"/>
            <w:shd w:val="clear" w:color="auto" w:fill="E5B8B7"/>
            <w:vAlign w:val="center"/>
            <w:hideMark/>
          </w:tcPr>
          <w:p w14:paraId="5D74F194"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12</w:t>
            </w:r>
          </w:p>
        </w:tc>
        <w:tc>
          <w:tcPr>
            <w:tcW w:w="0" w:type="auto"/>
            <w:shd w:val="clear" w:color="auto" w:fill="F1F1F1"/>
            <w:vAlign w:val="center"/>
            <w:hideMark/>
          </w:tcPr>
          <w:p w14:paraId="6A64AF80" w14:textId="77777777" w:rsidR="00600F02" w:rsidRPr="00F8295D" w:rsidRDefault="00600F02">
            <w:pPr>
              <w:spacing w:before="100" w:beforeAutospacing="1" w:after="100" w:afterAutospacing="1"/>
              <w:jc w:val="center"/>
              <w:rPr>
                <w:rFonts w:cs="Arial"/>
                <w:color w:val="000000"/>
              </w:rPr>
            </w:pPr>
            <w:r w:rsidRPr="00F8295D">
              <w:rPr>
                <w:rFonts w:cs="Arial"/>
                <w:color w:val="000000"/>
              </w:rPr>
              <w:t>98</w:t>
            </w:r>
          </w:p>
        </w:tc>
      </w:tr>
      <w:tr w:rsidR="00600F02" w:rsidRPr="00F8295D" w14:paraId="7C9BAB08" w14:textId="77777777" w:rsidTr="00363031">
        <w:tc>
          <w:tcPr>
            <w:tcW w:w="0" w:type="auto"/>
            <w:shd w:val="clear" w:color="auto" w:fill="F1F1F1"/>
            <w:vAlign w:val="center"/>
            <w:hideMark/>
          </w:tcPr>
          <w:p w14:paraId="2BE72853" w14:textId="77777777" w:rsidR="00600F02" w:rsidRPr="00F8295D" w:rsidRDefault="00600F02">
            <w:pPr>
              <w:spacing w:before="100" w:beforeAutospacing="1" w:after="100" w:afterAutospacing="1"/>
              <w:jc w:val="center"/>
              <w:rPr>
                <w:rFonts w:cs="Arial"/>
                <w:color w:val="000000"/>
              </w:rPr>
            </w:pPr>
            <w:r w:rsidRPr="00F8295D">
              <w:rPr>
                <w:rFonts w:cs="Arial"/>
                <w:color w:val="000000"/>
              </w:rPr>
              <w:t>22</w:t>
            </w:r>
          </w:p>
        </w:tc>
        <w:tc>
          <w:tcPr>
            <w:tcW w:w="0" w:type="auto"/>
            <w:shd w:val="clear" w:color="auto" w:fill="F1F1F1"/>
            <w:vAlign w:val="center"/>
            <w:hideMark/>
          </w:tcPr>
          <w:p w14:paraId="5E02B36B" w14:textId="77777777" w:rsidR="00600F02" w:rsidRPr="00F8295D" w:rsidRDefault="00600F02">
            <w:pPr>
              <w:spacing w:before="100" w:beforeAutospacing="1" w:after="100" w:afterAutospacing="1"/>
              <w:jc w:val="center"/>
              <w:rPr>
                <w:rFonts w:cs="Arial"/>
                <w:color w:val="000000"/>
              </w:rPr>
            </w:pPr>
            <w:r w:rsidRPr="00F8295D">
              <w:rPr>
                <w:rFonts w:cs="Arial"/>
                <w:color w:val="000000"/>
              </w:rPr>
              <w:t>Côtes-d’Armor</w:t>
            </w:r>
          </w:p>
        </w:tc>
        <w:tc>
          <w:tcPr>
            <w:tcW w:w="0" w:type="auto"/>
            <w:shd w:val="clear" w:color="auto" w:fill="DBE5F1"/>
            <w:vAlign w:val="center"/>
            <w:hideMark/>
          </w:tcPr>
          <w:p w14:paraId="28AA03B6"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159</w:t>
            </w:r>
          </w:p>
        </w:tc>
        <w:tc>
          <w:tcPr>
            <w:tcW w:w="0" w:type="auto"/>
            <w:shd w:val="clear" w:color="auto" w:fill="DBE5F1"/>
            <w:vAlign w:val="center"/>
            <w:hideMark/>
          </w:tcPr>
          <w:p w14:paraId="1D5D2FEA"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1750, 1779, 2428</w:t>
            </w:r>
          </w:p>
        </w:tc>
        <w:tc>
          <w:tcPr>
            <w:tcW w:w="0" w:type="auto"/>
            <w:shd w:val="clear" w:color="auto" w:fill="DAF2D0"/>
            <w:vAlign w:val="center"/>
            <w:hideMark/>
          </w:tcPr>
          <w:p w14:paraId="1B03F2D6"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13</w:t>
            </w:r>
          </w:p>
        </w:tc>
        <w:tc>
          <w:tcPr>
            <w:tcW w:w="0" w:type="auto"/>
            <w:shd w:val="clear" w:color="auto" w:fill="E5B8B7"/>
            <w:vAlign w:val="center"/>
            <w:hideMark/>
          </w:tcPr>
          <w:p w14:paraId="0187B285" w14:textId="77777777" w:rsidR="00600F02" w:rsidRPr="00F8295D" w:rsidRDefault="00600F02">
            <w:pPr>
              <w:spacing w:before="100" w:beforeAutospacing="1" w:after="100" w:afterAutospacing="1"/>
              <w:jc w:val="center"/>
              <w:rPr>
                <w:rFonts w:cs="Arial"/>
                <w:color w:val="000000"/>
              </w:rPr>
            </w:pPr>
            <w:r w:rsidRPr="00F8295D">
              <w:rPr>
                <w:rFonts w:cs="Arial"/>
                <w:color w:val="000000"/>
              </w:rPr>
              <w:t>5</w:t>
            </w:r>
          </w:p>
        </w:tc>
        <w:tc>
          <w:tcPr>
            <w:tcW w:w="0" w:type="auto"/>
            <w:shd w:val="clear" w:color="auto" w:fill="F1F1F1"/>
            <w:vAlign w:val="center"/>
            <w:hideMark/>
          </w:tcPr>
          <w:p w14:paraId="4DD84353"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177</w:t>
            </w:r>
          </w:p>
        </w:tc>
      </w:tr>
      <w:tr w:rsidR="00600F02" w:rsidRPr="00F8295D" w14:paraId="3688F95F" w14:textId="77777777" w:rsidTr="00363031">
        <w:tc>
          <w:tcPr>
            <w:tcW w:w="0" w:type="auto"/>
            <w:shd w:val="clear" w:color="auto" w:fill="F1F1F1"/>
            <w:vAlign w:val="center"/>
            <w:hideMark/>
          </w:tcPr>
          <w:p w14:paraId="7AFD3C14" w14:textId="77777777" w:rsidR="00600F02" w:rsidRPr="00F8295D" w:rsidRDefault="00600F02">
            <w:pPr>
              <w:spacing w:before="100" w:beforeAutospacing="1" w:after="100" w:afterAutospacing="1"/>
              <w:jc w:val="center"/>
              <w:rPr>
                <w:rFonts w:cs="Arial"/>
                <w:color w:val="000000"/>
              </w:rPr>
            </w:pPr>
            <w:r w:rsidRPr="00F8295D">
              <w:rPr>
                <w:rFonts w:cs="Arial"/>
                <w:color w:val="000000"/>
              </w:rPr>
              <w:t>35</w:t>
            </w:r>
          </w:p>
        </w:tc>
        <w:tc>
          <w:tcPr>
            <w:tcW w:w="0" w:type="auto"/>
            <w:shd w:val="clear" w:color="auto" w:fill="F1F1F1"/>
            <w:vAlign w:val="center"/>
            <w:hideMark/>
          </w:tcPr>
          <w:p w14:paraId="5FF6B3F0" w14:textId="77777777" w:rsidR="00600F02" w:rsidRPr="00F8295D" w:rsidRDefault="00600F02">
            <w:pPr>
              <w:spacing w:before="100" w:beforeAutospacing="1" w:after="100" w:afterAutospacing="1"/>
              <w:jc w:val="center"/>
              <w:rPr>
                <w:rFonts w:cs="Arial"/>
                <w:color w:val="000000"/>
              </w:rPr>
            </w:pPr>
            <w:r w:rsidRPr="00F8295D">
              <w:rPr>
                <w:rFonts w:cs="Arial"/>
                <w:color w:val="000000"/>
              </w:rPr>
              <w:t>Ille-et-Vilaine</w:t>
            </w:r>
          </w:p>
        </w:tc>
        <w:tc>
          <w:tcPr>
            <w:tcW w:w="0" w:type="auto"/>
            <w:shd w:val="clear" w:color="auto" w:fill="DBE5F1"/>
            <w:vAlign w:val="center"/>
            <w:hideMark/>
          </w:tcPr>
          <w:p w14:paraId="1661F4F4"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182</w:t>
            </w:r>
          </w:p>
        </w:tc>
        <w:tc>
          <w:tcPr>
            <w:tcW w:w="0" w:type="auto"/>
            <w:shd w:val="clear" w:color="auto" w:fill="DBE5F1"/>
            <w:vAlign w:val="center"/>
            <w:hideMark/>
          </w:tcPr>
          <w:p w14:paraId="46FEE44C" w14:textId="77777777" w:rsidR="00600F02" w:rsidRPr="00F8295D" w:rsidRDefault="00600F02">
            <w:pPr>
              <w:spacing w:before="100" w:beforeAutospacing="1" w:after="100" w:afterAutospacing="1"/>
              <w:jc w:val="center"/>
              <w:rPr>
                <w:rFonts w:cs="Arial"/>
                <w:color w:val="000000"/>
              </w:rPr>
            </w:pPr>
            <w:r w:rsidRPr="00F8295D">
              <w:rPr>
                <w:rFonts w:cs="Arial"/>
                <w:color w:val="000000"/>
              </w:rPr>
              <w:t>3149, 3657</w:t>
            </w:r>
          </w:p>
        </w:tc>
        <w:tc>
          <w:tcPr>
            <w:tcW w:w="0" w:type="auto"/>
            <w:shd w:val="clear" w:color="auto" w:fill="DAF2D0"/>
            <w:vAlign w:val="center"/>
            <w:hideMark/>
          </w:tcPr>
          <w:p w14:paraId="3B88FF2B" w14:textId="77777777" w:rsidR="00600F02" w:rsidRPr="00F8295D" w:rsidRDefault="00600F02">
            <w:pPr>
              <w:spacing w:before="100" w:beforeAutospacing="1" w:after="100" w:afterAutospacing="1"/>
              <w:jc w:val="center"/>
              <w:rPr>
                <w:rFonts w:cs="Arial"/>
                <w:color w:val="000000"/>
              </w:rPr>
            </w:pPr>
            <w:r w:rsidRPr="00F8295D">
              <w:rPr>
                <w:rFonts w:cs="Arial"/>
                <w:color w:val="000000"/>
              </w:rPr>
              <w:t>34</w:t>
            </w:r>
          </w:p>
        </w:tc>
        <w:tc>
          <w:tcPr>
            <w:tcW w:w="0" w:type="auto"/>
            <w:shd w:val="clear" w:color="auto" w:fill="E5B8B7"/>
            <w:vAlign w:val="center"/>
            <w:hideMark/>
          </w:tcPr>
          <w:p w14:paraId="11B1DA02"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17</w:t>
            </w:r>
          </w:p>
        </w:tc>
        <w:tc>
          <w:tcPr>
            <w:tcW w:w="0" w:type="auto"/>
            <w:shd w:val="clear" w:color="auto" w:fill="F1F1F1"/>
            <w:vAlign w:val="center"/>
            <w:hideMark/>
          </w:tcPr>
          <w:p w14:paraId="6F0539D8" w14:textId="77777777" w:rsidR="00600F02" w:rsidRPr="00F8295D" w:rsidRDefault="00600F02">
            <w:pPr>
              <w:spacing w:before="100" w:beforeAutospacing="1" w:after="100" w:afterAutospacing="1"/>
              <w:jc w:val="center"/>
              <w:rPr>
                <w:rFonts w:cs="Arial"/>
                <w:color w:val="000000"/>
              </w:rPr>
            </w:pPr>
            <w:r w:rsidRPr="00F8295D">
              <w:rPr>
                <w:rFonts w:cs="Arial"/>
                <w:color w:val="000000"/>
              </w:rPr>
              <w:t>232</w:t>
            </w:r>
          </w:p>
        </w:tc>
      </w:tr>
      <w:tr w:rsidR="00600F02" w:rsidRPr="00F8295D" w14:paraId="2646308F" w14:textId="77777777" w:rsidTr="00363031">
        <w:tc>
          <w:tcPr>
            <w:tcW w:w="0" w:type="auto"/>
            <w:shd w:val="clear" w:color="auto" w:fill="F1F1F1"/>
            <w:vAlign w:val="center"/>
            <w:hideMark/>
          </w:tcPr>
          <w:p w14:paraId="3FD38C8D" w14:textId="77777777" w:rsidR="00600F02" w:rsidRPr="00F8295D" w:rsidRDefault="00600F02">
            <w:pPr>
              <w:spacing w:before="100" w:beforeAutospacing="1" w:after="100" w:afterAutospacing="1"/>
              <w:jc w:val="center"/>
              <w:rPr>
                <w:rFonts w:cs="Arial"/>
                <w:color w:val="000000"/>
              </w:rPr>
            </w:pPr>
            <w:r w:rsidRPr="00F8295D">
              <w:rPr>
                <w:rFonts w:cs="Arial"/>
                <w:color w:val="000000"/>
              </w:rPr>
              <w:t>56</w:t>
            </w:r>
          </w:p>
        </w:tc>
        <w:tc>
          <w:tcPr>
            <w:tcW w:w="0" w:type="auto"/>
            <w:shd w:val="clear" w:color="auto" w:fill="F1F1F1"/>
            <w:vAlign w:val="center"/>
            <w:hideMark/>
          </w:tcPr>
          <w:p w14:paraId="31C3CB4D" w14:textId="77777777" w:rsidR="00600F02" w:rsidRPr="00F8295D" w:rsidRDefault="00600F02">
            <w:pPr>
              <w:spacing w:before="100" w:beforeAutospacing="1" w:after="100" w:afterAutospacing="1"/>
              <w:jc w:val="center"/>
              <w:rPr>
                <w:rFonts w:cs="Arial"/>
                <w:color w:val="000000"/>
              </w:rPr>
            </w:pPr>
            <w:r w:rsidRPr="00F8295D">
              <w:rPr>
                <w:rFonts w:cs="Arial"/>
                <w:color w:val="000000"/>
              </w:rPr>
              <w:t>Morbihan</w:t>
            </w:r>
          </w:p>
        </w:tc>
        <w:tc>
          <w:tcPr>
            <w:tcW w:w="0" w:type="auto"/>
            <w:shd w:val="clear" w:color="auto" w:fill="DBE5F1"/>
            <w:vAlign w:val="center"/>
            <w:hideMark/>
          </w:tcPr>
          <w:p w14:paraId="3F5B06CA"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164</w:t>
            </w:r>
          </w:p>
        </w:tc>
        <w:tc>
          <w:tcPr>
            <w:tcW w:w="0" w:type="auto"/>
            <w:shd w:val="clear" w:color="auto" w:fill="DBE5F1"/>
            <w:vAlign w:val="center"/>
            <w:hideMark/>
          </w:tcPr>
          <w:p w14:paraId="2220479B"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160,1248, 1830, 2907</w:t>
            </w:r>
          </w:p>
        </w:tc>
        <w:tc>
          <w:tcPr>
            <w:tcW w:w="0" w:type="auto"/>
            <w:shd w:val="clear" w:color="auto" w:fill="DAF2D0"/>
            <w:vAlign w:val="center"/>
            <w:hideMark/>
          </w:tcPr>
          <w:p w14:paraId="4B67BF14" w14:textId="77777777" w:rsidR="00600F02" w:rsidRPr="00F8295D" w:rsidRDefault="00600F02">
            <w:pPr>
              <w:spacing w:before="100" w:beforeAutospacing="1" w:after="100" w:afterAutospacing="1"/>
              <w:jc w:val="center"/>
              <w:rPr>
                <w:rFonts w:cs="Arial"/>
                <w:color w:val="000000"/>
              </w:rPr>
            </w:pPr>
            <w:r w:rsidRPr="00F8295D">
              <w:rPr>
                <w:rFonts w:cs="Arial"/>
                <w:color w:val="000000"/>
              </w:rPr>
              <w:t>6</w:t>
            </w:r>
          </w:p>
        </w:tc>
        <w:tc>
          <w:tcPr>
            <w:tcW w:w="0" w:type="auto"/>
            <w:shd w:val="clear" w:color="auto" w:fill="E5B8B7"/>
            <w:vAlign w:val="center"/>
            <w:hideMark/>
          </w:tcPr>
          <w:p w14:paraId="661A3DD3"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12</w:t>
            </w:r>
          </w:p>
        </w:tc>
        <w:tc>
          <w:tcPr>
            <w:tcW w:w="0" w:type="auto"/>
            <w:shd w:val="clear" w:color="auto" w:fill="F1F1F1"/>
            <w:vAlign w:val="center"/>
            <w:hideMark/>
          </w:tcPr>
          <w:p w14:paraId="17C2C682"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182</w:t>
            </w:r>
          </w:p>
        </w:tc>
      </w:tr>
      <w:tr w:rsidR="00600F02" w:rsidRPr="00F8295D" w14:paraId="37E517DE" w14:textId="77777777" w:rsidTr="00363031">
        <w:tc>
          <w:tcPr>
            <w:tcW w:w="0" w:type="auto"/>
            <w:shd w:val="clear" w:color="auto" w:fill="F1F1F1"/>
            <w:vAlign w:val="center"/>
            <w:hideMark/>
          </w:tcPr>
          <w:p w14:paraId="6DC1B4CA" w14:textId="77777777" w:rsidR="00600F02" w:rsidRPr="00F8295D" w:rsidRDefault="00600F02">
            <w:pPr>
              <w:spacing w:before="100" w:beforeAutospacing="1" w:after="100" w:afterAutospacing="1"/>
              <w:jc w:val="center"/>
              <w:rPr>
                <w:rFonts w:cs="Arial"/>
                <w:color w:val="000000"/>
              </w:rPr>
            </w:pPr>
            <w:r w:rsidRPr="00F8295D">
              <w:rPr>
                <w:rFonts w:cs="Arial"/>
                <w:color w:val="000000"/>
              </w:rPr>
              <w:t>45</w:t>
            </w:r>
          </w:p>
        </w:tc>
        <w:tc>
          <w:tcPr>
            <w:tcW w:w="0" w:type="auto"/>
            <w:shd w:val="clear" w:color="auto" w:fill="F1F1F1"/>
            <w:vAlign w:val="center"/>
            <w:hideMark/>
          </w:tcPr>
          <w:p w14:paraId="3B41973A" w14:textId="77777777" w:rsidR="00600F02" w:rsidRPr="00F8295D" w:rsidRDefault="00600F02">
            <w:pPr>
              <w:spacing w:before="100" w:beforeAutospacing="1" w:after="100" w:afterAutospacing="1"/>
              <w:jc w:val="center"/>
              <w:rPr>
                <w:rFonts w:cs="Arial"/>
                <w:color w:val="000000"/>
              </w:rPr>
            </w:pPr>
            <w:r w:rsidRPr="00F8295D">
              <w:rPr>
                <w:rFonts w:cs="Arial"/>
                <w:color w:val="000000"/>
              </w:rPr>
              <w:t>Loiret</w:t>
            </w:r>
          </w:p>
        </w:tc>
        <w:tc>
          <w:tcPr>
            <w:tcW w:w="0" w:type="auto"/>
            <w:shd w:val="clear" w:color="auto" w:fill="DBE5F1"/>
            <w:vAlign w:val="center"/>
            <w:hideMark/>
          </w:tcPr>
          <w:p w14:paraId="5E5370FF" w14:textId="77777777" w:rsidR="00600F02" w:rsidRPr="00F8295D" w:rsidRDefault="00600F02">
            <w:pPr>
              <w:spacing w:before="100" w:beforeAutospacing="1" w:after="100" w:afterAutospacing="1"/>
              <w:jc w:val="center"/>
              <w:rPr>
                <w:rFonts w:cs="Arial"/>
                <w:color w:val="000000"/>
              </w:rPr>
            </w:pPr>
            <w:r w:rsidRPr="00F8295D">
              <w:rPr>
                <w:rFonts w:cs="Arial"/>
                <w:color w:val="000000"/>
              </w:rPr>
              <w:t>79</w:t>
            </w:r>
          </w:p>
        </w:tc>
        <w:tc>
          <w:tcPr>
            <w:tcW w:w="0" w:type="auto"/>
            <w:shd w:val="clear" w:color="auto" w:fill="DBE5F1"/>
            <w:vAlign w:val="center"/>
            <w:hideMark/>
          </w:tcPr>
          <w:p w14:paraId="4222DA2D"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141, 650, 2154</w:t>
            </w:r>
          </w:p>
        </w:tc>
        <w:tc>
          <w:tcPr>
            <w:tcW w:w="0" w:type="auto"/>
            <w:shd w:val="clear" w:color="auto" w:fill="DAF2D0"/>
            <w:vAlign w:val="center"/>
            <w:hideMark/>
          </w:tcPr>
          <w:p w14:paraId="4E18CDA2" w14:textId="77777777" w:rsidR="00600F02" w:rsidRPr="00F8295D" w:rsidRDefault="00600F02">
            <w:pPr>
              <w:spacing w:before="100" w:beforeAutospacing="1" w:after="100" w:afterAutospacing="1"/>
              <w:jc w:val="center"/>
              <w:rPr>
                <w:rFonts w:cs="Arial"/>
                <w:color w:val="000000"/>
              </w:rPr>
            </w:pPr>
            <w:r w:rsidRPr="00F8295D">
              <w:rPr>
                <w:rFonts w:cs="Arial"/>
                <w:color w:val="000000"/>
              </w:rPr>
              <w:t>36</w:t>
            </w:r>
          </w:p>
        </w:tc>
        <w:tc>
          <w:tcPr>
            <w:tcW w:w="0" w:type="auto"/>
            <w:shd w:val="clear" w:color="auto" w:fill="E5B8B7"/>
            <w:vAlign w:val="center"/>
            <w:hideMark/>
          </w:tcPr>
          <w:p w14:paraId="28959F29" w14:textId="77777777" w:rsidR="00600F02" w:rsidRPr="00F8295D" w:rsidRDefault="00600F02">
            <w:pPr>
              <w:spacing w:before="100" w:beforeAutospacing="1" w:after="100" w:afterAutospacing="1"/>
              <w:jc w:val="center"/>
              <w:rPr>
                <w:rFonts w:cs="Arial"/>
                <w:color w:val="000000"/>
              </w:rPr>
            </w:pPr>
            <w:r w:rsidRPr="00F8295D">
              <w:rPr>
                <w:rFonts w:cs="Arial"/>
                <w:color w:val="000000"/>
              </w:rPr>
              <w:t>25</w:t>
            </w:r>
          </w:p>
        </w:tc>
        <w:tc>
          <w:tcPr>
            <w:tcW w:w="0" w:type="auto"/>
            <w:shd w:val="clear" w:color="auto" w:fill="F1F1F1"/>
            <w:vAlign w:val="center"/>
            <w:hideMark/>
          </w:tcPr>
          <w:p w14:paraId="0F07C389"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140</w:t>
            </w:r>
          </w:p>
        </w:tc>
      </w:tr>
      <w:tr w:rsidR="00600F02" w:rsidRPr="00F8295D" w14:paraId="7F427032" w14:textId="77777777" w:rsidTr="00363031">
        <w:tc>
          <w:tcPr>
            <w:tcW w:w="0" w:type="auto"/>
            <w:shd w:val="clear" w:color="auto" w:fill="F1F1F1"/>
            <w:vAlign w:val="center"/>
            <w:hideMark/>
          </w:tcPr>
          <w:p w14:paraId="6AD162DB" w14:textId="77777777" w:rsidR="00600F02" w:rsidRPr="00F8295D" w:rsidRDefault="00600F02">
            <w:pPr>
              <w:spacing w:before="100" w:beforeAutospacing="1" w:after="100" w:afterAutospacing="1"/>
              <w:jc w:val="center"/>
              <w:rPr>
                <w:rFonts w:cs="Arial"/>
                <w:color w:val="000000"/>
              </w:rPr>
            </w:pPr>
            <w:r w:rsidRPr="00F8295D">
              <w:rPr>
                <w:rFonts w:cs="Arial"/>
                <w:color w:val="000000"/>
              </w:rPr>
              <w:t>37</w:t>
            </w:r>
          </w:p>
        </w:tc>
        <w:tc>
          <w:tcPr>
            <w:tcW w:w="0" w:type="auto"/>
            <w:shd w:val="clear" w:color="auto" w:fill="F1F1F1"/>
            <w:vAlign w:val="center"/>
            <w:hideMark/>
          </w:tcPr>
          <w:p w14:paraId="7DCA6923" w14:textId="77777777" w:rsidR="00600F02" w:rsidRPr="00F8295D" w:rsidRDefault="00600F02">
            <w:pPr>
              <w:spacing w:before="100" w:beforeAutospacing="1" w:after="100" w:afterAutospacing="1"/>
              <w:jc w:val="center"/>
              <w:rPr>
                <w:rFonts w:cs="Arial"/>
                <w:color w:val="000000"/>
              </w:rPr>
            </w:pPr>
            <w:r w:rsidRPr="00F8295D">
              <w:rPr>
                <w:rFonts w:cs="Arial"/>
                <w:color w:val="000000"/>
              </w:rPr>
              <w:t>Indre-et-Loire</w:t>
            </w:r>
          </w:p>
        </w:tc>
        <w:tc>
          <w:tcPr>
            <w:tcW w:w="0" w:type="auto"/>
            <w:shd w:val="clear" w:color="auto" w:fill="DBE5F1"/>
            <w:vAlign w:val="center"/>
            <w:hideMark/>
          </w:tcPr>
          <w:p w14:paraId="59304E09"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126</w:t>
            </w:r>
          </w:p>
        </w:tc>
        <w:tc>
          <w:tcPr>
            <w:tcW w:w="0" w:type="auto"/>
            <w:shd w:val="clear" w:color="auto" w:fill="DBE5F1"/>
            <w:vAlign w:val="center"/>
            <w:hideMark/>
          </w:tcPr>
          <w:p w14:paraId="2D2EA5E2" w14:textId="77777777" w:rsidR="00600F02" w:rsidRPr="00F8295D" w:rsidRDefault="00600F02">
            <w:pPr>
              <w:spacing w:before="100" w:beforeAutospacing="1" w:after="100" w:afterAutospacing="1"/>
              <w:jc w:val="center"/>
              <w:rPr>
                <w:rFonts w:cs="Arial"/>
                <w:color w:val="000000"/>
              </w:rPr>
            </w:pPr>
            <w:r w:rsidRPr="00F8295D">
              <w:rPr>
                <w:rFonts w:cs="Arial"/>
                <w:color w:val="000000"/>
              </w:rPr>
              <w:t>692, 1320, 2713</w:t>
            </w:r>
          </w:p>
        </w:tc>
        <w:tc>
          <w:tcPr>
            <w:tcW w:w="0" w:type="auto"/>
            <w:shd w:val="clear" w:color="auto" w:fill="DAF2D0"/>
            <w:vAlign w:val="center"/>
            <w:hideMark/>
          </w:tcPr>
          <w:p w14:paraId="719E972E"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14</w:t>
            </w:r>
          </w:p>
        </w:tc>
        <w:tc>
          <w:tcPr>
            <w:tcW w:w="0" w:type="auto"/>
            <w:shd w:val="clear" w:color="auto" w:fill="E5B8B7"/>
            <w:vAlign w:val="center"/>
            <w:hideMark/>
          </w:tcPr>
          <w:p w14:paraId="6C1AB5DF" w14:textId="77777777" w:rsidR="00600F02" w:rsidRPr="00F8295D" w:rsidRDefault="00600F02">
            <w:pPr>
              <w:spacing w:before="100" w:beforeAutospacing="1" w:after="100" w:afterAutospacing="1"/>
              <w:jc w:val="center"/>
              <w:rPr>
                <w:rFonts w:cs="Arial"/>
                <w:color w:val="000000"/>
              </w:rPr>
            </w:pPr>
            <w:r w:rsidRPr="00F8295D">
              <w:rPr>
                <w:rFonts w:cs="Arial"/>
                <w:color w:val="000000"/>
              </w:rPr>
              <w:t>5</w:t>
            </w:r>
          </w:p>
        </w:tc>
        <w:tc>
          <w:tcPr>
            <w:tcW w:w="0" w:type="auto"/>
            <w:shd w:val="clear" w:color="auto" w:fill="F1F1F1"/>
            <w:vAlign w:val="center"/>
            <w:hideMark/>
          </w:tcPr>
          <w:p w14:paraId="57C01715"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144</w:t>
            </w:r>
          </w:p>
        </w:tc>
      </w:tr>
      <w:tr w:rsidR="00600F02" w:rsidRPr="00F8295D" w14:paraId="4252C253" w14:textId="77777777" w:rsidTr="00363031">
        <w:tc>
          <w:tcPr>
            <w:tcW w:w="0" w:type="auto"/>
            <w:shd w:val="clear" w:color="auto" w:fill="F1F1F1"/>
            <w:vAlign w:val="center"/>
            <w:hideMark/>
          </w:tcPr>
          <w:p w14:paraId="32D719C3" w14:textId="77777777" w:rsidR="00600F02" w:rsidRPr="00F8295D" w:rsidRDefault="00600F02">
            <w:pPr>
              <w:spacing w:before="100" w:beforeAutospacing="1" w:after="100" w:afterAutospacing="1"/>
              <w:jc w:val="center"/>
              <w:rPr>
                <w:rFonts w:cs="Arial"/>
                <w:color w:val="000000"/>
              </w:rPr>
            </w:pPr>
            <w:r w:rsidRPr="00F8295D">
              <w:rPr>
                <w:rFonts w:cs="Arial"/>
                <w:color w:val="000000"/>
              </w:rPr>
              <w:t>91</w:t>
            </w:r>
          </w:p>
        </w:tc>
        <w:tc>
          <w:tcPr>
            <w:tcW w:w="0" w:type="auto"/>
            <w:shd w:val="clear" w:color="auto" w:fill="F1F1F1"/>
            <w:vAlign w:val="center"/>
            <w:hideMark/>
          </w:tcPr>
          <w:p w14:paraId="01042164" w14:textId="77777777" w:rsidR="00600F02" w:rsidRPr="00F8295D" w:rsidRDefault="00600F02">
            <w:pPr>
              <w:spacing w:before="100" w:beforeAutospacing="1" w:after="100" w:afterAutospacing="1"/>
              <w:jc w:val="center"/>
              <w:rPr>
                <w:rFonts w:cs="Arial"/>
                <w:color w:val="000000"/>
              </w:rPr>
            </w:pPr>
            <w:r w:rsidRPr="00F8295D">
              <w:rPr>
                <w:rFonts w:cs="Arial"/>
                <w:color w:val="000000"/>
              </w:rPr>
              <w:t>Essonne</w:t>
            </w:r>
          </w:p>
        </w:tc>
        <w:tc>
          <w:tcPr>
            <w:tcW w:w="0" w:type="auto"/>
            <w:shd w:val="clear" w:color="auto" w:fill="DBE5F1"/>
            <w:vAlign w:val="center"/>
            <w:hideMark/>
          </w:tcPr>
          <w:p w14:paraId="16819AC0"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119</w:t>
            </w:r>
          </w:p>
        </w:tc>
        <w:tc>
          <w:tcPr>
            <w:tcW w:w="0" w:type="auto"/>
            <w:shd w:val="clear" w:color="auto" w:fill="DBE5F1"/>
            <w:vAlign w:val="center"/>
            <w:hideMark/>
          </w:tcPr>
          <w:p w14:paraId="051A6BAE" w14:textId="77777777" w:rsidR="00600F02" w:rsidRPr="00F8295D" w:rsidRDefault="00600F02">
            <w:pPr>
              <w:spacing w:before="100" w:beforeAutospacing="1" w:after="100" w:afterAutospacing="1"/>
              <w:jc w:val="center"/>
              <w:rPr>
                <w:rFonts w:cs="Arial"/>
                <w:color w:val="000000"/>
              </w:rPr>
            </w:pPr>
            <w:r w:rsidRPr="00F8295D">
              <w:rPr>
                <w:rFonts w:cs="Arial"/>
                <w:color w:val="000000"/>
              </w:rPr>
              <w:t>79, 932, 1321, 2135</w:t>
            </w:r>
          </w:p>
        </w:tc>
        <w:tc>
          <w:tcPr>
            <w:tcW w:w="0" w:type="auto"/>
            <w:shd w:val="clear" w:color="auto" w:fill="DAF2D0"/>
            <w:vAlign w:val="center"/>
            <w:hideMark/>
          </w:tcPr>
          <w:p w14:paraId="61A1AC77" w14:textId="77777777" w:rsidR="00600F02" w:rsidRPr="00F8295D" w:rsidRDefault="00600F02">
            <w:pPr>
              <w:spacing w:before="100" w:beforeAutospacing="1" w:after="100" w:afterAutospacing="1"/>
              <w:jc w:val="center"/>
              <w:rPr>
                <w:rFonts w:cs="Arial"/>
                <w:color w:val="000000"/>
              </w:rPr>
            </w:pPr>
            <w:r w:rsidRPr="00F8295D">
              <w:rPr>
                <w:rFonts w:cs="Arial"/>
                <w:color w:val="000000"/>
              </w:rPr>
              <w:t>27</w:t>
            </w:r>
          </w:p>
        </w:tc>
        <w:tc>
          <w:tcPr>
            <w:tcW w:w="0" w:type="auto"/>
            <w:shd w:val="clear" w:color="auto" w:fill="E5B8B7"/>
            <w:vAlign w:val="center"/>
            <w:hideMark/>
          </w:tcPr>
          <w:p w14:paraId="126246E9"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15</w:t>
            </w:r>
          </w:p>
        </w:tc>
        <w:tc>
          <w:tcPr>
            <w:tcW w:w="0" w:type="auto"/>
            <w:shd w:val="clear" w:color="auto" w:fill="F1F1F1"/>
            <w:vAlign w:val="center"/>
            <w:hideMark/>
          </w:tcPr>
          <w:p w14:paraId="5F470334"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161</w:t>
            </w:r>
          </w:p>
        </w:tc>
      </w:tr>
      <w:tr w:rsidR="00600F02" w:rsidRPr="00F8295D" w14:paraId="03D69DE4" w14:textId="77777777" w:rsidTr="00363031">
        <w:tc>
          <w:tcPr>
            <w:tcW w:w="0" w:type="auto"/>
            <w:shd w:val="clear" w:color="auto" w:fill="F1F1F1"/>
            <w:vAlign w:val="center"/>
            <w:hideMark/>
          </w:tcPr>
          <w:p w14:paraId="7BF5BB39" w14:textId="77777777" w:rsidR="00600F02" w:rsidRPr="00F8295D" w:rsidRDefault="00600F02">
            <w:pPr>
              <w:spacing w:before="100" w:beforeAutospacing="1" w:after="100" w:afterAutospacing="1"/>
              <w:jc w:val="center"/>
              <w:rPr>
                <w:rFonts w:cs="Arial"/>
                <w:color w:val="000000"/>
              </w:rPr>
            </w:pPr>
            <w:r w:rsidRPr="00F8295D">
              <w:rPr>
                <w:rFonts w:cs="Arial"/>
                <w:color w:val="000000"/>
              </w:rPr>
              <w:t>93</w:t>
            </w:r>
          </w:p>
        </w:tc>
        <w:tc>
          <w:tcPr>
            <w:tcW w:w="0" w:type="auto"/>
            <w:shd w:val="clear" w:color="auto" w:fill="F1F1F1"/>
            <w:vAlign w:val="center"/>
            <w:hideMark/>
          </w:tcPr>
          <w:p w14:paraId="1D1C6814" w14:textId="77777777" w:rsidR="00600F02" w:rsidRPr="00F8295D" w:rsidRDefault="00600F02">
            <w:pPr>
              <w:spacing w:before="100" w:beforeAutospacing="1" w:after="100" w:afterAutospacing="1"/>
              <w:jc w:val="center"/>
              <w:rPr>
                <w:rFonts w:cs="Arial"/>
                <w:color w:val="000000"/>
              </w:rPr>
            </w:pPr>
            <w:r w:rsidRPr="00F8295D">
              <w:rPr>
                <w:rFonts w:cs="Arial"/>
                <w:color w:val="000000"/>
              </w:rPr>
              <w:t>Seine-Saint-Denis</w:t>
            </w:r>
          </w:p>
        </w:tc>
        <w:tc>
          <w:tcPr>
            <w:tcW w:w="0" w:type="auto"/>
            <w:shd w:val="clear" w:color="auto" w:fill="DBE5F1"/>
            <w:vAlign w:val="center"/>
            <w:hideMark/>
          </w:tcPr>
          <w:p w14:paraId="65D1902B"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105</w:t>
            </w:r>
          </w:p>
        </w:tc>
        <w:tc>
          <w:tcPr>
            <w:tcW w:w="0" w:type="auto"/>
            <w:shd w:val="clear" w:color="auto" w:fill="DBE5F1"/>
            <w:vAlign w:val="center"/>
            <w:hideMark/>
          </w:tcPr>
          <w:p w14:paraId="3394B7B6" w14:textId="77777777" w:rsidR="00600F02" w:rsidRPr="00F8295D" w:rsidRDefault="00600F02">
            <w:pPr>
              <w:spacing w:before="100" w:beforeAutospacing="1" w:after="100" w:afterAutospacing="1"/>
              <w:jc w:val="center"/>
              <w:rPr>
                <w:rFonts w:cs="Arial"/>
                <w:color w:val="000000"/>
              </w:rPr>
            </w:pPr>
            <w:r w:rsidRPr="00F8295D">
              <w:rPr>
                <w:rFonts w:cs="Arial"/>
                <w:color w:val="000000"/>
              </w:rPr>
              <w:t>552, 594, 2777</w:t>
            </w:r>
          </w:p>
        </w:tc>
        <w:tc>
          <w:tcPr>
            <w:tcW w:w="0" w:type="auto"/>
            <w:shd w:val="clear" w:color="auto" w:fill="DAF2D0"/>
            <w:vAlign w:val="center"/>
            <w:hideMark/>
          </w:tcPr>
          <w:p w14:paraId="6B587EC8" w14:textId="77777777" w:rsidR="00600F02" w:rsidRPr="00F8295D" w:rsidRDefault="00600F02">
            <w:pPr>
              <w:spacing w:before="100" w:beforeAutospacing="1" w:after="100" w:afterAutospacing="1"/>
              <w:jc w:val="center"/>
              <w:rPr>
                <w:rFonts w:cs="Arial"/>
                <w:color w:val="000000"/>
              </w:rPr>
            </w:pPr>
            <w:r w:rsidRPr="00F8295D">
              <w:rPr>
                <w:rFonts w:cs="Arial"/>
                <w:color w:val="000000"/>
              </w:rPr>
              <w:t>61</w:t>
            </w:r>
          </w:p>
        </w:tc>
        <w:tc>
          <w:tcPr>
            <w:tcW w:w="0" w:type="auto"/>
            <w:shd w:val="clear" w:color="auto" w:fill="E5B8B7"/>
            <w:vAlign w:val="center"/>
            <w:hideMark/>
          </w:tcPr>
          <w:p w14:paraId="3D04AB4E"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12</w:t>
            </w:r>
          </w:p>
        </w:tc>
        <w:tc>
          <w:tcPr>
            <w:tcW w:w="0" w:type="auto"/>
            <w:shd w:val="clear" w:color="auto" w:fill="F1F1F1"/>
            <w:vAlign w:val="center"/>
            <w:hideMark/>
          </w:tcPr>
          <w:p w14:paraId="772C917F"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178</w:t>
            </w:r>
          </w:p>
        </w:tc>
      </w:tr>
      <w:tr w:rsidR="00600F02" w:rsidRPr="00F8295D" w14:paraId="61E35B01" w14:textId="77777777" w:rsidTr="00363031">
        <w:tc>
          <w:tcPr>
            <w:tcW w:w="0" w:type="auto"/>
            <w:shd w:val="clear" w:color="auto" w:fill="F1F1F1"/>
            <w:vAlign w:val="center"/>
            <w:hideMark/>
          </w:tcPr>
          <w:p w14:paraId="5B73E4E8" w14:textId="77777777" w:rsidR="00600F02" w:rsidRPr="00F8295D" w:rsidRDefault="00600F02">
            <w:pPr>
              <w:spacing w:before="100" w:beforeAutospacing="1" w:after="100" w:afterAutospacing="1"/>
              <w:jc w:val="center"/>
              <w:rPr>
                <w:rFonts w:cs="Arial"/>
                <w:color w:val="000000"/>
              </w:rPr>
            </w:pPr>
            <w:r w:rsidRPr="00F8295D">
              <w:rPr>
                <w:rFonts w:cs="Arial"/>
                <w:color w:val="000000"/>
              </w:rPr>
              <w:t>44</w:t>
            </w:r>
          </w:p>
        </w:tc>
        <w:tc>
          <w:tcPr>
            <w:tcW w:w="0" w:type="auto"/>
            <w:shd w:val="clear" w:color="auto" w:fill="F1F1F1"/>
            <w:vAlign w:val="center"/>
            <w:hideMark/>
          </w:tcPr>
          <w:p w14:paraId="08217126" w14:textId="77777777" w:rsidR="00600F02" w:rsidRPr="00F8295D" w:rsidRDefault="00600F02">
            <w:pPr>
              <w:spacing w:before="100" w:beforeAutospacing="1" w:after="100" w:afterAutospacing="1"/>
              <w:jc w:val="center"/>
              <w:rPr>
                <w:rFonts w:cs="Arial"/>
                <w:color w:val="000000"/>
              </w:rPr>
            </w:pPr>
            <w:r w:rsidRPr="00F8295D">
              <w:rPr>
                <w:rFonts w:cs="Arial"/>
                <w:color w:val="000000"/>
              </w:rPr>
              <w:t xml:space="preserve">Loire-Atlantique  </w:t>
            </w:r>
          </w:p>
        </w:tc>
        <w:tc>
          <w:tcPr>
            <w:tcW w:w="0" w:type="auto"/>
            <w:shd w:val="clear" w:color="auto" w:fill="DBE5F1"/>
            <w:vAlign w:val="center"/>
            <w:hideMark/>
          </w:tcPr>
          <w:p w14:paraId="05FE829E"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177</w:t>
            </w:r>
          </w:p>
        </w:tc>
        <w:tc>
          <w:tcPr>
            <w:tcW w:w="0" w:type="auto"/>
            <w:shd w:val="clear" w:color="auto" w:fill="DBE5F1"/>
            <w:vAlign w:val="center"/>
            <w:hideMark/>
          </w:tcPr>
          <w:p w14:paraId="0FE5A9A3"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1161, 1496, 1885, 2080</w:t>
            </w:r>
          </w:p>
        </w:tc>
        <w:tc>
          <w:tcPr>
            <w:tcW w:w="0" w:type="auto"/>
            <w:shd w:val="clear" w:color="auto" w:fill="DAF2D0"/>
            <w:vAlign w:val="center"/>
            <w:hideMark/>
          </w:tcPr>
          <w:p w14:paraId="78A99B91" w14:textId="77777777" w:rsidR="00600F02" w:rsidRPr="00F8295D" w:rsidRDefault="00600F02">
            <w:pPr>
              <w:spacing w:before="100" w:beforeAutospacing="1" w:after="100" w:afterAutospacing="1"/>
              <w:jc w:val="center"/>
              <w:rPr>
                <w:rFonts w:cs="Arial"/>
                <w:color w:val="000000"/>
              </w:rPr>
            </w:pPr>
            <w:r w:rsidRPr="00F8295D">
              <w:rPr>
                <w:rFonts w:cs="Arial"/>
                <w:color w:val="000000"/>
              </w:rPr>
              <w:t>57</w:t>
            </w:r>
          </w:p>
        </w:tc>
        <w:tc>
          <w:tcPr>
            <w:tcW w:w="0" w:type="auto"/>
            <w:shd w:val="clear" w:color="auto" w:fill="E5B8B7"/>
            <w:vAlign w:val="center"/>
            <w:hideMark/>
          </w:tcPr>
          <w:p w14:paraId="1DC20336" w14:textId="77777777" w:rsidR="00600F02" w:rsidRPr="00F8295D" w:rsidRDefault="00600F02">
            <w:pPr>
              <w:spacing w:before="100" w:beforeAutospacing="1" w:after="100" w:afterAutospacing="1"/>
              <w:jc w:val="center"/>
              <w:rPr>
                <w:rFonts w:cs="Arial"/>
                <w:color w:val="000000"/>
              </w:rPr>
            </w:pPr>
            <w:r w:rsidRPr="00F8295D">
              <w:rPr>
                <w:rFonts w:cs="Arial"/>
                <w:color w:val="000000"/>
              </w:rPr>
              <w:t>7</w:t>
            </w:r>
          </w:p>
        </w:tc>
        <w:tc>
          <w:tcPr>
            <w:tcW w:w="0" w:type="auto"/>
            <w:shd w:val="clear" w:color="auto" w:fill="F1F1F1"/>
            <w:vAlign w:val="center"/>
            <w:hideMark/>
          </w:tcPr>
          <w:p w14:paraId="3701FA12" w14:textId="77777777" w:rsidR="00600F02" w:rsidRPr="00F8295D" w:rsidRDefault="00600F02">
            <w:pPr>
              <w:spacing w:before="100" w:beforeAutospacing="1" w:after="100" w:afterAutospacing="1"/>
              <w:jc w:val="center"/>
              <w:rPr>
                <w:rFonts w:cs="Arial"/>
                <w:color w:val="000000"/>
              </w:rPr>
            </w:pPr>
            <w:r w:rsidRPr="00F8295D">
              <w:rPr>
                <w:rFonts w:cs="Arial"/>
                <w:color w:val="000000"/>
              </w:rPr>
              <w:t>240</w:t>
            </w:r>
          </w:p>
        </w:tc>
      </w:tr>
      <w:tr w:rsidR="00600F02" w:rsidRPr="00F8295D" w14:paraId="7F3D54AD" w14:textId="77777777" w:rsidTr="00363031">
        <w:tc>
          <w:tcPr>
            <w:tcW w:w="0" w:type="auto"/>
            <w:shd w:val="clear" w:color="auto" w:fill="F1F1F1"/>
            <w:vAlign w:val="center"/>
            <w:hideMark/>
          </w:tcPr>
          <w:p w14:paraId="6A2726BA" w14:textId="77777777" w:rsidR="00600F02" w:rsidRPr="00F8295D" w:rsidRDefault="00600F02">
            <w:pPr>
              <w:spacing w:before="100" w:beforeAutospacing="1" w:after="100" w:afterAutospacing="1"/>
              <w:jc w:val="center"/>
              <w:rPr>
                <w:rFonts w:cs="Arial"/>
                <w:color w:val="000000"/>
              </w:rPr>
            </w:pPr>
            <w:r w:rsidRPr="00F8295D">
              <w:rPr>
                <w:rFonts w:cs="Arial"/>
                <w:color w:val="000000"/>
              </w:rPr>
              <w:t>85</w:t>
            </w:r>
          </w:p>
        </w:tc>
        <w:tc>
          <w:tcPr>
            <w:tcW w:w="0" w:type="auto"/>
            <w:shd w:val="clear" w:color="auto" w:fill="F1F1F1"/>
            <w:vAlign w:val="center"/>
            <w:hideMark/>
          </w:tcPr>
          <w:p w14:paraId="7B05A6F3" w14:textId="77777777" w:rsidR="00600F02" w:rsidRPr="00F8295D" w:rsidRDefault="00600F02">
            <w:pPr>
              <w:spacing w:before="100" w:beforeAutospacing="1" w:after="100" w:afterAutospacing="1"/>
              <w:jc w:val="center"/>
              <w:rPr>
                <w:rFonts w:cs="Arial"/>
                <w:color w:val="000000"/>
              </w:rPr>
            </w:pPr>
            <w:r w:rsidRPr="00F8295D">
              <w:rPr>
                <w:rFonts w:cs="Arial"/>
                <w:color w:val="000000"/>
              </w:rPr>
              <w:t>Vendée</w:t>
            </w:r>
          </w:p>
        </w:tc>
        <w:tc>
          <w:tcPr>
            <w:tcW w:w="0" w:type="auto"/>
            <w:shd w:val="clear" w:color="auto" w:fill="DBE5F1"/>
            <w:vAlign w:val="center"/>
            <w:hideMark/>
          </w:tcPr>
          <w:p w14:paraId="22E2C25F"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114</w:t>
            </w:r>
          </w:p>
        </w:tc>
        <w:tc>
          <w:tcPr>
            <w:tcW w:w="0" w:type="auto"/>
            <w:shd w:val="clear" w:color="auto" w:fill="DBE5F1"/>
            <w:vAlign w:val="center"/>
            <w:hideMark/>
          </w:tcPr>
          <w:p w14:paraId="7047875B" w14:textId="77777777" w:rsidR="00600F02" w:rsidRPr="00F8295D" w:rsidRDefault="00600F02">
            <w:pPr>
              <w:spacing w:before="100" w:beforeAutospacing="1" w:after="100" w:afterAutospacing="1"/>
              <w:jc w:val="center"/>
              <w:rPr>
                <w:rFonts w:cs="Arial"/>
                <w:color w:val="000000"/>
              </w:rPr>
            </w:pPr>
            <w:r w:rsidRPr="00F8295D">
              <w:rPr>
                <w:rFonts w:cs="Arial"/>
                <w:color w:val="000000"/>
              </w:rPr>
              <w:t>211, 885, 1261, 1930</w:t>
            </w:r>
          </w:p>
        </w:tc>
        <w:tc>
          <w:tcPr>
            <w:tcW w:w="0" w:type="auto"/>
            <w:shd w:val="clear" w:color="auto" w:fill="DAF2D0"/>
            <w:vAlign w:val="center"/>
            <w:hideMark/>
          </w:tcPr>
          <w:p w14:paraId="0320ADE4"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15</w:t>
            </w:r>
          </w:p>
        </w:tc>
        <w:tc>
          <w:tcPr>
            <w:tcW w:w="0" w:type="auto"/>
            <w:shd w:val="clear" w:color="auto" w:fill="E5B8B7"/>
            <w:vAlign w:val="center"/>
            <w:hideMark/>
          </w:tcPr>
          <w:p w14:paraId="17BBB2D0"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12</w:t>
            </w:r>
          </w:p>
        </w:tc>
        <w:tc>
          <w:tcPr>
            <w:tcW w:w="0" w:type="auto"/>
            <w:shd w:val="clear" w:color="auto" w:fill="F1F1F1"/>
            <w:vAlign w:val="center"/>
            <w:hideMark/>
          </w:tcPr>
          <w:p w14:paraId="16C784C6"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141</w:t>
            </w:r>
          </w:p>
        </w:tc>
      </w:tr>
      <w:tr w:rsidR="00600F02" w:rsidRPr="00F8295D" w14:paraId="1910A859" w14:textId="77777777" w:rsidTr="00363031">
        <w:tc>
          <w:tcPr>
            <w:tcW w:w="0" w:type="auto"/>
            <w:shd w:val="clear" w:color="auto" w:fill="F1F1F1"/>
            <w:vAlign w:val="center"/>
            <w:hideMark/>
          </w:tcPr>
          <w:p w14:paraId="6EE66C41" w14:textId="77777777" w:rsidR="00600F02" w:rsidRPr="00F8295D" w:rsidRDefault="00600F02">
            <w:pPr>
              <w:spacing w:before="100" w:beforeAutospacing="1" w:after="100" w:afterAutospacing="1"/>
              <w:jc w:val="center"/>
              <w:rPr>
                <w:rFonts w:cs="Arial"/>
                <w:color w:val="000000"/>
              </w:rPr>
            </w:pPr>
            <w:r w:rsidRPr="00F8295D">
              <w:rPr>
                <w:rFonts w:cs="Arial"/>
                <w:color w:val="000000"/>
              </w:rPr>
              <w:t>974</w:t>
            </w:r>
          </w:p>
        </w:tc>
        <w:tc>
          <w:tcPr>
            <w:tcW w:w="0" w:type="auto"/>
            <w:shd w:val="clear" w:color="auto" w:fill="F1F1F1"/>
            <w:vAlign w:val="center"/>
            <w:hideMark/>
          </w:tcPr>
          <w:p w14:paraId="18D3D9C0" w14:textId="77777777" w:rsidR="00600F02" w:rsidRPr="00F8295D" w:rsidRDefault="00600F02">
            <w:pPr>
              <w:spacing w:before="100" w:beforeAutospacing="1" w:after="100" w:afterAutospacing="1"/>
              <w:jc w:val="center"/>
              <w:rPr>
                <w:rFonts w:cs="Arial"/>
                <w:color w:val="000000"/>
              </w:rPr>
            </w:pPr>
            <w:r w:rsidRPr="00F8295D">
              <w:rPr>
                <w:rFonts w:cs="Arial"/>
                <w:color w:val="000000"/>
              </w:rPr>
              <w:t xml:space="preserve">Réunion </w:t>
            </w:r>
          </w:p>
        </w:tc>
        <w:tc>
          <w:tcPr>
            <w:tcW w:w="0" w:type="auto"/>
            <w:shd w:val="clear" w:color="auto" w:fill="DBE5F1"/>
            <w:vAlign w:val="center"/>
            <w:hideMark/>
          </w:tcPr>
          <w:p w14:paraId="12555007"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112</w:t>
            </w:r>
          </w:p>
        </w:tc>
        <w:tc>
          <w:tcPr>
            <w:tcW w:w="0" w:type="auto"/>
            <w:shd w:val="clear" w:color="auto" w:fill="DBE5F1"/>
            <w:vAlign w:val="center"/>
            <w:hideMark/>
          </w:tcPr>
          <w:p w14:paraId="6DEBD5A3" w14:textId="77777777" w:rsidR="00600F02" w:rsidRPr="00F8295D" w:rsidRDefault="00600F02">
            <w:pPr>
              <w:spacing w:before="100" w:beforeAutospacing="1" w:after="100" w:afterAutospacing="1"/>
              <w:jc w:val="center"/>
              <w:rPr>
                <w:rFonts w:cs="Arial"/>
                <w:color w:val="000000"/>
              </w:rPr>
            </w:pPr>
            <w:r w:rsidRPr="00F8295D">
              <w:rPr>
                <w:rFonts w:cs="Arial"/>
                <w:color w:val="000000"/>
              </w:rPr>
              <w:t>390, 769, 1468, 1576</w:t>
            </w:r>
          </w:p>
        </w:tc>
        <w:tc>
          <w:tcPr>
            <w:tcW w:w="0" w:type="auto"/>
            <w:shd w:val="clear" w:color="auto" w:fill="DAF2D0"/>
            <w:vAlign w:val="center"/>
            <w:hideMark/>
          </w:tcPr>
          <w:p w14:paraId="0B6FB7CB" w14:textId="77777777" w:rsidR="00600F02" w:rsidRPr="00F8295D" w:rsidRDefault="00600F02">
            <w:pPr>
              <w:spacing w:before="100" w:beforeAutospacing="1" w:after="100" w:afterAutospacing="1"/>
              <w:jc w:val="center"/>
              <w:rPr>
                <w:rFonts w:cs="Arial"/>
                <w:color w:val="000000"/>
              </w:rPr>
            </w:pPr>
            <w:r w:rsidRPr="00F8295D">
              <w:rPr>
                <w:rFonts w:cs="Arial"/>
                <w:color w:val="000000"/>
              </w:rPr>
              <w:t>7</w:t>
            </w:r>
          </w:p>
        </w:tc>
        <w:tc>
          <w:tcPr>
            <w:tcW w:w="0" w:type="auto"/>
            <w:shd w:val="clear" w:color="auto" w:fill="E5B8B7"/>
            <w:vAlign w:val="center"/>
            <w:hideMark/>
          </w:tcPr>
          <w:p w14:paraId="57EA97AC" w14:textId="77777777" w:rsidR="00600F02" w:rsidRPr="00F8295D" w:rsidRDefault="00600F02">
            <w:pPr>
              <w:spacing w:before="100" w:beforeAutospacing="1" w:after="100" w:afterAutospacing="1"/>
              <w:jc w:val="center"/>
              <w:rPr>
                <w:rFonts w:cs="Arial"/>
                <w:color w:val="000000"/>
              </w:rPr>
            </w:pPr>
            <w:r w:rsidRPr="00F8295D">
              <w:rPr>
                <w:rFonts w:cs="Arial"/>
                <w:color w:val="000000"/>
              </w:rPr>
              <w:t>3</w:t>
            </w:r>
          </w:p>
        </w:tc>
        <w:tc>
          <w:tcPr>
            <w:tcW w:w="0" w:type="auto"/>
            <w:shd w:val="clear" w:color="auto" w:fill="F1F1F1"/>
            <w:vAlign w:val="center"/>
            <w:hideMark/>
          </w:tcPr>
          <w:p w14:paraId="5DC992C6"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122</w:t>
            </w:r>
          </w:p>
        </w:tc>
      </w:tr>
      <w:tr w:rsidR="00600F02" w:rsidRPr="00F8295D" w14:paraId="3846D502" w14:textId="77777777" w:rsidTr="00363031">
        <w:tc>
          <w:tcPr>
            <w:tcW w:w="0" w:type="auto"/>
            <w:shd w:val="clear" w:color="auto" w:fill="F1F1F1"/>
            <w:vAlign w:val="center"/>
            <w:hideMark/>
          </w:tcPr>
          <w:p w14:paraId="2F171FD2" w14:textId="77777777" w:rsidR="00600F02" w:rsidRPr="00F8295D" w:rsidRDefault="00600F02">
            <w:pPr>
              <w:spacing w:before="100" w:beforeAutospacing="1" w:after="100" w:afterAutospacing="1"/>
              <w:jc w:val="center"/>
              <w:rPr>
                <w:rFonts w:cs="Arial"/>
                <w:color w:val="000000"/>
              </w:rPr>
            </w:pPr>
            <w:r w:rsidRPr="00F8295D">
              <w:rPr>
                <w:rFonts w:cs="Arial"/>
                <w:color w:val="000000"/>
              </w:rPr>
              <w:t>01</w:t>
            </w:r>
          </w:p>
        </w:tc>
        <w:tc>
          <w:tcPr>
            <w:tcW w:w="0" w:type="auto"/>
            <w:shd w:val="clear" w:color="auto" w:fill="F1F1F1"/>
            <w:vAlign w:val="center"/>
            <w:hideMark/>
          </w:tcPr>
          <w:p w14:paraId="252C8BB0" w14:textId="77777777" w:rsidR="00600F02" w:rsidRPr="00F8295D" w:rsidRDefault="00600F02">
            <w:pPr>
              <w:spacing w:before="100" w:beforeAutospacing="1" w:after="100" w:afterAutospacing="1"/>
              <w:jc w:val="center"/>
              <w:rPr>
                <w:rFonts w:cs="Arial"/>
                <w:color w:val="000000"/>
              </w:rPr>
            </w:pPr>
            <w:r w:rsidRPr="00F8295D">
              <w:rPr>
                <w:rFonts w:cs="Arial"/>
                <w:color w:val="000000"/>
              </w:rPr>
              <w:t>Ain</w:t>
            </w:r>
          </w:p>
        </w:tc>
        <w:tc>
          <w:tcPr>
            <w:tcW w:w="0" w:type="auto"/>
            <w:shd w:val="clear" w:color="auto" w:fill="DBE5F1"/>
            <w:vAlign w:val="center"/>
            <w:hideMark/>
          </w:tcPr>
          <w:p w14:paraId="38F7B4F5" w14:textId="77777777" w:rsidR="00600F02" w:rsidRPr="00F8295D" w:rsidRDefault="00600F02">
            <w:pPr>
              <w:spacing w:before="100" w:beforeAutospacing="1" w:after="100" w:afterAutospacing="1"/>
              <w:jc w:val="center"/>
              <w:rPr>
                <w:rFonts w:cs="Arial"/>
                <w:color w:val="000000"/>
              </w:rPr>
            </w:pPr>
            <w:r w:rsidRPr="00F8295D">
              <w:rPr>
                <w:rFonts w:cs="Arial"/>
                <w:color w:val="000000"/>
              </w:rPr>
              <w:t>85</w:t>
            </w:r>
          </w:p>
        </w:tc>
        <w:tc>
          <w:tcPr>
            <w:tcW w:w="0" w:type="auto"/>
            <w:shd w:val="clear" w:color="auto" w:fill="DBE5F1"/>
            <w:vAlign w:val="center"/>
            <w:hideMark/>
          </w:tcPr>
          <w:p w14:paraId="11E5E290" w14:textId="77777777" w:rsidR="00600F02" w:rsidRPr="00F8295D" w:rsidRDefault="00600F02">
            <w:pPr>
              <w:spacing w:before="100" w:beforeAutospacing="1" w:after="100" w:afterAutospacing="1"/>
              <w:jc w:val="center"/>
              <w:rPr>
                <w:rFonts w:cs="Arial"/>
                <w:color w:val="000000"/>
              </w:rPr>
            </w:pPr>
            <w:r w:rsidRPr="00F8295D">
              <w:rPr>
                <w:rFonts w:cs="Arial"/>
                <w:color w:val="000000"/>
              </w:rPr>
              <w:t>352, 1000, 1823</w:t>
            </w:r>
          </w:p>
        </w:tc>
        <w:tc>
          <w:tcPr>
            <w:tcW w:w="0" w:type="auto"/>
            <w:shd w:val="clear" w:color="auto" w:fill="DAF2D0"/>
            <w:vAlign w:val="center"/>
            <w:hideMark/>
          </w:tcPr>
          <w:p w14:paraId="3B3173B2"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18</w:t>
            </w:r>
          </w:p>
        </w:tc>
        <w:tc>
          <w:tcPr>
            <w:tcW w:w="0" w:type="auto"/>
            <w:shd w:val="clear" w:color="auto" w:fill="E5B8B7"/>
            <w:vAlign w:val="center"/>
            <w:hideMark/>
          </w:tcPr>
          <w:p w14:paraId="73305525" w14:textId="77777777" w:rsidR="00600F02" w:rsidRPr="00F8295D" w:rsidRDefault="00600F02">
            <w:pPr>
              <w:spacing w:before="100" w:beforeAutospacing="1" w:after="100" w:afterAutospacing="1"/>
              <w:jc w:val="center"/>
              <w:rPr>
                <w:rFonts w:cs="Arial"/>
                <w:color w:val="000000"/>
              </w:rPr>
            </w:pPr>
            <w:r w:rsidRPr="00F8295D">
              <w:rPr>
                <w:rFonts w:cs="Arial"/>
                <w:color w:val="000000"/>
              </w:rPr>
              <w:t>3</w:t>
            </w:r>
          </w:p>
        </w:tc>
        <w:tc>
          <w:tcPr>
            <w:tcW w:w="0" w:type="auto"/>
            <w:shd w:val="clear" w:color="auto" w:fill="F1F1F1"/>
            <w:vAlign w:val="center"/>
            <w:hideMark/>
          </w:tcPr>
          <w:p w14:paraId="203F5259"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105</w:t>
            </w:r>
          </w:p>
        </w:tc>
      </w:tr>
      <w:tr w:rsidR="00600F02" w:rsidRPr="00F8295D" w14:paraId="4F11FE5F" w14:textId="77777777" w:rsidTr="00363031">
        <w:tc>
          <w:tcPr>
            <w:tcW w:w="0" w:type="auto"/>
            <w:shd w:val="clear" w:color="auto" w:fill="F1F1F1"/>
            <w:vAlign w:val="center"/>
            <w:hideMark/>
          </w:tcPr>
          <w:p w14:paraId="10667BCE" w14:textId="77777777" w:rsidR="00600F02" w:rsidRPr="00F8295D" w:rsidRDefault="00600F02">
            <w:pPr>
              <w:spacing w:before="100" w:beforeAutospacing="1" w:after="100" w:afterAutospacing="1"/>
              <w:jc w:val="center"/>
              <w:rPr>
                <w:rFonts w:cs="Arial"/>
                <w:color w:val="000000"/>
              </w:rPr>
            </w:pPr>
            <w:r w:rsidRPr="00F8295D">
              <w:rPr>
                <w:rFonts w:cs="Arial"/>
                <w:color w:val="000000"/>
              </w:rPr>
              <w:t>38</w:t>
            </w:r>
          </w:p>
        </w:tc>
        <w:tc>
          <w:tcPr>
            <w:tcW w:w="0" w:type="auto"/>
            <w:shd w:val="clear" w:color="auto" w:fill="F1F1F1"/>
            <w:vAlign w:val="center"/>
            <w:hideMark/>
          </w:tcPr>
          <w:p w14:paraId="46A84BA7" w14:textId="77777777" w:rsidR="00600F02" w:rsidRPr="00F8295D" w:rsidRDefault="00600F02">
            <w:pPr>
              <w:spacing w:before="100" w:beforeAutospacing="1" w:after="100" w:afterAutospacing="1"/>
              <w:jc w:val="center"/>
              <w:rPr>
                <w:rFonts w:cs="Arial"/>
                <w:color w:val="000000"/>
              </w:rPr>
            </w:pPr>
            <w:r w:rsidRPr="00F8295D">
              <w:rPr>
                <w:rFonts w:cs="Arial"/>
                <w:color w:val="000000"/>
              </w:rPr>
              <w:t>Isère</w:t>
            </w:r>
          </w:p>
        </w:tc>
        <w:tc>
          <w:tcPr>
            <w:tcW w:w="0" w:type="auto"/>
            <w:shd w:val="clear" w:color="auto" w:fill="DBE5F1"/>
            <w:vAlign w:val="center"/>
            <w:hideMark/>
          </w:tcPr>
          <w:p w14:paraId="416B19E3"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162</w:t>
            </w:r>
          </w:p>
        </w:tc>
        <w:tc>
          <w:tcPr>
            <w:tcW w:w="0" w:type="auto"/>
            <w:shd w:val="clear" w:color="auto" w:fill="DBE5F1"/>
            <w:vAlign w:val="center"/>
            <w:hideMark/>
          </w:tcPr>
          <w:p w14:paraId="44CCF999" w14:textId="77777777" w:rsidR="00600F02" w:rsidRPr="00F8295D" w:rsidRDefault="00600F02">
            <w:pPr>
              <w:spacing w:before="100" w:beforeAutospacing="1" w:after="100" w:afterAutospacing="1"/>
              <w:jc w:val="center"/>
              <w:rPr>
                <w:rFonts w:cs="Arial"/>
                <w:color w:val="000000"/>
              </w:rPr>
            </w:pPr>
            <w:r w:rsidRPr="00F8295D">
              <w:rPr>
                <w:rFonts w:cs="Arial"/>
                <w:color w:val="000000"/>
              </w:rPr>
              <w:t>625, 800, 832, 916, 1428, 2080</w:t>
            </w:r>
          </w:p>
        </w:tc>
        <w:tc>
          <w:tcPr>
            <w:tcW w:w="0" w:type="auto"/>
            <w:shd w:val="clear" w:color="auto" w:fill="DAF2D0"/>
            <w:vAlign w:val="center"/>
            <w:hideMark/>
          </w:tcPr>
          <w:p w14:paraId="06903E26" w14:textId="77777777" w:rsidR="00600F02" w:rsidRPr="00F8295D" w:rsidRDefault="00600F02">
            <w:pPr>
              <w:spacing w:before="100" w:beforeAutospacing="1" w:after="100" w:afterAutospacing="1"/>
              <w:jc w:val="center"/>
              <w:rPr>
                <w:rFonts w:cs="Arial"/>
                <w:color w:val="000000"/>
              </w:rPr>
            </w:pPr>
            <w:r w:rsidRPr="00F8295D">
              <w:rPr>
                <w:rFonts w:cs="Arial"/>
                <w:color w:val="000000"/>
              </w:rPr>
              <w:t>8</w:t>
            </w:r>
          </w:p>
        </w:tc>
        <w:tc>
          <w:tcPr>
            <w:tcW w:w="0" w:type="auto"/>
            <w:shd w:val="clear" w:color="auto" w:fill="E5B8B7"/>
            <w:vAlign w:val="center"/>
            <w:hideMark/>
          </w:tcPr>
          <w:p w14:paraId="66ACE9EE" w14:textId="77777777" w:rsidR="00600F02" w:rsidRPr="00F8295D" w:rsidRDefault="00600F02">
            <w:pPr>
              <w:spacing w:before="100" w:beforeAutospacing="1" w:after="100" w:afterAutospacing="1"/>
              <w:jc w:val="center"/>
              <w:rPr>
                <w:rFonts w:cs="Arial"/>
                <w:color w:val="000000"/>
              </w:rPr>
            </w:pPr>
            <w:r w:rsidRPr="00F8295D">
              <w:rPr>
                <w:rFonts w:cs="Arial"/>
                <w:color w:val="000000"/>
              </w:rPr>
              <w:t> </w:t>
            </w:r>
          </w:p>
        </w:tc>
        <w:tc>
          <w:tcPr>
            <w:tcW w:w="0" w:type="auto"/>
            <w:shd w:val="clear" w:color="auto" w:fill="F1F1F1"/>
            <w:vAlign w:val="center"/>
            <w:hideMark/>
          </w:tcPr>
          <w:p w14:paraId="12973D29"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169</w:t>
            </w:r>
          </w:p>
        </w:tc>
      </w:tr>
      <w:tr w:rsidR="00600F02" w:rsidRPr="00F8295D" w14:paraId="7EAA681A" w14:textId="77777777" w:rsidTr="00363031">
        <w:tc>
          <w:tcPr>
            <w:tcW w:w="0" w:type="auto"/>
            <w:shd w:val="clear" w:color="auto" w:fill="F1F1F1"/>
            <w:vAlign w:val="center"/>
            <w:hideMark/>
          </w:tcPr>
          <w:p w14:paraId="0058705C" w14:textId="77777777" w:rsidR="00600F02" w:rsidRPr="00F8295D" w:rsidRDefault="00600F02">
            <w:pPr>
              <w:spacing w:before="100" w:beforeAutospacing="1" w:after="100" w:afterAutospacing="1"/>
              <w:jc w:val="center"/>
              <w:rPr>
                <w:rFonts w:cs="Arial"/>
                <w:color w:val="000000"/>
              </w:rPr>
            </w:pPr>
            <w:r w:rsidRPr="00F8295D">
              <w:rPr>
                <w:rFonts w:cs="Arial"/>
                <w:color w:val="000000"/>
              </w:rPr>
              <w:t>69</w:t>
            </w:r>
          </w:p>
        </w:tc>
        <w:tc>
          <w:tcPr>
            <w:tcW w:w="0" w:type="auto"/>
            <w:shd w:val="clear" w:color="auto" w:fill="F1F1F1"/>
            <w:vAlign w:val="center"/>
            <w:hideMark/>
          </w:tcPr>
          <w:p w14:paraId="5BDB37D6" w14:textId="77777777" w:rsidR="00600F02" w:rsidRPr="00F8295D" w:rsidRDefault="00600F02">
            <w:pPr>
              <w:spacing w:before="100" w:beforeAutospacing="1" w:after="100" w:afterAutospacing="1"/>
              <w:jc w:val="center"/>
              <w:rPr>
                <w:rFonts w:cs="Arial"/>
                <w:color w:val="000000"/>
              </w:rPr>
            </w:pPr>
            <w:r w:rsidRPr="00F8295D">
              <w:rPr>
                <w:rFonts w:cs="Arial"/>
                <w:color w:val="000000"/>
              </w:rPr>
              <w:t>Rhône</w:t>
            </w:r>
          </w:p>
        </w:tc>
        <w:tc>
          <w:tcPr>
            <w:tcW w:w="0" w:type="auto"/>
            <w:shd w:val="clear" w:color="auto" w:fill="DBE5F1"/>
            <w:vAlign w:val="center"/>
            <w:hideMark/>
          </w:tcPr>
          <w:p w14:paraId="03F9F25A" w14:textId="77777777" w:rsidR="00600F02" w:rsidRPr="00F8295D" w:rsidRDefault="00600F02">
            <w:pPr>
              <w:spacing w:before="100" w:beforeAutospacing="1" w:after="100" w:afterAutospacing="1"/>
              <w:jc w:val="center"/>
              <w:rPr>
                <w:rFonts w:cs="Arial"/>
                <w:color w:val="000000"/>
              </w:rPr>
            </w:pPr>
            <w:r w:rsidRPr="00F8295D">
              <w:rPr>
                <w:rFonts w:cs="Arial"/>
                <w:color w:val="000000"/>
              </w:rPr>
              <w:t>206</w:t>
            </w:r>
          </w:p>
        </w:tc>
        <w:tc>
          <w:tcPr>
            <w:tcW w:w="0" w:type="auto"/>
            <w:shd w:val="clear" w:color="auto" w:fill="DBE5F1"/>
            <w:vAlign w:val="center"/>
            <w:hideMark/>
          </w:tcPr>
          <w:p w14:paraId="26D30DE2" w14:textId="77777777" w:rsidR="00600F02" w:rsidRPr="00F8295D" w:rsidRDefault="00600F02">
            <w:pPr>
              <w:spacing w:before="100" w:beforeAutospacing="1" w:after="100" w:afterAutospacing="1"/>
              <w:jc w:val="center"/>
              <w:rPr>
                <w:rFonts w:cs="Arial"/>
                <w:color w:val="000000"/>
              </w:rPr>
            </w:pPr>
            <w:r w:rsidRPr="00F8295D">
              <w:rPr>
                <w:rFonts w:cs="Arial"/>
                <w:color w:val="000000"/>
              </w:rPr>
              <w:t>306, 315, 645, 647, 1158, 1260, 1640, 1764</w:t>
            </w:r>
          </w:p>
        </w:tc>
        <w:tc>
          <w:tcPr>
            <w:tcW w:w="0" w:type="auto"/>
            <w:shd w:val="clear" w:color="auto" w:fill="DAF2D0"/>
            <w:vAlign w:val="center"/>
            <w:hideMark/>
          </w:tcPr>
          <w:p w14:paraId="09C870DF" w14:textId="77777777" w:rsidR="00600F02" w:rsidRPr="00F8295D" w:rsidRDefault="00600F02">
            <w:pPr>
              <w:spacing w:before="100" w:beforeAutospacing="1" w:after="100" w:afterAutospacing="1"/>
              <w:jc w:val="center"/>
              <w:rPr>
                <w:rFonts w:cs="Arial"/>
                <w:color w:val="000000"/>
              </w:rPr>
            </w:pPr>
            <w:r w:rsidRPr="00F8295D">
              <w:rPr>
                <w:rFonts w:cs="Arial"/>
                <w:color w:val="000000"/>
              </w:rPr>
              <w:t>70</w:t>
            </w:r>
          </w:p>
        </w:tc>
        <w:tc>
          <w:tcPr>
            <w:tcW w:w="0" w:type="auto"/>
            <w:shd w:val="clear" w:color="auto" w:fill="E5B8B7"/>
            <w:vAlign w:val="center"/>
            <w:hideMark/>
          </w:tcPr>
          <w:p w14:paraId="699EBF5A" w14:textId="77777777" w:rsidR="00600F02" w:rsidRPr="00F8295D" w:rsidRDefault="00600F02">
            <w:pPr>
              <w:spacing w:before="100" w:beforeAutospacing="1" w:after="100" w:afterAutospacing="1"/>
              <w:jc w:val="center"/>
              <w:rPr>
                <w:rFonts w:cs="Arial"/>
                <w:color w:val="000000"/>
              </w:rPr>
            </w:pPr>
            <w:r w:rsidRPr="00F8295D">
              <w:rPr>
                <w:rFonts w:cs="Arial"/>
                <w:color w:val="000000"/>
              </w:rPr>
              <w:t>17</w:t>
            </w:r>
          </w:p>
        </w:tc>
        <w:tc>
          <w:tcPr>
            <w:tcW w:w="0" w:type="auto"/>
            <w:shd w:val="clear" w:color="auto" w:fill="F1F1F1"/>
            <w:vAlign w:val="center"/>
            <w:hideMark/>
          </w:tcPr>
          <w:p w14:paraId="0A1FBD36" w14:textId="77777777" w:rsidR="00600F02" w:rsidRPr="00F8295D" w:rsidRDefault="00600F02">
            <w:pPr>
              <w:spacing w:before="100" w:beforeAutospacing="1" w:after="100" w:afterAutospacing="1"/>
              <w:jc w:val="center"/>
              <w:rPr>
                <w:rFonts w:cs="Arial"/>
                <w:color w:val="000000"/>
              </w:rPr>
            </w:pPr>
            <w:r w:rsidRPr="00F8295D">
              <w:rPr>
                <w:rFonts w:cs="Arial"/>
                <w:color w:val="000000"/>
              </w:rPr>
              <w:t>294</w:t>
            </w:r>
          </w:p>
        </w:tc>
      </w:tr>
      <w:tr w:rsidR="00600F02" w:rsidRPr="00F8295D" w14:paraId="62BF8D7D" w14:textId="77777777" w:rsidTr="00363031">
        <w:tc>
          <w:tcPr>
            <w:tcW w:w="0" w:type="auto"/>
            <w:gridSpan w:val="2"/>
            <w:shd w:val="clear" w:color="auto" w:fill="F1F1F1"/>
            <w:vAlign w:val="center"/>
            <w:hideMark/>
          </w:tcPr>
          <w:p w14:paraId="6A68A315" w14:textId="77777777" w:rsidR="00600F02" w:rsidRPr="00F8295D" w:rsidRDefault="00600F02">
            <w:pPr>
              <w:spacing w:before="100" w:beforeAutospacing="1" w:after="100" w:afterAutospacing="1"/>
              <w:jc w:val="center"/>
              <w:rPr>
                <w:rFonts w:cs="Arial"/>
                <w:b/>
                <w:bCs/>
                <w:color w:val="000000"/>
              </w:rPr>
            </w:pPr>
            <w:r w:rsidRPr="00F8295D">
              <w:rPr>
                <w:rFonts w:cs="Arial"/>
                <w:b/>
                <w:bCs/>
                <w:color w:val="000000"/>
              </w:rPr>
              <w:t xml:space="preserve">TOTAL </w:t>
            </w:r>
            <w:r w:rsidRPr="00F8295D">
              <w:rPr>
                <w:rFonts w:cs="Arial"/>
                <w:b/>
                <w:bCs/>
                <w:color w:val="000000"/>
              </w:rPr>
              <w:br/>
              <w:t>20 départements</w:t>
            </w:r>
          </w:p>
        </w:tc>
        <w:tc>
          <w:tcPr>
            <w:tcW w:w="0" w:type="auto"/>
            <w:shd w:val="clear" w:color="auto" w:fill="DBE5F1"/>
            <w:vAlign w:val="center"/>
            <w:hideMark/>
          </w:tcPr>
          <w:p w14:paraId="4B453D5C" w14:textId="77777777" w:rsidR="00600F02" w:rsidRPr="00F8295D" w:rsidRDefault="00600F02">
            <w:pPr>
              <w:spacing w:before="100" w:beforeAutospacing="1" w:after="100" w:afterAutospacing="1"/>
              <w:jc w:val="center"/>
              <w:rPr>
                <w:rFonts w:cs="Arial"/>
                <w:b/>
                <w:bCs/>
                <w:color w:val="000000"/>
              </w:rPr>
            </w:pPr>
            <w:r w:rsidRPr="00F8295D">
              <w:rPr>
                <w:rFonts w:cs="Arial"/>
                <w:b/>
                <w:bCs/>
                <w:color w:val="000000"/>
              </w:rPr>
              <w:t>2 644</w:t>
            </w:r>
          </w:p>
        </w:tc>
        <w:tc>
          <w:tcPr>
            <w:tcW w:w="0" w:type="auto"/>
            <w:shd w:val="clear" w:color="auto" w:fill="DBE5F1"/>
            <w:vAlign w:val="center"/>
            <w:hideMark/>
          </w:tcPr>
          <w:p w14:paraId="3A4FDF5E" w14:textId="77777777" w:rsidR="00600F02" w:rsidRPr="00F8295D" w:rsidRDefault="00600F02">
            <w:pPr>
              <w:spacing w:before="100" w:beforeAutospacing="1" w:after="100" w:afterAutospacing="1"/>
              <w:jc w:val="center"/>
              <w:rPr>
                <w:rFonts w:cs="Arial"/>
                <w:b/>
                <w:bCs/>
                <w:color w:val="000000"/>
              </w:rPr>
            </w:pPr>
            <w:r w:rsidRPr="00F8295D">
              <w:rPr>
                <w:rFonts w:cs="Arial"/>
                <w:b/>
                <w:bCs/>
                <w:color w:val="000000"/>
              </w:rPr>
              <w:t> </w:t>
            </w:r>
          </w:p>
        </w:tc>
        <w:tc>
          <w:tcPr>
            <w:tcW w:w="0" w:type="auto"/>
            <w:shd w:val="clear" w:color="auto" w:fill="DAF2D0"/>
            <w:vAlign w:val="center"/>
            <w:hideMark/>
          </w:tcPr>
          <w:p w14:paraId="2538F709" w14:textId="77777777" w:rsidR="00600F02" w:rsidRPr="00F8295D" w:rsidRDefault="00600F02">
            <w:pPr>
              <w:spacing w:before="100" w:beforeAutospacing="1" w:after="100" w:afterAutospacing="1"/>
              <w:jc w:val="center"/>
              <w:rPr>
                <w:rFonts w:cs="Arial"/>
                <w:b/>
                <w:bCs/>
                <w:color w:val="000000"/>
              </w:rPr>
            </w:pPr>
            <w:r w:rsidRPr="00F8295D">
              <w:rPr>
                <w:rFonts w:cs="Arial"/>
                <w:b/>
                <w:bCs/>
                <w:color w:val="000000"/>
              </w:rPr>
              <w:t>663</w:t>
            </w:r>
          </w:p>
        </w:tc>
        <w:tc>
          <w:tcPr>
            <w:tcW w:w="0" w:type="auto"/>
            <w:shd w:val="clear" w:color="auto" w:fill="E5B8B7"/>
            <w:vAlign w:val="center"/>
            <w:hideMark/>
          </w:tcPr>
          <w:p w14:paraId="1569DE9A" w14:textId="77777777" w:rsidR="00600F02" w:rsidRPr="00F8295D" w:rsidRDefault="00600F02">
            <w:pPr>
              <w:spacing w:before="100" w:beforeAutospacing="1" w:after="100" w:afterAutospacing="1"/>
              <w:jc w:val="center"/>
              <w:rPr>
                <w:rFonts w:cs="Arial"/>
                <w:b/>
                <w:bCs/>
                <w:color w:val="000000"/>
              </w:rPr>
            </w:pPr>
            <w:r w:rsidRPr="00F8295D">
              <w:rPr>
                <w:rFonts w:cs="Arial"/>
                <w:b/>
                <w:bCs/>
                <w:color w:val="000000"/>
              </w:rPr>
              <w:t>193</w:t>
            </w:r>
          </w:p>
        </w:tc>
        <w:tc>
          <w:tcPr>
            <w:tcW w:w="0" w:type="auto"/>
            <w:shd w:val="clear" w:color="auto" w:fill="F1F1F1"/>
            <w:vAlign w:val="center"/>
            <w:hideMark/>
          </w:tcPr>
          <w:p w14:paraId="198D749E" w14:textId="77777777" w:rsidR="00600F02" w:rsidRPr="00F8295D" w:rsidRDefault="00600F02">
            <w:pPr>
              <w:spacing w:before="100" w:beforeAutospacing="1" w:after="100" w:afterAutospacing="1"/>
              <w:jc w:val="center"/>
              <w:rPr>
                <w:rFonts w:cs="Arial"/>
                <w:b/>
                <w:bCs/>
                <w:color w:val="000000"/>
              </w:rPr>
            </w:pPr>
            <w:r w:rsidRPr="00F8295D">
              <w:rPr>
                <w:rFonts w:cs="Arial"/>
                <w:b/>
                <w:bCs/>
                <w:color w:val="000000"/>
              </w:rPr>
              <w:t>3 500</w:t>
            </w:r>
          </w:p>
        </w:tc>
      </w:tr>
    </w:tbl>
    <w:p w14:paraId="69A3E82C" w14:textId="0B91D9BB" w:rsidR="00600F02" w:rsidRPr="002E04B1" w:rsidRDefault="00600F02" w:rsidP="00363031">
      <w:pPr>
        <w:spacing w:before="240"/>
        <w:rPr>
          <w:rFonts w:cs="Arial"/>
          <w:i/>
          <w:lang w:eastAsia="fr-FR"/>
        </w:rPr>
      </w:pPr>
      <w:r w:rsidRPr="002E04B1">
        <w:rPr>
          <w:rFonts w:cs="Arial"/>
          <w:lang w:eastAsia="fr-FR"/>
        </w:rPr>
        <w:t xml:space="preserve">Il est important de préciser que pour les mandataires individuels et les préposés d’établissement, l’échantillon est trop petit pour faire des exploitations spécifiques sur chacune de ces catégories. Aussi, nous avons décidé </w:t>
      </w:r>
      <w:r w:rsidRPr="002E04B1">
        <w:rPr>
          <w:rFonts w:cs="Arial"/>
          <w:u w:val="single"/>
          <w:lang w:eastAsia="fr-FR"/>
        </w:rPr>
        <w:t>d’augmenter la taille de l’échantillon</w:t>
      </w:r>
      <w:r w:rsidRPr="002E04B1">
        <w:rPr>
          <w:rFonts w:cs="Arial"/>
          <w:lang w:eastAsia="fr-FR"/>
        </w:rPr>
        <w:t xml:space="preserve">. En termes d’organisation, nous avons opté également pour </w:t>
      </w:r>
      <w:r w:rsidRPr="002E04B1">
        <w:rPr>
          <w:rFonts w:cs="Arial"/>
          <w:u w:val="single"/>
          <w:lang w:eastAsia="fr-FR"/>
        </w:rPr>
        <w:t>un nombre de mesure</w:t>
      </w:r>
      <w:r w:rsidR="003D5F55">
        <w:rPr>
          <w:rFonts w:cs="Arial"/>
          <w:u w:val="single"/>
          <w:lang w:eastAsia="fr-FR"/>
        </w:rPr>
        <w:t>s</w:t>
      </w:r>
      <w:r w:rsidRPr="002E04B1">
        <w:rPr>
          <w:rFonts w:cs="Arial"/>
          <w:u w:val="single"/>
          <w:lang w:eastAsia="fr-FR"/>
        </w:rPr>
        <w:t xml:space="preserve"> identiques</w:t>
      </w:r>
      <w:r w:rsidRPr="002E04B1">
        <w:rPr>
          <w:rFonts w:cs="Arial"/>
          <w:lang w:eastAsia="fr-FR"/>
        </w:rPr>
        <w:t xml:space="preserve"> pour chacune de ces deux catégories de MJPM. Nous avons ainsi demandé à chaque mandataire individuel de remplir </w:t>
      </w:r>
      <w:r w:rsidRPr="002E04B1">
        <w:rPr>
          <w:rFonts w:cs="Arial"/>
          <w:i/>
          <w:lang w:eastAsia="fr-FR"/>
        </w:rPr>
        <w:t xml:space="preserve">2 </w:t>
      </w:r>
      <w:r w:rsidRPr="002E04B1">
        <w:rPr>
          <w:rFonts w:cs="Arial"/>
          <w:lang w:eastAsia="fr-FR"/>
        </w:rPr>
        <w:t>questionnaires et à chacun des préposés de remplir 2 à 3</w:t>
      </w:r>
      <w:r w:rsidRPr="002E04B1">
        <w:rPr>
          <w:rFonts w:cs="Arial"/>
          <w:i/>
          <w:lang w:eastAsia="fr-FR"/>
        </w:rPr>
        <w:t xml:space="preserve"> </w:t>
      </w:r>
      <w:r w:rsidRPr="002E04B1">
        <w:rPr>
          <w:rFonts w:cs="Arial"/>
          <w:lang w:eastAsia="fr-FR"/>
        </w:rPr>
        <w:t>questionnaires (en fonction du nombre de mesures gérées).</w:t>
      </w:r>
    </w:p>
    <w:p w14:paraId="500ED22D" w14:textId="77777777" w:rsidR="00600F02" w:rsidRPr="002E04B1" w:rsidRDefault="00600F02" w:rsidP="00226E0F">
      <w:pPr>
        <w:rPr>
          <w:rFonts w:cs="Arial"/>
          <w:lang w:eastAsia="fr-FR"/>
        </w:rPr>
      </w:pPr>
      <w:r w:rsidRPr="002E04B1">
        <w:rPr>
          <w:rFonts w:cs="Arial"/>
          <w:lang w:eastAsia="fr-FR"/>
        </w:rPr>
        <w:lastRenderedPageBreak/>
        <w:t xml:space="preserve">Ainsi, le nombre de demandes de remplissage de questionnaire est de 1 272 (636 MI*2) pour les mandataires individuels, cet échantillon de 636 questionnaires remplis (si taux de participation à 50%), sur 24 850 mesures, donne une marge d’erreur de 4% (avec un intervalle de confiance de 95%). Pour les préposés d’établissement, il fallait recueillir </w:t>
      </w:r>
      <w:r w:rsidRPr="002E04B1">
        <w:rPr>
          <w:rFonts w:cs="Arial"/>
          <w:color w:val="000000"/>
          <w:lang w:eastAsia="fr-FR"/>
        </w:rPr>
        <w:t xml:space="preserve">468 </w:t>
      </w:r>
      <w:r w:rsidRPr="002E04B1">
        <w:rPr>
          <w:rFonts w:cs="Arial"/>
          <w:lang w:eastAsia="fr-FR"/>
        </w:rPr>
        <w:t xml:space="preserve">questionnaires (sur </w:t>
      </w:r>
      <w:r w:rsidRPr="002E04B1">
        <w:rPr>
          <w:rFonts w:cs="Arial"/>
          <w:color w:val="000000"/>
          <w:lang w:eastAsia="fr-FR"/>
        </w:rPr>
        <w:t xml:space="preserve">7 243 </w:t>
      </w:r>
      <w:r w:rsidRPr="002E04B1">
        <w:rPr>
          <w:rFonts w:cs="Arial"/>
          <w:lang w:eastAsia="fr-FR"/>
        </w:rPr>
        <w:t>mesures) pour avoir une marge d’erreur de 5%.</w:t>
      </w:r>
    </w:p>
    <w:p w14:paraId="63A1DB4B" w14:textId="306C08EB" w:rsidR="00600F02" w:rsidRPr="002E04B1" w:rsidRDefault="00600F02" w:rsidP="00226E0F">
      <w:pPr>
        <w:rPr>
          <w:rFonts w:cs="Arial"/>
          <w:lang w:eastAsia="fr-FR"/>
        </w:rPr>
      </w:pPr>
      <w:r w:rsidRPr="002E04B1">
        <w:rPr>
          <w:rFonts w:cs="Arial"/>
          <w:lang w:eastAsia="fr-FR"/>
        </w:rPr>
        <w:t xml:space="preserve">Pour les services mandataires, le nombre de questionnaires à remplir variait d’un service à l’autre en fonction du nombre de mesures. Les </w:t>
      </w:r>
      <w:r w:rsidRPr="002E04B1">
        <w:rPr>
          <w:rFonts w:cs="Arial"/>
          <w:color w:val="000000"/>
          <w:lang w:eastAsia="fr-FR"/>
        </w:rPr>
        <w:t>2 644</w:t>
      </w:r>
      <w:r w:rsidRPr="002E04B1">
        <w:rPr>
          <w:rFonts w:cs="Arial"/>
          <w:color w:val="C0504D"/>
          <w:lang w:eastAsia="fr-FR"/>
        </w:rPr>
        <w:t xml:space="preserve"> </w:t>
      </w:r>
      <w:r w:rsidRPr="002E04B1">
        <w:rPr>
          <w:rFonts w:cs="Arial"/>
          <w:lang w:eastAsia="fr-FR"/>
        </w:rPr>
        <w:t xml:space="preserve">mesures à remplir correspondaient à </w:t>
      </w:r>
      <w:r w:rsidRPr="002E04B1">
        <w:rPr>
          <w:rFonts w:cs="Arial"/>
          <w:color w:val="000000"/>
          <w:lang w:eastAsia="fr-FR"/>
        </w:rPr>
        <w:t xml:space="preserve">environ 2,7% </w:t>
      </w:r>
      <w:r w:rsidRPr="002E04B1">
        <w:rPr>
          <w:rFonts w:cs="Arial"/>
          <w:lang w:eastAsia="fr-FR"/>
        </w:rPr>
        <w:t>des mesures gérées par les services mandataires. Appliqué à chaque service mandataire, ce taux implique, selon les services, la sollicitation du remplissage de 1 à 89 questionnaires. Nous avons choisi de limiter le nombre maximum de questionnaires à 80 par service</w:t>
      </w:r>
      <w:r w:rsidR="003D5F55">
        <w:rPr>
          <w:rFonts w:cs="Arial"/>
          <w:lang w:eastAsia="fr-FR"/>
        </w:rPr>
        <w:t>,</w:t>
      </w:r>
      <w:r w:rsidRPr="002E04B1">
        <w:rPr>
          <w:rFonts w:cs="Arial"/>
          <w:lang w:eastAsia="fr-FR"/>
        </w:rPr>
        <w:t xml:space="preserve"> car nous avons posé l’hypothèse que même si le nombre de délégués mobilisables est proportionnel à la taille du service, l’organisation de la collecte va être d’autant plus chronophage qu’il y a de délégués à gérer (dans la mesure où il est nécessaire d’organiser un mode de sélection aléatoire des mesures). De plus, nous avons choisi de ne pas demander un nombre de questionnaires différent pour chaque service</w:t>
      </w:r>
      <w:r w:rsidR="003D5F55">
        <w:rPr>
          <w:rFonts w:cs="Arial"/>
          <w:lang w:eastAsia="fr-FR"/>
        </w:rPr>
        <w:t>,</w:t>
      </w:r>
      <w:r w:rsidRPr="002E04B1">
        <w:rPr>
          <w:rFonts w:cs="Arial"/>
          <w:lang w:eastAsia="fr-FR"/>
        </w:rPr>
        <w:t xml:space="preserve"> mais d’établir un « barème » du nombre de questionnaires, afin de limiter la variété des consignes.</w:t>
      </w:r>
    </w:p>
    <w:p w14:paraId="5366A902" w14:textId="77777777" w:rsidR="00600F02" w:rsidRPr="002E04B1" w:rsidRDefault="00600F02" w:rsidP="00DA38A5">
      <w:pPr>
        <w:pStyle w:val="Paragraphedeliste"/>
        <w:numPr>
          <w:ilvl w:val="0"/>
          <w:numId w:val="25"/>
        </w:numPr>
        <w:spacing w:before="100" w:beforeAutospacing="1" w:after="100" w:afterAutospacing="1" w:line="256" w:lineRule="auto"/>
        <w:rPr>
          <w:rFonts w:eastAsia="Calibri" w:cs="Arial"/>
          <w:b/>
          <w:bCs/>
          <w:i/>
          <w:lang w:eastAsia="fr-FR"/>
        </w:rPr>
      </w:pPr>
      <w:bookmarkStart w:id="231" w:name="_Toc175926205"/>
      <w:bookmarkEnd w:id="231"/>
      <w:r w:rsidRPr="002E04B1">
        <w:rPr>
          <w:rFonts w:eastAsia="Calibri" w:cs="Arial"/>
          <w:b/>
          <w:bCs/>
          <w:i/>
          <w:lang w:eastAsia="fr-FR"/>
        </w:rPr>
        <w:t>Sélection des mesures à renseigner pour garantir le caractère aléatoire de l’échantillon</w:t>
      </w:r>
    </w:p>
    <w:p w14:paraId="246E869F" w14:textId="77777777" w:rsidR="00600F02" w:rsidRPr="002E04B1" w:rsidRDefault="00600F02" w:rsidP="00226E0F">
      <w:pPr>
        <w:rPr>
          <w:rFonts w:cs="Arial"/>
          <w:lang w:eastAsia="fr-FR"/>
        </w:rPr>
      </w:pPr>
      <w:r w:rsidRPr="002E04B1">
        <w:rPr>
          <w:rFonts w:cs="Arial"/>
          <w:lang w:eastAsia="fr-FR"/>
        </w:rPr>
        <w:t xml:space="preserve">Un des écueils de l’enquête consiste à éviter de biaiser l’échantillon. Pour tirer des estimations fiables, généralisables à l’ensemble des mesures existantes dans les 20 départements, et au-delà, permettre des estimations au niveau national de la répartition des grands profils de majeurs protégés, il est impératif de garantir le caractère aléatoire de l’échantillon. </w:t>
      </w:r>
    </w:p>
    <w:p w14:paraId="3F2F53E2" w14:textId="77777777" w:rsidR="00600F02" w:rsidRPr="002E04B1" w:rsidRDefault="00600F02" w:rsidP="00226E0F">
      <w:pPr>
        <w:rPr>
          <w:rFonts w:cs="Arial"/>
          <w:color w:val="FF0000"/>
          <w:lang w:eastAsia="fr-FR"/>
        </w:rPr>
      </w:pPr>
      <w:r w:rsidRPr="002E04B1">
        <w:rPr>
          <w:rFonts w:cs="Arial"/>
          <w:lang w:eastAsia="fr-FR"/>
        </w:rPr>
        <w:t xml:space="preserve">Ainsi, comme dans l’étude publiée en 2017, il a été demandé aux services mandataires, aux mandataires individuels et aux préposés d’établir une liste des personnes accompagnées par ordre alphabétique et de sélectionner les majeurs protégés selon un pas déterminé en fonction du nombre de mesures gérées afin de garantir le caractère aléatoire de l’échantillon.  </w:t>
      </w:r>
    </w:p>
    <w:p w14:paraId="15B1E1F1" w14:textId="77777777" w:rsidR="00600F02" w:rsidRPr="002E04B1" w:rsidRDefault="00600F02" w:rsidP="00226E0F">
      <w:pPr>
        <w:rPr>
          <w:rFonts w:cs="Arial"/>
          <w:color w:val="FF0000"/>
          <w:lang w:eastAsia="fr-FR"/>
        </w:rPr>
      </w:pPr>
      <w:r w:rsidRPr="002E04B1">
        <w:rPr>
          <w:rFonts w:cs="Arial"/>
          <w:lang w:eastAsia="fr-FR"/>
        </w:rPr>
        <w:t xml:space="preserve">A chaque </w:t>
      </w:r>
      <w:r w:rsidRPr="002E04B1">
        <w:rPr>
          <w:rFonts w:cs="Arial"/>
          <w:u w:val="single"/>
          <w:lang w:eastAsia="fr-FR"/>
        </w:rPr>
        <w:t>mandataire individuel</w:t>
      </w:r>
      <w:r w:rsidRPr="002E04B1">
        <w:rPr>
          <w:rFonts w:cs="Arial"/>
          <w:lang w:eastAsia="fr-FR"/>
        </w:rPr>
        <w:t>, il a été demandé de choisir le n°3 et le n°20 de cette liste. Si le mandataire individuel gère moins de 20 mesures, il lui a été demandé de prendre le dernier de sa liste.</w:t>
      </w:r>
    </w:p>
    <w:p w14:paraId="6435900C" w14:textId="77777777" w:rsidR="00600F02" w:rsidRPr="002E04B1" w:rsidRDefault="00600F02" w:rsidP="00226E0F">
      <w:pPr>
        <w:rPr>
          <w:rFonts w:cs="Arial"/>
          <w:lang w:eastAsia="fr-FR"/>
        </w:rPr>
      </w:pPr>
      <w:r w:rsidRPr="002E04B1">
        <w:rPr>
          <w:rFonts w:cs="Arial"/>
          <w:lang w:eastAsia="fr-FR"/>
        </w:rPr>
        <w:t xml:space="preserve">A chaque </w:t>
      </w:r>
      <w:r w:rsidRPr="002E04B1">
        <w:rPr>
          <w:rFonts w:cs="Arial"/>
          <w:u w:val="single"/>
          <w:lang w:eastAsia="fr-FR"/>
        </w:rPr>
        <w:t>préposé d’établissement</w:t>
      </w:r>
      <w:r w:rsidRPr="002E04B1">
        <w:rPr>
          <w:rFonts w:cs="Arial"/>
          <w:lang w:eastAsia="fr-FR"/>
        </w:rPr>
        <w:t>, il a été demandé d’établir une liste alphabétique de ses suivis et de choisir le n°20, le n°30 et le dernier de cette liste dans la mesure où il gérait plus de 30 mesures. S’il en gérait moins, il devait remplir le n°3 et le dernier de sa liste alphabétique.</w:t>
      </w:r>
    </w:p>
    <w:p w14:paraId="75E410B8" w14:textId="77777777" w:rsidR="00600F02" w:rsidRPr="002E04B1" w:rsidRDefault="00600F02" w:rsidP="00226E0F">
      <w:pPr>
        <w:rPr>
          <w:rFonts w:cs="Arial"/>
          <w:lang w:eastAsia="fr-FR"/>
        </w:rPr>
      </w:pPr>
      <w:r w:rsidRPr="002E04B1">
        <w:rPr>
          <w:rFonts w:cs="Arial"/>
          <w:lang w:eastAsia="fr-FR"/>
        </w:rPr>
        <w:t xml:space="preserve">Pour chaque service mandataire, un conseiller technique du CREAI concerné a adressé un tableau indiquant les numéros de dossiers à remplir à partir de la liste alphabétique élaborée par le service et en application de la règle des pas. A titre d’exemple, un service gérant 310 mesures devait tirer au sort les personnes apparaissant aux numéros 1, 34, 68, 102... apparaissant dans la liste alphabétique élaborée par le service. </w:t>
      </w:r>
    </w:p>
    <w:p w14:paraId="4962666B" w14:textId="77777777" w:rsidR="00600F02" w:rsidRPr="002E04B1" w:rsidRDefault="00600F02" w:rsidP="00226E0F">
      <w:pPr>
        <w:rPr>
          <w:rFonts w:cs="Arial"/>
          <w:lang w:eastAsia="fr-FR"/>
        </w:rPr>
      </w:pPr>
      <w:r w:rsidRPr="002E04B1">
        <w:rPr>
          <w:rFonts w:cs="Arial"/>
          <w:lang w:eastAsia="fr-FR"/>
        </w:rPr>
        <w:t>La saisie du questionnaire relatif à chaque mesure sélectionnée a été faite en ligne par son mandataire judiciaire.</w:t>
      </w:r>
      <w:r w:rsidRPr="002E04B1">
        <w:rPr>
          <w:rFonts w:cs="Arial"/>
          <w:lang w:eastAsia="fr-FR"/>
        </w:rPr>
        <w:tab/>
      </w:r>
    </w:p>
    <w:p w14:paraId="0F6F5DEE" w14:textId="77777777" w:rsidR="00600F02" w:rsidRPr="00F8295D" w:rsidRDefault="00600F02" w:rsidP="00600F02">
      <w:pPr>
        <w:rPr>
          <w:rFonts w:cs="Arial"/>
        </w:rPr>
      </w:pPr>
      <w:bookmarkStart w:id="232" w:name="_Toc467519644"/>
      <w:bookmarkEnd w:id="232"/>
    </w:p>
    <w:p w14:paraId="3E7323A4" w14:textId="77777777" w:rsidR="00600F02" w:rsidRPr="00F8295D" w:rsidRDefault="00600F02" w:rsidP="00600F02">
      <w:pPr>
        <w:rPr>
          <w:rFonts w:cs="Arial"/>
        </w:rPr>
      </w:pPr>
    </w:p>
    <w:p w14:paraId="622B1C8C" w14:textId="77777777" w:rsidR="00600F02" w:rsidRPr="00F8295D" w:rsidRDefault="00600F02" w:rsidP="00600F02">
      <w:pPr>
        <w:rPr>
          <w:rFonts w:cs="Arial"/>
        </w:rPr>
      </w:pPr>
    </w:p>
    <w:p w14:paraId="0A7D6247" w14:textId="77777777" w:rsidR="00600F02" w:rsidRPr="00F8295D" w:rsidRDefault="00600F02" w:rsidP="00600F02">
      <w:pPr>
        <w:rPr>
          <w:rFonts w:cs="Arial"/>
        </w:rPr>
      </w:pPr>
    </w:p>
    <w:p w14:paraId="5F4CFF31" w14:textId="77777777" w:rsidR="00600F02" w:rsidRDefault="00600F02" w:rsidP="00600F02">
      <w:pPr>
        <w:rPr>
          <w:rFonts w:cs="Arial"/>
        </w:rPr>
      </w:pPr>
    </w:p>
    <w:p w14:paraId="4773B8F5" w14:textId="77777777" w:rsidR="002E04B1" w:rsidRDefault="002E04B1" w:rsidP="00600F02">
      <w:pPr>
        <w:rPr>
          <w:rFonts w:cs="Arial"/>
        </w:rPr>
      </w:pPr>
    </w:p>
    <w:p w14:paraId="635BBC93" w14:textId="77777777" w:rsidR="00B305F2" w:rsidRPr="00F8295D" w:rsidRDefault="00B305F2" w:rsidP="00600F02">
      <w:pPr>
        <w:rPr>
          <w:rFonts w:cs="Arial"/>
        </w:rPr>
      </w:pPr>
    </w:p>
    <w:p w14:paraId="1AF2F069" w14:textId="3FF88506" w:rsidR="00323BC2" w:rsidRDefault="00270F89" w:rsidP="00291355">
      <w:pPr>
        <w:pStyle w:val="titre30"/>
      </w:pPr>
      <w:bookmarkStart w:id="233" w:name="_Toc199952747"/>
      <w:bookmarkStart w:id="234" w:name="_Toc191391594"/>
      <w:r w:rsidRPr="00F8295D">
        <w:t>ANNEXE</w:t>
      </w:r>
      <w:r w:rsidR="000A5645" w:rsidRPr="00F8295D">
        <w:t xml:space="preserve"> </w:t>
      </w:r>
      <w:r w:rsidR="00600F02" w:rsidRPr="00F8295D">
        <w:t xml:space="preserve">3 : </w:t>
      </w:r>
      <w:r w:rsidR="00323BC2">
        <w:t xml:space="preserve">Questionnaires </w:t>
      </w:r>
      <w:r w:rsidR="00BD0049">
        <w:t>à destination des</w:t>
      </w:r>
      <w:r w:rsidR="00323BC2">
        <w:t xml:space="preserve"> MJPM</w:t>
      </w:r>
      <w:bookmarkEnd w:id="233"/>
      <w:r w:rsidR="00323BC2">
        <w:t xml:space="preserve"> </w:t>
      </w:r>
    </w:p>
    <w:p w14:paraId="1DAA3337" w14:textId="2F9A0168" w:rsidR="00323BC2" w:rsidRDefault="0087415D" w:rsidP="00AA5150">
      <w:pPr>
        <w:pStyle w:val="Titre4"/>
      </w:pPr>
      <w:r>
        <w:t>Questionnaire général</w:t>
      </w:r>
    </w:p>
    <w:p w14:paraId="7F0DBC42" w14:textId="36F77631" w:rsidR="0087415D" w:rsidRDefault="008556FC" w:rsidP="0087415D">
      <w:r w:rsidRPr="008556FC">
        <w:rPr>
          <w:noProof/>
        </w:rPr>
        <w:drawing>
          <wp:inline distT="0" distB="0" distL="0" distR="0" wp14:anchorId="4E7DF8F0" wp14:editId="2FFBAF2F">
            <wp:extent cx="6188710" cy="2562225"/>
            <wp:effectExtent l="0" t="0" r="2540" b="9525"/>
            <wp:docPr id="1982696031"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696031" name="Image 1" descr="Une image contenant texte, capture d’écran, Police&#10;&#10;Le contenu généré par l’IA peut être incorrect."/>
                    <pic:cNvPicPr/>
                  </pic:nvPicPr>
                  <pic:blipFill>
                    <a:blip r:embed="rId40"/>
                    <a:stretch>
                      <a:fillRect/>
                    </a:stretch>
                  </pic:blipFill>
                  <pic:spPr>
                    <a:xfrm>
                      <a:off x="0" y="0"/>
                      <a:ext cx="6188710" cy="2562225"/>
                    </a:xfrm>
                    <a:prstGeom prst="rect">
                      <a:avLst/>
                    </a:prstGeom>
                  </pic:spPr>
                </pic:pic>
              </a:graphicData>
            </a:graphic>
          </wp:inline>
        </w:drawing>
      </w:r>
    </w:p>
    <w:p w14:paraId="5560801F" w14:textId="77777777" w:rsidR="001C2CE5" w:rsidRDefault="001C2CE5" w:rsidP="0087415D"/>
    <w:p w14:paraId="225EC213" w14:textId="6FEDCCC4" w:rsidR="003E0F37" w:rsidRDefault="00C67347" w:rsidP="0087415D">
      <w:r w:rsidRPr="00C67347">
        <w:rPr>
          <w:noProof/>
        </w:rPr>
        <w:drawing>
          <wp:inline distT="0" distB="0" distL="0" distR="0" wp14:anchorId="10D57B69" wp14:editId="08F06BA9">
            <wp:extent cx="6188710" cy="3215640"/>
            <wp:effectExtent l="0" t="0" r="2540" b="3810"/>
            <wp:docPr id="1223878120"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878120" name="Image 1" descr="Une image contenant texte, capture d’écran, Police, nombre&#10;&#10;Le contenu généré par l’IA peut être incorrect."/>
                    <pic:cNvPicPr/>
                  </pic:nvPicPr>
                  <pic:blipFill>
                    <a:blip r:embed="rId41"/>
                    <a:stretch>
                      <a:fillRect/>
                    </a:stretch>
                  </pic:blipFill>
                  <pic:spPr>
                    <a:xfrm>
                      <a:off x="0" y="0"/>
                      <a:ext cx="6188710" cy="3215640"/>
                    </a:xfrm>
                    <a:prstGeom prst="rect">
                      <a:avLst/>
                    </a:prstGeom>
                  </pic:spPr>
                </pic:pic>
              </a:graphicData>
            </a:graphic>
          </wp:inline>
        </w:drawing>
      </w:r>
    </w:p>
    <w:p w14:paraId="739D2517" w14:textId="19EBD51E" w:rsidR="00C67347" w:rsidRDefault="00570D88" w:rsidP="0087415D">
      <w:r w:rsidRPr="00570D88">
        <w:rPr>
          <w:noProof/>
        </w:rPr>
        <w:lastRenderedPageBreak/>
        <w:drawing>
          <wp:inline distT="0" distB="0" distL="0" distR="0" wp14:anchorId="075BA716" wp14:editId="59ACA146">
            <wp:extent cx="6188710" cy="3304540"/>
            <wp:effectExtent l="0" t="0" r="2540" b="0"/>
            <wp:docPr id="1773287805" name="Image 1" descr="Une image contenant texte, capture d’écran, Police, algè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287805" name="Image 1" descr="Une image contenant texte, capture d’écran, Police, algèbre&#10;&#10;Le contenu généré par l’IA peut être incorrect."/>
                    <pic:cNvPicPr/>
                  </pic:nvPicPr>
                  <pic:blipFill>
                    <a:blip r:embed="rId42"/>
                    <a:stretch>
                      <a:fillRect/>
                    </a:stretch>
                  </pic:blipFill>
                  <pic:spPr>
                    <a:xfrm>
                      <a:off x="0" y="0"/>
                      <a:ext cx="6188710" cy="3304540"/>
                    </a:xfrm>
                    <a:prstGeom prst="rect">
                      <a:avLst/>
                    </a:prstGeom>
                  </pic:spPr>
                </pic:pic>
              </a:graphicData>
            </a:graphic>
          </wp:inline>
        </w:drawing>
      </w:r>
    </w:p>
    <w:p w14:paraId="64088B0E" w14:textId="3DD51FB6" w:rsidR="00570D88" w:rsidRDefault="00EC2D33" w:rsidP="0087415D">
      <w:r w:rsidRPr="00EC2D33">
        <w:rPr>
          <w:noProof/>
        </w:rPr>
        <w:drawing>
          <wp:inline distT="0" distB="0" distL="0" distR="0" wp14:anchorId="342E54F2" wp14:editId="2E597219">
            <wp:extent cx="6188710" cy="3140710"/>
            <wp:effectExtent l="0" t="0" r="2540" b="2540"/>
            <wp:docPr id="266384217"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84217" name="Image 1" descr="Une image contenant texte, capture d’écran, Police, nombre&#10;&#10;Le contenu généré par l’IA peut être incorrect."/>
                    <pic:cNvPicPr/>
                  </pic:nvPicPr>
                  <pic:blipFill>
                    <a:blip r:embed="rId43"/>
                    <a:stretch>
                      <a:fillRect/>
                    </a:stretch>
                  </pic:blipFill>
                  <pic:spPr>
                    <a:xfrm>
                      <a:off x="0" y="0"/>
                      <a:ext cx="6188710" cy="3140710"/>
                    </a:xfrm>
                    <a:prstGeom prst="rect">
                      <a:avLst/>
                    </a:prstGeom>
                  </pic:spPr>
                </pic:pic>
              </a:graphicData>
            </a:graphic>
          </wp:inline>
        </w:drawing>
      </w:r>
    </w:p>
    <w:p w14:paraId="6296449F" w14:textId="60C34F48" w:rsidR="00EC2D33" w:rsidRDefault="00F207CD" w:rsidP="0087415D">
      <w:r w:rsidRPr="00F207CD">
        <w:rPr>
          <w:noProof/>
        </w:rPr>
        <w:lastRenderedPageBreak/>
        <w:drawing>
          <wp:inline distT="0" distB="0" distL="0" distR="0" wp14:anchorId="3FC55C77" wp14:editId="586EB71E">
            <wp:extent cx="6188710" cy="2948305"/>
            <wp:effectExtent l="0" t="0" r="2540" b="4445"/>
            <wp:docPr id="1306959845" name="Image 1" descr="Une image contenant texte, capture d’écran, logiciel,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959845" name="Image 1" descr="Une image contenant texte, capture d’écran, logiciel, Police&#10;&#10;Le contenu généré par l’IA peut être incorrect."/>
                    <pic:cNvPicPr/>
                  </pic:nvPicPr>
                  <pic:blipFill>
                    <a:blip r:embed="rId44"/>
                    <a:stretch>
                      <a:fillRect/>
                    </a:stretch>
                  </pic:blipFill>
                  <pic:spPr>
                    <a:xfrm>
                      <a:off x="0" y="0"/>
                      <a:ext cx="6188710" cy="2948305"/>
                    </a:xfrm>
                    <a:prstGeom prst="rect">
                      <a:avLst/>
                    </a:prstGeom>
                  </pic:spPr>
                </pic:pic>
              </a:graphicData>
            </a:graphic>
          </wp:inline>
        </w:drawing>
      </w:r>
    </w:p>
    <w:p w14:paraId="79FAD9C5" w14:textId="089EE751" w:rsidR="006811AF" w:rsidRDefault="00EB42DA" w:rsidP="0087415D">
      <w:r w:rsidRPr="00EB42DA">
        <w:rPr>
          <w:noProof/>
        </w:rPr>
        <w:drawing>
          <wp:inline distT="0" distB="0" distL="0" distR="0" wp14:anchorId="531CBEFA" wp14:editId="57CEEA82">
            <wp:extent cx="6188710" cy="2837815"/>
            <wp:effectExtent l="0" t="0" r="2540" b="635"/>
            <wp:docPr id="598819382"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819382" name="Image 1" descr="Une image contenant texte, capture d’écran, Police&#10;&#10;Le contenu généré par l’IA peut être incorrect."/>
                    <pic:cNvPicPr/>
                  </pic:nvPicPr>
                  <pic:blipFill>
                    <a:blip r:embed="rId45"/>
                    <a:stretch>
                      <a:fillRect/>
                    </a:stretch>
                  </pic:blipFill>
                  <pic:spPr>
                    <a:xfrm>
                      <a:off x="0" y="0"/>
                      <a:ext cx="6188710" cy="2837815"/>
                    </a:xfrm>
                    <a:prstGeom prst="rect">
                      <a:avLst/>
                    </a:prstGeom>
                  </pic:spPr>
                </pic:pic>
              </a:graphicData>
            </a:graphic>
          </wp:inline>
        </w:drawing>
      </w:r>
    </w:p>
    <w:p w14:paraId="0B398F0C" w14:textId="61FA30B8" w:rsidR="003B7C62" w:rsidRDefault="003B7C62" w:rsidP="0087415D">
      <w:r w:rsidRPr="003B7C62">
        <w:rPr>
          <w:noProof/>
        </w:rPr>
        <w:lastRenderedPageBreak/>
        <w:drawing>
          <wp:inline distT="0" distB="0" distL="0" distR="0" wp14:anchorId="562BDF14" wp14:editId="43088DEA">
            <wp:extent cx="6188710" cy="3022600"/>
            <wp:effectExtent l="0" t="0" r="2540" b="6350"/>
            <wp:docPr id="1044979225"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979225" name="Image 1" descr="Une image contenant texte, capture d’écran, Police&#10;&#10;Le contenu généré par l’IA peut être incorrect."/>
                    <pic:cNvPicPr/>
                  </pic:nvPicPr>
                  <pic:blipFill>
                    <a:blip r:embed="rId46"/>
                    <a:stretch>
                      <a:fillRect/>
                    </a:stretch>
                  </pic:blipFill>
                  <pic:spPr>
                    <a:xfrm>
                      <a:off x="0" y="0"/>
                      <a:ext cx="6188710" cy="3022600"/>
                    </a:xfrm>
                    <a:prstGeom prst="rect">
                      <a:avLst/>
                    </a:prstGeom>
                  </pic:spPr>
                </pic:pic>
              </a:graphicData>
            </a:graphic>
          </wp:inline>
        </w:drawing>
      </w:r>
    </w:p>
    <w:p w14:paraId="43763C41" w14:textId="70AF330A" w:rsidR="00C67347" w:rsidRDefault="008D71B3" w:rsidP="0087415D">
      <w:r w:rsidRPr="008D71B3">
        <w:rPr>
          <w:noProof/>
        </w:rPr>
        <w:drawing>
          <wp:inline distT="0" distB="0" distL="0" distR="0" wp14:anchorId="0C45F35B" wp14:editId="5D040A16">
            <wp:extent cx="5984093" cy="3313785"/>
            <wp:effectExtent l="0" t="0" r="0" b="1270"/>
            <wp:docPr id="872256388"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256388" name="Image 1" descr="Une image contenant texte, capture d’écran, Police&#10;&#10;Le contenu généré par l’IA peut être incorrect."/>
                    <pic:cNvPicPr/>
                  </pic:nvPicPr>
                  <pic:blipFill>
                    <a:blip r:embed="rId47"/>
                    <a:stretch>
                      <a:fillRect/>
                    </a:stretch>
                  </pic:blipFill>
                  <pic:spPr>
                    <a:xfrm>
                      <a:off x="0" y="0"/>
                      <a:ext cx="5989814" cy="3316953"/>
                    </a:xfrm>
                    <a:prstGeom prst="rect">
                      <a:avLst/>
                    </a:prstGeom>
                  </pic:spPr>
                </pic:pic>
              </a:graphicData>
            </a:graphic>
          </wp:inline>
        </w:drawing>
      </w:r>
    </w:p>
    <w:p w14:paraId="33352B08" w14:textId="4B9987D0" w:rsidR="000A5D86" w:rsidRDefault="000A5D86" w:rsidP="0087415D">
      <w:r w:rsidRPr="000A5D86">
        <w:rPr>
          <w:noProof/>
        </w:rPr>
        <w:lastRenderedPageBreak/>
        <w:drawing>
          <wp:inline distT="0" distB="0" distL="0" distR="0" wp14:anchorId="5BFC1DE3" wp14:editId="489C59CA">
            <wp:extent cx="5830214" cy="2107515"/>
            <wp:effectExtent l="0" t="0" r="0" b="7620"/>
            <wp:docPr id="11848838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883833" name=""/>
                    <pic:cNvPicPr/>
                  </pic:nvPicPr>
                  <pic:blipFill>
                    <a:blip r:embed="rId48"/>
                    <a:stretch>
                      <a:fillRect/>
                    </a:stretch>
                  </pic:blipFill>
                  <pic:spPr>
                    <a:xfrm>
                      <a:off x="0" y="0"/>
                      <a:ext cx="5879624" cy="2125376"/>
                    </a:xfrm>
                    <a:prstGeom prst="rect">
                      <a:avLst/>
                    </a:prstGeom>
                  </pic:spPr>
                </pic:pic>
              </a:graphicData>
            </a:graphic>
          </wp:inline>
        </w:drawing>
      </w:r>
    </w:p>
    <w:p w14:paraId="70B04BCF" w14:textId="6B534BB6" w:rsidR="003E0F37" w:rsidRDefault="00BD0049" w:rsidP="000A5D86">
      <w:pPr>
        <w:pStyle w:val="Titre4"/>
      </w:pPr>
      <w:r>
        <w:t>Questionnaire portant</w:t>
      </w:r>
      <w:r w:rsidR="00066A64">
        <w:t xml:space="preserve"> sur la situation du majeur protégé</w:t>
      </w:r>
    </w:p>
    <w:p w14:paraId="09251C1F" w14:textId="67C9DBC8" w:rsidR="00066A64" w:rsidRDefault="00D02252" w:rsidP="00066A64">
      <w:r w:rsidRPr="00D02252">
        <w:rPr>
          <w:noProof/>
        </w:rPr>
        <w:drawing>
          <wp:inline distT="0" distB="0" distL="0" distR="0" wp14:anchorId="460174FA" wp14:editId="3B6A6F54">
            <wp:extent cx="6188710" cy="2484755"/>
            <wp:effectExtent l="0" t="0" r="2540" b="0"/>
            <wp:docPr id="2100171477"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171477" name="Image 1" descr="Une image contenant texte, capture d’écran, Police&#10;&#10;Le contenu généré par l’IA peut être incorrect."/>
                    <pic:cNvPicPr/>
                  </pic:nvPicPr>
                  <pic:blipFill>
                    <a:blip r:embed="rId49"/>
                    <a:stretch>
                      <a:fillRect/>
                    </a:stretch>
                  </pic:blipFill>
                  <pic:spPr>
                    <a:xfrm>
                      <a:off x="0" y="0"/>
                      <a:ext cx="6188710" cy="2484755"/>
                    </a:xfrm>
                    <a:prstGeom prst="rect">
                      <a:avLst/>
                    </a:prstGeom>
                  </pic:spPr>
                </pic:pic>
              </a:graphicData>
            </a:graphic>
          </wp:inline>
        </w:drawing>
      </w:r>
    </w:p>
    <w:p w14:paraId="45D567B9" w14:textId="5C6B4B69" w:rsidR="00D02252" w:rsidRDefault="000D1BA0" w:rsidP="00066A64">
      <w:r w:rsidRPr="000D1BA0">
        <w:rPr>
          <w:noProof/>
        </w:rPr>
        <w:drawing>
          <wp:inline distT="0" distB="0" distL="0" distR="0" wp14:anchorId="1B38F415" wp14:editId="6A70A89F">
            <wp:extent cx="6188710" cy="2508885"/>
            <wp:effectExtent l="0" t="0" r="2540" b="5715"/>
            <wp:docPr id="227138300"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138300" name="Image 1" descr="Une image contenant texte, capture d’écran, Police, nombre&#10;&#10;Le contenu généré par l’IA peut être incorrect."/>
                    <pic:cNvPicPr/>
                  </pic:nvPicPr>
                  <pic:blipFill>
                    <a:blip r:embed="rId50"/>
                    <a:stretch>
                      <a:fillRect/>
                    </a:stretch>
                  </pic:blipFill>
                  <pic:spPr>
                    <a:xfrm>
                      <a:off x="0" y="0"/>
                      <a:ext cx="6188710" cy="2508885"/>
                    </a:xfrm>
                    <a:prstGeom prst="rect">
                      <a:avLst/>
                    </a:prstGeom>
                  </pic:spPr>
                </pic:pic>
              </a:graphicData>
            </a:graphic>
          </wp:inline>
        </w:drawing>
      </w:r>
    </w:p>
    <w:p w14:paraId="044990F3" w14:textId="4BA7CDAD" w:rsidR="000D1BA0" w:rsidRDefault="009119F7" w:rsidP="00066A64">
      <w:r w:rsidRPr="009119F7">
        <w:rPr>
          <w:noProof/>
        </w:rPr>
        <w:lastRenderedPageBreak/>
        <w:drawing>
          <wp:inline distT="0" distB="0" distL="0" distR="0" wp14:anchorId="7F8A4B39" wp14:editId="6C88D46C">
            <wp:extent cx="6188710" cy="2643505"/>
            <wp:effectExtent l="0" t="0" r="2540" b="4445"/>
            <wp:docPr id="94540674"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40674" name="Image 1" descr="Une image contenant texte, capture d’écran, Police&#10;&#10;Le contenu généré par l’IA peut être incorrect."/>
                    <pic:cNvPicPr/>
                  </pic:nvPicPr>
                  <pic:blipFill>
                    <a:blip r:embed="rId51"/>
                    <a:stretch>
                      <a:fillRect/>
                    </a:stretch>
                  </pic:blipFill>
                  <pic:spPr>
                    <a:xfrm>
                      <a:off x="0" y="0"/>
                      <a:ext cx="6188710" cy="2643505"/>
                    </a:xfrm>
                    <a:prstGeom prst="rect">
                      <a:avLst/>
                    </a:prstGeom>
                  </pic:spPr>
                </pic:pic>
              </a:graphicData>
            </a:graphic>
          </wp:inline>
        </w:drawing>
      </w:r>
    </w:p>
    <w:p w14:paraId="2FFD945F" w14:textId="685195FF" w:rsidR="009119F7" w:rsidRDefault="00267E48" w:rsidP="00066A64">
      <w:r w:rsidRPr="00267E48">
        <w:rPr>
          <w:noProof/>
        </w:rPr>
        <w:drawing>
          <wp:inline distT="0" distB="0" distL="0" distR="0" wp14:anchorId="1CF441AA" wp14:editId="30F7CED1">
            <wp:extent cx="6188710" cy="1718945"/>
            <wp:effectExtent l="0" t="0" r="2540" b="0"/>
            <wp:docPr id="1960936031"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936031" name="Image 1" descr="Une image contenant texte, capture d’écran, Police, nombre&#10;&#10;Le contenu généré par l’IA peut être incorrect."/>
                    <pic:cNvPicPr/>
                  </pic:nvPicPr>
                  <pic:blipFill>
                    <a:blip r:embed="rId52"/>
                    <a:stretch>
                      <a:fillRect/>
                    </a:stretch>
                  </pic:blipFill>
                  <pic:spPr>
                    <a:xfrm>
                      <a:off x="0" y="0"/>
                      <a:ext cx="6188710" cy="1718945"/>
                    </a:xfrm>
                    <a:prstGeom prst="rect">
                      <a:avLst/>
                    </a:prstGeom>
                  </pic:spPr>
                </pic:pic>
              </a:graphicData>
            </a:graphic>
          </wp:inline>
        </w:drawing>
      </w:r>
    </w:p>
    <w:p w14:paraId="49DE7E41" w14:textId="5581AAB3" w:rsidR="00E51B1F" w:rsidRDefault="00E51B1F" w:rsidP="00066A64">
      <w:r w:rsidRPr="00E51B1F">
        <w:rPr>
          <w:noProof/>
        </w:rPr>
        <w:drawing>
          <wp:inline distT="0" distB="0" distL="0" distR="0" wp14:anchorId="6A7E7768" wp14:editId="7962B304">
            <wp:extent cx="6188710" cy="1864995"/>
            <wp:effectExtent l="0" t="0" r="2540" b="1905"/>
            <wp:docPr id="1764090323" name="Image 1" descr="Une image contenant texte, Polic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090323" name="Image 1" descr="Une image contenant texte, Police, capture d’écran&#10;&#10;Le contenu généré par l’IA peut être incorrect."/>
                    <pic:cNvPicPr/>
                  </pic:nvPicPr>
                  <pic:blipFill>
                    <a:blip r:embed="rId53"/>
                    <a:stretch>
                      <a:fillRect/>
                    </a:stretch>
                  </pic:blipFill>
                  <pic:spPr>
                    <a:xfrm>
                      <a:off x="0" y="0"/>
                      <a:ext cx="6188710" cy="1864995"/>
                    </a:xfrm>
                    <a:prstGeom prst="rect">
                      <a:avLst/>
                    </a:prstGeom>
                  </pic:spPr>
                </pic:pic>
              </a:graphicData>
            </a:graphic>
          </wp:inline>
        </w:drawing>
      </w:r>
    </w:p>
    <w:p w14:paraId="79638142" w14:textId="555B1A20" w:rsidR="00E51B1F" w:rsidRDefault="00572456" w:rsidP="00066A64">
      <w:r w:rsidRPr="00572456">
        <w:rPr>
          <w:noProof/>
        </w:rPr>
        <w:drawing>
          <wp:inline distT="0" distB="0" distL="0" distR="0" wp14:anchorId="2306288D" wp14:editId="655E27FB">
            <wp:extent cx="6188710" cy="1648460"/>
            <wp:effectExtent l="0" t="0" r="2540" b="8890"/>
            <wp:docPr id="11518332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833254" name=""/>
                    <pic:cNvPicPr/>
                  </pic:nvPicPr>
                  <pic:blipFill>
                    <a:blip r:embed="rId54"/>
                    <a:stretch>
                      <a:fillRect/>
                    </a:stretch>
                  </pic:blipFill>
                  <pic:spPr>
                    <a:xfrm>
                      <a:off x="0" y="0"/>
                      <a:ext cx="6188710" cy="1648460"/>
                    </a:xfrm>
                    <a:prstGeom prst="rect">
                      <a:avLst/>
                    </a:prstGeom>
                  </pic:spPr>
                </pic:pic>
              </a:graphicData>
            </a:graphic>
          </wp:inline>
        </w:drawing>
      </w:r>
    </w:p>
    <w:p w14:paraId="2DCA2616" w14:textId="368D1177" w:rsidR="00572456" w:rsidRDefault="00641E36" w:rsidP="00066A64">
      <w:r w:rsidRPr="00641E36">
        <w:rPr>
          <w:noProof/>
        </w:rPr>
        <w:lastRenderedPageBreak/>
        <w:drawing>
          <wp:inline distT="0" distB="0" distL="0" distR="0" wp14:anchorId="5CE3C18B" wp14:editId="3ABF64CA">
            <wp:extent cx="6188710" cy="2257425"/>
            <wp:effectExtent l="0" t="0" r="2540" b="9525"/>
            <wp:docPr id="2082457061"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457061" name="Image 1" descr="Une image contenant texte, capture d’écran, Police&#10;&#10;Le contenu généré par l’IA peut être incorrect."/>
                    <pic:cNvPicPr/>
                  </pic:nvPicPr>
                  <pic:blipFill>
                    <a:blip r:embed="rId55"/>
                    <a:stretch>
                      <a:fillRect/>
                    </a:stretch>
                  </pic:blipFill>
                  <pic:spPr>
                    <a:xfrm>
                      <a:off x="0" y="0"/>
                      <a:ext cx="6188710" cy="2257425"/>
                    </a:xfrm>
                    <a:prstGeom prst="rect">
                      <a:avLst/>
                    </a:prstGeom>
                  </pic:spPr>
                </pic:pic>
              </a:graphicData>
            </a:graphic>
          </wp:inline>
        </w:drawing>
      </w:r>
    </w:p>
    <w:p w14:paraId="24CBAB81" w14:textId="3FD19174" w:rsidR="001E5772" w:rsidRDefault="001E5772" w:rsidP="00066A64">
      <w:r w:rsidRPr="001E5772">
        <w:rPr>
          <w:noProof/>
        </w:rPr>
        <w:drawing>
          <wp:inline distT="0" distB="0" distL="0" distR="0" wp14:anchorId="65C5E1DC" wp14:editId="00E0F90D">
            <wp:extent cx="6188710" cy="2171700"/>
            <wp:effectExtent l="0" t="0" r="2540" b="0"/>
            <wp:docPr id="1135929579" name="Image 1" descr="Une image contenant texte, Police, lign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929579" name="Image 1" descr="Une image contenant texte, Police, ligne, capture d’écran&#10;&#10;Le contenu généré par l’IA peut être incorrect."/>
                    <pic:cNvPicPr/>
                  </pic:nvPicPr>
                  <pic:blipFill>
                    <a:blip r:embed="rId56"/>
                    <a:stretch>
                      <a:fillRect/>
                    </a:stretch>
                  </pic:blipFill>
                  <pic:spPr>
                    <a:xfrm>
                      <a:off x="0" y="0"/>
                      <a:ext cx="6188710" cy="2171700"/>
                    </a:xfrm>
                    <a:prstGeom prst="rect">
                      <a:avLst/>
                    </a:prstGeom>
                  </pic:spPr>
                </pic:pic>
              </a:graphicData>
            </a:graphic>
          </wp:inline>
        </w:drawing>
      </w:r>
    </w:p>
    <w:p w14:paraId="2C745E5B" w14:textId="6726671A" w:rsidR="001E5772" w:rsidRDefault="00C001EF" w:rsidP="00066A64">
      <w:r w:rsidRPr="00C001EF">
        <w:rPr>
          <w:noProof/>
        </w:rPr>
        <w:drawing>
          <wp:inline distT="0" distB="0" distL="0" distR="0" wp14:anchorId="474E3441" wp14:editId="1E67BF6D">
            <wp:extent cx="6188710" cy="2298065"/>
            <wp:effectExtent l="0" t="0" r="2540" b="6985"/>
            <wp:docPr id="989375935"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375935" name="Image 1" descr="Une image contenant texte, capture d’écran, Police&#10;&#10;Le contenu généré par l’IA peut être incorrect."/>
                    <pic:cNvPicPr/>
                  </pic:nvPicPr>
                  <pic:blipFill>
                    <a:blip r:embed="rId57"/>
                    <a:stretch>
                      <a:fillRect/>
                    </a:stretch>
                  </pic:blipFill>
                  <pic:spPr>
                    <a:xfrm>
                      <a:off x="0" y="0"/>
                      <a:ext cx="6188710" cy="2298065"/>
                    </a:xfrm>
                    <a:prstGeom prst="rect">
                      <a:avLst/>
                    </a:prstGeom>
                  </pic:spPr>
                </pic:pic>
              </a:graphicData>
            </a:graphic>
          </wp:inline>
        </w:drawing>
      </w:r>
    </w:p>
    <w:p w14:paraId="40F33254" w14:textId="166ABA4B" w:rsidR="00C001EF" w:rsidRDefault="00D46FA3" w:rsidP="00066A64">
      <w:r w:rsidRPr="00D46FA3">
        <w:rPr>
          <w:noProof/>
        </w:rPr>
        <w:lastRenderedPageBreak/>
        <w:drawing>
          <wp:inline distT="0" distB="0" distL="0" distR="0" wp14:anchorId="1779960E" wp14:editId="1EA74437">
            <wp:extent cx="6188710" cy="1602105"/>
            <wp:effectExtent l="0" t="0" r="2540" b="0"/>
            <wp:docPr id="1072792645" name="Image 1" descr="Une image contenant texte, Police, lign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792645" name="Image 1" descr="Une image contenant texte, Police, ligne, capture d’écran&#10;&#10;Le contenu généré par l’IA peut être incorrect."/>
                    <pic:cNvPicPr/>
                  </pic:nvPicPr>
                  <pic:blipFill>
                    <a:blip r:embed="rId58"/>
                    <a:stretch>
                      <a:fillRect/>
                    </a:stretch>
                  </pic:blipFill>
                  <pic:spPr>
                    <a:xfrm>
                      <a:off x="0" y="0"/>
                      <a:ext cx="6188710" cy="1602105"/>
                    </a:xfrm>
                    <a:prstGeom prst="rect">
                      <a:avLst/>
                    </a:prstGeom>
                  </pic:spPr>
                </pic:pic>
              </a:graphicData>
            </a:graphic>
          </wp:inline>
        </w:drawing>
      </w:r>
    </w:p>
    <w:p w14:paraId="57D1ADA2" w14:textId="65C18AD4" w:rsidR="00D46FA3" w:rsidRDefault="00A947E2" w:rsidP="00066A64">
      <w:r w:rsidRPr="00A947E2">
        <w:rPr>
          <w:noProof/>
        </w:rPr>
        <w:drawing>
          <wp:inline distT="0" distB="0" distL="0" distR="0" wp14:anchorId="4CF7D024" wp14:editId="71B1A4A9">
            <wp:extent cx="6188710" cy="2867025"/>
            <wp:effectExtent l="0" t="0" r="2540" b="9525"/>
            <wp:docPr id="563556914" name="Image 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556914" name="Image 1" descr="Une image contenant texte, capture d’écran, Police, ligne&#10;&#10;Le contenu généré par l’IA peut être incorrect."/>
                    <pic:cNvPicPr/>
                  </pic:nvPicPr>
                  <pic:blipFill>
                    <a:blip r:embed="rId59"/>
                    <a:stretch>
                      <a:fillRect/>
                    </a:stretch>
                  </pic:blipFill>
                  <pic:spPr>
                    <a:xfrm>
                      <a:off x="0" y="0"/>
                      <a:ext cx="6188710" cy="2867025"/>
                    </a:xfrm>
                    <a:prstGeom prst="rect">
                      <a:avLst/>
                    </a:prstGeom>
                  </pic:spPr>
                </pic:pic>
              </a:graphicData>
            </a:graphic>
          </wp:inline>
        </w:drawing>
      </w:r>
    </w:p>
    <w:p w14:paraId="05F3EA9F" w14:textId="7C0A2805" w:rsidR="000E3DDE" w:rsidRDefault="00E024D9" w:rsidP="00066A64">
      <w:r w:rsidRPr="00E024D9">
        <w:rPr>
          <w:noProof/>
        </w:rPr>
        <w:drawing>
          <wp:inline distT="0" distB="0" distL="0" distR="0" wp14:anchorId="2CAE49D2" wp14:editId="40356AC2">
            <wp:extent cx="6188710" cy="1499870"/>
            <wp:effectExtent l="0" t="0" r="2540" b="5080"/>
            <wp:docPr id="1813744192" name="Image 1" descr="Une image contenant texte, capture d’écran, Police, algè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744192" name="Image 1" descr="Une image contenant texte, capture d’écran, Police, algèbre&#10;&#10;Le contenu généré par l’IA peut être incorrect."/>
                    <pic:cNvPicPr/>
                  </pic:nvPicPr>
                  <pic:blipFill>
                    <a:blip r:embed="rId60"/>
                    <a:stretch>
                      <a:fillRect/>
                    </a:stretch>
                  </pic:blipFill>
                  <pic:spPr>
                    <a:xfrm>
                      <a:off x="0" y="0"/>
                      <a:ext cx="6188710" cy="1499870"/>
                    </a:xfrm>
                    <a:prstGeom prst="rect">
                      <a:avLst/>
                    </a:prstGeom>
                  </pic:spPr>
                </pic:pic>
              </a:graphicData>
            </a:graphic>
          </wp:inline>
        </w:drawing>
      </w:r>
    </w:p>
    <w:p w14:paraId="20829721" w14:textId="670F67FE" w:rsidR="00E024D9" w:rsidRDefault="00F86D7F" w:rsidP="00066A64">
      <w:r w:rsidRPr="00F86D7F">
        <w:rPr>
          <w:noProof/>
        </w:rPr>
        <w:drawing>
          <wp:inline distT="0" distB="0" distL="0" distR="0" wp14:anchorId="55155D0E" wp14:editId="7DAAC0EE">
            <wp:extent cx="6188710" cy="1694180"/>
            <wp:effectExtent l="0" t="0" r="2540" b="1270"/>
            <wp:docPr id="1461243280" name="Image 1" descr="Une image contenant texte, Police, lign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243280" name="Image 1" descr="Une image contenant texte, Police, ligne, capture d’écran&#10;&#10;Le contenu généré par l’IA peut être incorrect."/>
                    <pic:cNvPicPr/>
                  </pic:nvPicPr>
                  <pic:blipFill>
                    <a:blip r:embed="rId61"/>
                    <a:stretch>
                      <a:fillRect/>
                    </a:stretch>
                  </pic:blipFill>
                  <pic:spPr>
                    <a:xfrm>
                      <a:off x="0" y="0"/>
                      <a:ext cx="6188710" cy="1694180"/>
                    </a:xfrm>
                    <a:prstGeom prst="rect">
                      <a:avLst/>
                    </a:prstGeom>
                  </pic:spPr>
                </pic:pic>
              </a:graphicData>
            </a:graphic>
          </wp:inline>
        </w:drawing>
      </w:r>
    </w:p>
    <w:p w14:paraId="31F1B5B6" w14:textId="3078A096" w:rsidR="00F86D7F" w:rsidRDefault="00346227" w:rsidP="00066A64">
      <w:r w:rsidRPr="00346227">
        <w:rPr>
          <w:noProof/>
        </w:rPr>
        <w:lastRenderedPageBreak/>
        <w:drawing>
          <wp:inline distT="0" distB="0" distL="0" distR="0" wp14:anchorId="1EB56606" wp14:editId="2F412891">
            <wp:extent cx="6188710" cy="2079625"/>
            <wp:effectExtent l="0" t="0" r="2540" b="0"/>
            <wp:docPr id="1413556920" name="Image 1" descr="Une image contenant texte, capture d’écran, Police, reçu&#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556920" name="Image 1" descr="Une image contenant texte, capture d’écran, Police, reçu&#10;&#10;Le contenu généré par l’IA peut être incorrect."/>
                    <pic:cNvPicPr/>
                  </pic:nvPicPr>
                  <pic:blipFill>
                    <a:blip r:embed="rId62"/>
                    <a:stretch>
                      <a:fillRect/>
                    </a:stretch>
                  </pic:blipFill>
                  <pic:spPr>
                    <a:xfrm>
                      <a:off x="0" y="0"/>
                      <a:ext cx="6188710" cy="2079625"/>
                    </a:xfrm>
                    <a:prstGeom prst="rect">
                      <a:avLst/>
                    </a:prstGeom>
                  </pic:spPr>
                </pic:pic>
              </a:graphicData>
            </a:graphic>
          </wp:inline>
        </w:drawing>
      </w:r>
    </w:p>
    <w:p w14:paraId="2489CEF0" w14:textId="25044327" w:rsidR="00346227" w:rsidRDefault="00215FE8" w:rsidP="00066A64">
      <w:r w:rsidRPr="00215FE8">
        <w:rPr>
          <w:noProof/>
        </w:rPr>
        <w:drawing>
          <wp:inline distT="0" distB="0" distL="0" distR="0" wp14:anchorId="2F90F1B5" wp14:editId="165F7BF5">
            <wp:extent cx="6188710" cy="2496185"/>
            <wp:effectExtent l="0" t="0" r="2540" b="0"/>
            <wp:docPr id="808222421"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222421" name="Image 1" descr="Une image contenant texte, capture d’écran, Police, nombre&#10;&#10;Le contenu généré par l’IA peut être incorrect."/>
                    <pic:cNvPicPr/>
                  </pic:nvPicPr>
                  <pic:blipFill>
                    <a:blip r:embed="rId63"/>
                    <a:stretch>
                      <a:fillRect/>
                    </a:stretch>
                  </pic:blipFill>
                  <pic:spPr>
                    <a:xfrm>
                      <a:off x="0" y="0"/>
                      <a:ext cx="6188710" cy="2496185"/>
                    </a:xfrm>
                    <a:prstGeom prst="rect">
                      <a:avLst/>
                    </a:prstGeom>
                  </pic:spPr>
                </pic:pic>
              </a:graphicData>
            </a:graphic>
          </wp:inline>
        </w:drawing>
      </w:r>
    </w:p>
    <w:p w14:paraId="2592757D" w14:textId="7C216131" w:rsidR="00215FE8" w:rsidRDefault="00443071" w:rsidP="00066A64">
      <w:r w:rsidRPr="00443071">
        <w:rPr>
          <w:noProof/>
        </w:rPr>
        <w:drawing>
          <wp:inline distT="0" distB="0" distL="0" distR="0" wp14:anchorId="279A9202" wp14:editId="44FD1F75">
            <wp:extent cx="6188710" cy="2465070"/>
            <wp:effectExtent l="0" t="0" r="2540" b="0"/>
            <wp:docPr id="709058995" name="Image 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058995" name="Image 1" descr="Une image contenant texte, capture d’écran, Police, ligne&#10;&#10;Le contenu généré par l’IA peut être incorrect."/>
                    <pic:cNvPicPr/>
                  </pic:nvPicPr>
                  <pic:blipFill>
                    <a:blip r:embed="rId64"/>
                    <a:stretch>
                      <a:fillRect/>
                    </a:stretch>
                  </pic:blipFill>
                  <pic:spPr>
                    <a:xfrm>
                      <a:off x="0" y="0"/>
                      <a:ext cx="6188710" cy="2465070"/>
                    </a:xfrm>
                    <a:prstGeom prst="rect">
                      <a:avLst/>
                    </a:prstGeom>
                  </pic:spPr>
                </pic:pic>
              </a:graphicData>
            </a:graphic>
          </wp:inline>
        </w:drawing>
      </w:r>
    </w:p>
    <w:p w14:paraId="6C424279" w14:textId="351A7FE9" w:rsidR="00443071" w:rsidRDefault="0005723F" w:rsidP="00066A64">
      <w:r w:rsidRPr="0005723F">
        <w:rPr>
          <w:noProof/>
        </w:rPr>
        <w:lastRenderedPageBreak/>
        <w:drawing>
          <wp:inline distT="0" distB="0" distL="0" distR="0" wp14:anchorId="54A9E815" wp14:editId="1A206A21">
            <wp:extent cx="6188710" cy="2296795"/>
            <wp:effectExtent l="0" t="0" r="2540" b="8255"/>
            <wp:docPr id="714744967"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44967" name="Image 1" descr="Une image contenant texte, capture d’écran, Police&#10;&#10;Le contenu généré par l’IA peut être incorrect."/>
                    <pic:cNvPicPr/>
                  </pic:nvPicPr>
                  <pic:blipFill>
                    <a:blip r:embed="rId65"/>
                    <a:stretch>
                      <a:fillRect/>
                    </a:stretch>
                  </pic:blipFill>
                  <pic:spPr>
                    <a:xfrm>
                      <a:off x="0" y="0"/>
                      <a:ext cx="6188710" cy="2296795"/>
                    </a:xfrm>
                    <a:prstGeom prst="rect">
                      <a:avLst/>
                    </a:prstGeom>
                  </pic:spPr>
                </pic:pic>
              </a:graphicData>
            </a:graphic>
          </wp:inline>
        </w:drawing>
      </w:r>
    </w:p>
    <w:p w14:paraId="1B133FDB" w14:textId="4C98D14B" w:rsidR="0005723F" w:rsidRDefault="00FA6D4F" w:rsidP="00066A64">
      <w:r w:rsidRPr="00FA6D4F">
        <w:rPr>
          <w:noProof/>
        </w:rPr>
        <w:drawing>
          <wp:inline distT="0" distB="0" distL="0" distR="0" wp14:anchorId="1DA21339" wp14:editId="33451A84">
            <wp:extent cx="6188710" cy="2378075"/>
            <wp:effectExtent l="0" t="0" r="2540" b="3175"/>
            <wp:docPr id="676579792" name="Image 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579792" name="Image 1" descr="Une image contenant texte, capture d’écran, Police, ligne&#10;&#10;Le contenu généré par l’IA peut être incorrect."/>
                    <pic:cNvPicPr/>
                  </pic:nvPicPr>
                  <pic:blipFill>
                    <a:blip r:embed="rId66"/>
                    <a:stretch>
                      <a:fillRect/>
                    </a:stretch>
                  </pic:blipFill>
                  <pic:spPr>
                    <a:xfrm>
                      <a:off x="0" y="0"/>
                      <a:ext cx="6188710" cy="2378075"/>
                    </a:xfrm>
                    <a:prstGeom prst="rect">
                      <a:avLst/>
                    </a:prstGeom>
                  </pic:spPr>
                </pic:pic>
              </a:graphicData>
            </a:graphic>
          </wp:inline>
        </w:drawing>
      </w:r>
    </w:p>
    <w:p w14:paraId="508E045C" w14:textId="1AD3B353" w:rsidR="007F1CCA" w:rsidRDefault="008D5C50" w:rsidP="00066A64">
      <w:r w:rsidRPr="008D5C50">
        <w:rPr>
          <w:noProof/>
        </w:rPr>
        <w:drawing>
          <wp:inline distT="0" distB="0" distL="0" distR="0" wp14:anchorId="46933B7D" wp14:editId="43377601">
            <wp:extent cx="6188710" cy="2541270"/>
            <wp:effectExtent l="0" t="0" r="2540" b="0"/>
            <wp:docPr id="1459720825"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720825" name="Image 1" descr="Une image contenant texte, capture d’écran, Police, nombre&#10;&#10;Le contenu généré par l’IA peut être incorrect."/>
                    <pic:cNvPicPr/>
                  </pic:nvPicPr>
                  <pic:blipFill>
                    <a:blip r:embed="rId67"/>
                    <a:stretch>
                      <a:fillRect/>
                    </a:stretch>
                  </pic:blipFill>
                  <pic:spPr>
                    <a:xfrm>
                      <a:off x="0" y="0"/>
                      <a:ext cx="6188710" cy="2541270"/>
                    </a:xfrm>
                    <a:prstGeom prst="rect">
                      <a:avLst/>
                    </a:prstGeom>
                  </pic:spPr>
                </pic:pic>
              </a:graphicData>
            </a:graphic>
          </wp:inline>
        </w:drawing>
      </w:r>
    </w:p>
    <w:p w14:paraId="20715750" w14:textId="718568E5" w:rsidR="008D5C50" w:rsidRDefault="001817F4" w:rsidP="00066A64">
      <w:r w:rsidRPr="001817F4">
        <w:rPr>
          <w:noProof/>
        </w:rPr>
        <w:lastRenderedPageBreak/>
        <w:drawing>
          <wp:inline distT="0" distB="0" distL="0" distR="0" wp14:anchorId="261610EE" wp14:editId="5A3BC9D1">
            <wp:extent cx="6188710" cy="2792095"/>
            <wp:effectExtent l="0" t="0" r="2540" b="8255"/>
            <wp:docPr id="1293147895"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147895" name="Image 1" descr="Une image contenant texte, capture d’écran, Police&#10;&#10;Le contenu généré par l’IA peut être incorrect."/>
                    <pic:cNvPicPr/>
                  </pic:nvPicPr>
                  <pic:blipFill>
                    <a:blip r:embed="rId68"/>
                    <a:stretch>
                      <a:fillRect/>
                    </a:stretch>
                  </pic:blipFill>
                  <pic:spPr>
                    <a:xfrm>
                      <a:off x="0" y="0"/>
                      <a:ext cx="6188710" cy="2792095"/>
                    </a:xfrm>
                    <a:prstGeom prst="rect">
                      <a:avLst/>
                    </a:prstGeom>
                  </pic:spPr>
                </pic:pic>
              </a:graphicData>
            </a:graphic>
          </wp:inline>
        </w:drawing>
      </w:r>
    </w:p>
    <w:p w14:paraId="7F5499B0" w14:textId="1C406EFF" w:rsidR="001817F4" w:rsidRDefault="00DA5510" w:rsidP="00066A64">
      <w:r w:rsidRPr="00DA5510">
        <w:rPr>
          <w:noProof/>
        </w:rPr>
        <w:drawing>
          <wp:inline distT="0" distB="0" distL="0" distR="0" wp14:anchorId="6EEEE9A0" wp14:editId="635E8EEC">
            <wp:extent cx="6188710" cy="2365375"/>
            <wp:effectExtent l="0" t="0" r="2540" b="0"/>
            <wp:docPr id="1414009860" name="Image 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009860" name="Image 1" descr="Une image contenant texte, capture d’écran, Police, ligne&#10;&#10;Le contenu généré par l’IA peut être incorrect."/>
                    <pic:cNvPicPr/>
                  </pic:nvPicPr>
                  <pic:blipFill>
                    <a:blip r:embed="rId69"/>
                    <a:stretch>
                      <a:fillRect/>
                    </a:stretch>
                  </pic:blipFill>
                  <pic:spPr>
                    <a:xfrm>
                      <a:off x="0" y="0"/>
                      <a:ext cx="6188710" cy="2365375"/>
                    </a:xfrm>
                    <a:prstGeom prst="rect">
                      <a:avLst/>
                    </a:prstGeom>
                  </pic:spPr>
                </pic:pic>
              </a:graphicData>
            </a:graphic>
          </wp:inline>
        </w:drawing>
      </w:r>
    </w:p>
    <w:p w14:paraId="383BA610" w14:textId="5FA72E92" w:rsidR="00DA5510" w:rsidRDefault="00946F2D" w:rsidP="00066A64">
      <w:r w:rsidRPr="00946F2D">
        <w:rPr>
          <w:noProof/>
        </w:rPr>
        <w:drawing>
          <wp:inline distT="0" distB="0" distL="0" distR="0" wp14:anchorId="2BB283C3" wp14:editId="6951F79E">
            <wp:extent cx="6188710" cy="2898775"/>
            <wp:effectExtent l="0" t="0" r="2540" b="0"/>
            <wp:docPr id="2092981109"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981109" name="Image 1" descr="Une image contenant texte, capture d’écran, Police, nombre&#10;&#10;Le contenu généré par l’IA peut être incorrect."/>
                    <pic:cNvPicPr/>
                  </pic:nvPicPr>
                  <pic:blipFill>
                    <a:blip r:embed="rId70"/>
                    <a:stretch>
                      <a:fillRect/>
                    </a:stretch>
                  </pic:blipFill>
                  <pic:spPr>
                    <a:xfrm>
                      <a:off x="0" y="0"/>
                      <a:ext cx="6188710" cy="2898775"/>
                    </a:xfrm>
                    <a:prstGeom prst="rect">
                      <a:avLst/>
                    </a:prstGeom>
                  </pic:spPr>
                </pic:pic>
              </a:graphicData>
            </a:graphic>
          </wp:inline>
        </w:drawing>
      </w:r>
    </w:p>
    <w:p w14:paraId="63F7EEDA" w14:textId="581DCA2D" w:rsidR="00946F2D" w:rsidRDefault="009C5158" w:rsidP="00066A64">
      <w:r w:rsidRPr="009C5158">
        <w:rPr>
          <w:noProof/>
        </w:rPr>
        <w:lastRenderedPageBreak/>
        <w:drawing>
          <wp:inline distT="0" distB="0" distL="0" distR="0" wp14:anchorId="09E1F8EB" wp14:editId="65216208">
            <wp:extent cx="6188710" cy="2480310"/>
            <wp:effectExtent l="0" t="0" r="2540" b="0"/>
            <wp:docPr id="1488171710" name="Image 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171710" name="Image 1" descr="Une image contenant texte, capture d’écran, Police, ligne&#10;&#10;Le contenu généré par l’IA peut être incorrect."/>
                    <pic:cNvPicPr/>
                  </pic:nvPicPr>
                  <pic:blipFill>
                    <a:blip r:embed="rId71"/>
                    <a:stretch>
                      <a:fillRect/>
                    </a:stretch>
                  </pic:blipFill>
                  <pic:spPr>
                    <a:xfrm>
                      <a:off x="0" y="0"/>
                      <a:ext cx="6188710" cy="2480310"/>
                    </a:xfrm>
                    <a:prstGeom prst="rect">
                      <a:avLst/>
                    </a:prstGeom>
                  </pic:spPr>
                </pic:pic>
              </a:graphicData>
            </a:graphic>
          </wp:inline>
        </w:drawing>
      </w:r>
    </w:p>
    <w:p w14:paraId="31A407A7" w14:textId="7E39F4DF" w:rsidR="009C5158" w:rsidRDefault="00305B1F" w:rsidP="00066A64">
      <w:r w:rsidRPr="00305B1F">
        <w:rPr>
          <w:noProof/>
        </w:rPr>
        <w:drawing>
          <wp:inline distT="0" distB="0" distL="0" distR="0" wp14:anchorId="10741BF4" wp14:editId="3CE5B463">
            <wp:extent cx="6188710" cy="2632075"/>
            <wp:effectExtent l="0" t="0" r="2540" b="0"/>
            <wp:docPr id="1070752216"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752216" name="Image 1" descr="Une image contenant texte, capture d’écran, Police&#10;&#10;Le contenu généré par l’IA peut être incorrect."/>
                    <pic:cNvPicPr/>
                  </pic:nvPicPr>
                  <pic:blipFill>
                    <a:blip r:embed="rId72"/>
                    <a:stretch>
                      <a:fillRect/>
                    </a:stretch>
                  </pic:blipFill>
                  <pic:spPr>
                    <a:xfrm>
                      <a:off x="0" y="0"/>
                      <a:ext cx="6188710" cy="2632075"/>
                    </a:xfrm>
                    <a:prstGeom prst="rect">
                      <a:avLst/>
                    </a:prstGeom>
                  </pic:spPr>
                </pic:pic>
              </a:graphicData>
            </a:graphic>
          </wp:inline>
        </w:drawing>
      </w:r>
    </w:p>
    <w:p w14:paraId="4224FB00" w14:textId="49B9B9EA" w:rsidR="00305B1F" w:rsidRDefault="00F667A4" w:rsidP="00066A64">
      <w:r w:rsidRPr="00F667A4">
        <w:rPr>
          <w:noProof/>
        </w:rPr>
        <w:drawing>
          <wp:inline distT="0" distB="0" distL="0" distR="0" wp14:anchorId="751E27B6" wp14:editId="6ED75AED">
            <wp:extent cx="6188710" cy="1265555"/>
            <wp:effectExtent l="0" t="0" r="2540" b="0"/>
            <wp:docPr id="1692953380" name="Image 1" descr="Une image contenant texte, Polic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953380" name="Image 1" descr="Une image contenant texte, Police, capture d’écran&#10;&#10;Le contenu généré par l’IA peut être incorrect."/>
                    <pic:cNvPicPr/>
                  </pic:nvPicPr>
                  <pic:blipFill>
                    <a:blip r:embed="rId73"/>
                    <a:stretch>
                      <a:fillRect/>
                    </a:stretch>
                  </pic:blipFill>
                  <pic:spPr>
                    <a:xfrm>
                      <a:off x="0" y="0"/>
                      <a:ext cx="6188710" cy="1265555"/>
                    </a:xfrm>
                    <a:prstGeom prst="rect">
                      <a:avLst/>
                    </a:prstGeom>
                  </pic:spPr>
                </pic:pic>
              </a:graphicData>
            </a:graphic>
          </wp:inline>
        </w:drawing>
      </w:r>
    </w:p>
    <w:p w14:paraId="0F87FBE6" w14:textId="2320306E" w:rsidR="00F667A4" w:rsidRDefault="0072031D" w:rsidP="00066A64">
      <w:r w:rsidRPr="0072031D">
        <w:rPr>
          <w:noProof/>
        </w:rPr>
        <w:lastRenderedPageBreak/>
        <w:drawing>
          <wp:inline distT="0" distB="0" distL="0" distR="0" wp14:anchorId="24EEB578" wp14:editId="0E5BC041">
            <wp:extent cx="6188710" cy="2244725"/>
            <wp:effectExtent l="0" t="0" r="2540" b="3175"/>
            <wp:docPr id="741077154" name="Image 1" descr="Une image contenant texte, Police, lign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077154" name="Image 1" descr="Une image contenant texte, Police, ligne, capture d’écran&#10;&#10;Le contenu généré par l’IA peut être incorrect."/>
                    <pic:cNvPicPr/>
                  </pic:nvPicPr>
                  <pic:blipFill>
                    <a:blip r:embed="rId74"/>
                    <a:stretch>
                      <a:fillRect/>
                    </a:stretch>
                  </pic:blipFill>
                  <pic:spPr>
                    <a:xfrm>
                      <a:off x="0" y="0"/>
                      <a:ext cx="6188710" cy="2244725"/>
                    </a:xfrm>
                    <a:prstGeom prst="rect">
                      <a:avLst/>
                    </a:prstGeom>
                  </pic:spPr>
                </pic:pic>
              </a:graphicData>
            </a:graphic>
          </wp:inline>
        </w:drawing>
      </w:r>
    </w:p>
    <w:p w14:paraId="07DB92A6" w14:textId="597D5808" w:rsidR="0072031D" w:rsidRDefault="00BC21E6" w:rsidP="00066A64">
      <w:r w:rsidRPr="00BC21E6">
        <w:rPr>
          <w:noProof/>
        </w:rPr>
        <w:drawing>
          <wp:inline distT="0" distB="0" distL="0" distR="0" wp14:anchorId="38A70B44" wp14:editId="4B0A5AB0">
            <wp:extent cx="6188710" cy="2569210"/>
            <wp:effectExtent l="0" t="0" r="2540" b="2540"/>
            <wp:docPr id="587593818"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593818" name="Image 1" descr="Une image contenant texte, capture d’écran, Police, nombre&#10;&#10;Le contenu généré par l’IA peut être incorrect."/>
                    <pic:cNvPicPr/>
                  </pic:nvPicPr>
                  <pic:blipFill>
                    <a:blip r:embed="rId75"/>
                    <a:stretch>
                      <a:fillRect/>
                    </a:stretch>
                  </pic:blipFill>
                  <pic:spPr>
                    <a:xfrm>
                      <a:off x="0" y="0"/>
                      <a:ext cx="6188710" cy="2569210"/>
                    </a:xfrm>
                    <a:prstGeom prst="rect">
                      <a:avLst/>
                    </a:prstGeom>
                  </pic:spPr>
                </pic:pic>
              </a:graphicData>
            </a:graphic>
          </wp:inline>
        </w:drawing>
      </w:r>
    </w:p>
    <w:p w14:paraId="02EE4663" w14:textId="423C330E" w:rsidR="00BC21E6" w:rsidRDefault="00770DC4" w:rsidP="00066A64">
      <w:r w:rsidRPr="00770DC4">
        <w:rPr>
          <w:noProof/>
        </w:rPr>
        <w:drawing>
          <wp:inline distT="0" distB="0" distL="0" distR="0" wp14:anchorId="1A7F73A2" wp14:editId="15A6FD33">
            <wp:extent cx="6188710" cy="2596515"/>
            <wp:effectExtent l="0" t="0" r="2540" b="0"/>
            <wp:docPr id="281709203"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709203" name="Image 1" descr="Une image contenant texte, capture d’écran, Police, nombre&#10;&#10;Le contenu généré par l’IA peut être incorrect."/>
                    <pic:cNvPicPr/>
                  </pic:nvPicPr>
                  <pic:blipFill>
                    <a:blip r:embed="rId76"/>
                    <a:stretch>
                      <a:fillRect/>
                    </a:stretch>
                  </pic:blipFill>
                  <pic:spPr>
                    <a:xfrm>
                      <a:off x="0" y="0"/>
                      <a:ext cx="6188710" cy="2596515"/>
                    </a:xfrm>
                    <a:prstGeom prst="rect">
                      <a:avLst/>
                    </a:prstGeom>
                  </pic:spPr>
                </pic:pic>
              </a:graphicData>
            </a:graphic>
          </wp:inline>
        </w:drawing>
      </w:r>
    </w:p>
    <w:p w14:paraId="26AB534A" w14:textId="765C16F3" w:rsidR="00770DC4" w:rsidRDefault="00985186" w:rsidP="00066A64">
      <w:r w:rsidRPr="00985186">
        <w:rPr>
          <w:noProof/>
        </w:rPr>
        <w:lastRenderedPageBreak/>
        <w:drawing>
          <wp:inline distT="0" distB="0" distL="0" distR="0" wp14:anchorId="45E96EEC" wp14:editId="16C43426">
            <wp:extent cx="6188710" cy="2743835"/>
            <wp:effectExtent l="0" t="0" r="2540" b="0"/>
            <wp:docPr id="1631077405"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077405" name="Image 1" descr="Une image contenant texte, capture d’écran, Police&#10;&#10;Le contenu généré par l’IA peut être incorrect."/>
                    <pic:cNvPicPr/>
                  </pic:nvPicPr>
                  <pic:blipFill>
                    <a:blip r:embed="rId77"/>
                    <a:stretch>
                      <a:fillRect/>
                    </a:stretch>
                  </pic:blipFill>
                  <pic:spPr>
                    <a:xfrm>
                      <a:off x="0" y="0"/>
                      <a:ext cx="6188710" cy="2743835"/>
                    </a:xfrm>
                    <a:prstGeom prst="rect">
                      <a:avLst/>
                    </a:prstGeom>
                  </pic:spPr>
                </pic:pic>
              </a:graphicData>
            </a:graphic>
          </wp:inline>
        </w:drawing>
      </w:r>
    </w:p>
    <w:p w14:paraId="31BF4622" w14:textId="5A143555" w:rsidR="00985186" w:rsidRDefault="00E057CF" w:rsidP="00066A64">
      <w:r w:rsidRPr="00E057CF">
        <w:rPr>
          <w:noProof/>
        </w:rPr>
        <w:drawing>
          <wp:inline distT="0" distB="0" distL="0" distR="0" wp14:anchorId="544ED2C6" wp14:editId="6BBDF469">
            <wp:extent cx="6188710" cy="1428115"/>
            <wp:effectExtent l="0" t="0" r="2540" b="635"/>
            <wp:docPr id="224776351" name="Image 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776351" name="Image 1" descr="Une image contenant texte, capture d’écran, Police, ligne&#10;&#10;Le contenu généré par l’IA peut être incorrect."/>
                    <pic:cNvPicPr/>
                  </pic:nvPicPr>
                  <pic:blipFill>
                    <a:blip r:embed="rId78"/>
                    <a:stretch>
                      <a:fillRect/>
                    </a:stretch>
                  </pic:blipFill>
                  <pic:spPr>
                    <a:xfrm>
                      <a:off x="0" y="0"/>
                      <a:ext cx="6188710" cy="1428115"/>
                    </a:xfrm>
                    <a:prstGeom prst="rect">
                      <a:avLst/>
                    </a:prstGeom>
                  </pic:spPr>
                </pic:pic>
              </a:graphicData>
            </a:graphic>
          </wp:inline>
        </w:drawing>
      </w:r>
    </w:p>
    <w:p w14:paraId="5A96EB13" w14:textId="459EE514" w:rsidR="008C2C70" w:rsidRPr="00066A64" w:rsidRDefault="008C2C70" w:rsidP="00066A64">
      <w:r w:rsidRPr="008C2C70">
        <w:rPr>
          <w:noProof/>
        </w:rPr>
        <w:drawing>
          <wp:inline distT="0" distB="0" distL="0" distR="0" wp14:anchorId="7BC70F0D" wp14:editId="79F7BA20">
            <wp:extent cx="6188710" cy="1836420"/>
            <wp:effectExtent l="0" t="0" r="2540" b="0"/>
            <wp:docPr id="446591435"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591435" name="Image 1" descr="Une image contenant texte, capture d’écran, Police&#10;&#10;Le contenu généré par l’IA peut être incorrect."/>
                    <pic:cNvPicPr/>
                  </pic:nvPicPr>
                  <pic:blipFill>
                    <a:blip r:embed="rId79"/>
                    <a:stretch>
                      <a:fillRect/>
                    </a:stretch>
                  </pic:blipFill>
                  <pic:spPr>
                    <a:xfrm>
                      <a:off x="0" y="0"/>
                      <a:ext cx="6188710" cy="1836420"/>
                    </a:xfrm>
                    <a:prstGeom prst="rect">
                      <a:avLst/>
                    </a:prstGeom>
                  </pic:spPr>
                </pic:pic>
              </a:graphicData>
            </a:graphic>
          </wp:inline>
        </w:drawing>
      </w:r>
    </w:p>
    <w:p w14:paraId="1896A145" w14:textId="4C0C1318" w:rsidR="003E0F37" w:rsidRDefault="00C263AA" w:rsidP="0087415D">
      <w:r w:rsidRPr="00C263AA">
        <w:rPr>
          <w:noProof/>
        </w:rPr>
        <w:lastRenderedPageBreak/>
        <w:drawing>
          <wp:inline distT="0" distB="0" distL="0" distR="0" wp14:anchorId="064553B8" wp14:editId="38643F6E">
            <wp:extent cx="6188710" cy="2381885"/>
            <wp:effectExtent l="0" t="0" r="2540" b="0"/>
            <wp:docPr id="1673271601" name="Image 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271601" name="Image 1" descr="Une image contenant texte, capture d’écran, Police, ligne&#10;&#10;Le contenu généré par l’IA peut être incorrect."/>
                    <pic:cNvPicPr/>
                  </pic:nvPicPr>
                  <pic:blipFill>
                    <a:blip r:embed="rId80"/>
                    <a:stretch>
                      <a:fillRect/>
                    </a:stretch>
                  </pic:blipFill>
                  <pic:spPr>
                    <a:xfrm>
                      <a:off x="0" y="0"/>
                      <a:ext cx="6188710" cy="2381885"/>
                    </a:xfrm>
                    <a:prstGeom prst="rect">
                      <a:avLst/>
                    </a:prstGeom>
                  </pic:spPr>
                </pic:pic>
              </a:graphicData>
            </a:graphic>
          </wp:inline>
        </w:drawing>
      </w:r>
    </w:p>
    <w:p w14:paraId="0214BA8A" w14:textId="77777777" w:rsidR="003E0F37" w:rsidRDefault="003E0F37" w:rsidP="0087415D"/>
    <w:p w14:paraId="21594CCE" w14:textId="77777777" w:rsidR="003E0F37" w:rsidRDefault="003E0F37" w:rsidP="0087415D"/>
    <w:p w14:paraId="42C8B99D" w14:textId="77777777" w:rsidR="003E0F37" w:rsidRDefault="003E0F37" w:rsidP="0087415D"/>
    <w:p w14:paraId="0363949B" w14:textId="77777777" w:rsidR="003E0F37" w:rsidRDefault="003E0F37" w:rsidP="0087415D"/>
    <w:p w14:paraId="64580F05" w14:textId="77777777" w:rsidR="003E0F37" w:rsidRDefault="003E0F37" w:rsidP="0087415D"/>
    <w:p w14:paraId="7336C15A" w14:textId="77777777" w:rsidR="003E0F37" w:rsidRDefault="003E0F37" w:rsidP="0087415D"/>
    <w:p w14:paraId="434F22B3" w14:textId="77777777" w:rsidR="003E0F37" w:rsidRDefault="003E0F37" w:rsidP="0087415D"/>
    <w:p w14:paraId="7E55B016" w14:textId="07C4F262" w:rsidR="003E0F37" w:rsidRDefault="003E0F37" w:rsidP="0087415D"/>
    <w:p w14:paraId="29933B8C" w14:textId="10602834" w:rsidR="00F55532" w:rsidRDefault="00F55532" w:rsidP="0087415D"/>
    <w:p w14:paraId="53F30B29" w14:textId="2E000D8B" w:rsidR="00F55532" w:rsidRDefault="00F55532" w:rsidP="0087415D"/>
    <w:p w14:paraId="53146BAE" w14:textId="5173D86A" w:rsidR="00F55532" w:rsidRDefault="00F55532" w:rsidP="0087415D"/>
    <w:p w14:paraId="64422B0E" w14:textId="597A9C0A" w:rsidR="00F55532" w:rsidRDefault="00F55532" w:rsidP="0087415D"/>
    <w:p w14:paraId="4FC1114F" w14:textId="3CC1F032" w:rsidR="00F55532" w:rsidRDefault="00F55532" w:rsidP="0087415D"/>
    <w:p w14:paraId="77288899" w14:textId="690D5F00" w:rsidR="00F55532" w:rsidRDefault="00F55532" w:rsidP="0087415D"/>
    <w:p w14:paraId="410261EF" w14:textId="1373ECFC" w:rsidR="00F55532" w:rsidRDefault="00F55532" w:rsidP="0087415D"/>
    <w:p w14:paraId="61574D3F" w14:textId="6D3B5196" w:rsidR="00F55532" w:rsidRDefault="00F55532" w:rsidP="0087415D"/>
    <w:p w14:paraId="17B5D052" w14:textId="350591C3" w:rsidR="00F55532" w:rsidRDefault="00F55532" w:rsidP="0087415D"/>
    <w:p w14:paraId="31B5B39E" w14:textId="22B87CB5" w:rsidR="00F55532" w:rsidRDefault="00F55532" w:rsidP="0087415D"/>
    <w:p w14:paraId="1A94EA19" w14:textId="5DE5795A" w:rsidR="00F55532" w:rsidRDefault="00F55532" w:rsidP="0087415D"/>
    <w:p w14:paraId="476D5B58" w14:textId="77777777" w:rsidR="00F55532" w:rsidRDefault="00F55532" w:rsidP="0087415D"/>
    <w:p w14:paraId="1E234BA3" w14:textId="77777777" w:rsidR="003E0F37" w:rsidRDefault="003E0F37" w:rsidP="0087415D"/>
    <w:p w14:paraId="297B63D3" w14:textId="77777777" w:rsidR="003E0F37" w:rsidRDefault="003E0F37" w:rsidP="0087415D"/>
    <w:p w14:paraId="6A82462D" w14:textId="77777777" w:rsidR="003E0F37" w:rsidRPr="0087415D" w:rsidRDefault="003E0F37" w:rsidP="0087415D"/>
    <w:p w14:paraId="27E6D3BE" w14:textId="58AD6F4B" w:rsidR="00600F02" w:rsidRPr="00F8295D" w:rsidRDefault="00AC1E08" w:rsidP="00291355">
      <w:pPr>
        <w:pStyle w:val="titre30"/>
      </w:pPr>
      <w:bookmarkStart w:id="235" w:name="_Toc199952748"/>
      <w:r>
        <w:lastRenderedPageBreak/>
        <w:t xml:space="preserve">ANNEXE 4 : </w:t>
      </w:r>
      <w:r w:rsidR="00600F02" w:rsidRPr="00F8295D">
        <w:t>Méthodologie détaillée de la phase qualitative</w:t>
      </w:r>
      <w:bookmarkEnd w:id="234"/>
      <w:bookmarkEnd w:id="235"/>
    </w:p>
    <w:p w14:paraId="5D55EACD" w14:textId="429D4896" w:rsidR="00600F02" w:rsidRDefault="00270F89" w:rsidP="00DA38A5">
      <w:pPr>
        <w:pStyle w:val="Paragraphedeliste"/>
        <w:numPr>
          <w:ilvl w:val="0"/>
          <w:numId w:val="23"/>
        </w:numPr>
        <w:spacing w:before="0" w:after="160" w:line="278" w:lineRule="auto"/>
        <w:jc w:val="center"/>
        <w:rPr>
          <w:rFonts w:cs="Arial"/>
          <w:b/>
          <w:bCs/>
          <w:color w:val="000000" w:themeColor="text1"/>
        </w:rPr>
      </w:pPr>
      <w:bookmarkStart w:id="236" w:name="_Toc484788237"/>
      <w:r w:rsidRPr="00F8295D">
        <w:rPr>
          <w:rFonts w:cs="Arial"/>
          <w:b/>
          <w:bCs/>
          <w:color w:val="000000" w:themeColor="text1"/>
        </w:rPr>
        <w:t>e</w:t>
      </w:r>
      <w:r w:rsidR="00600F02" w:rsidRPr="00F8295D">
        <w:rPr>
          <w:rFonts w:cs="Arial"/>
          <w:b/>
          <w:bCs/>
          <w:color w:val="000000" w:themeColor="text1"/>
        </w:rPr>
        <w:t>ntretiens)</w:t>
      </w:r>
    </w:p>
    <w:p w14:paraId="4F88517C" w14:textId="77777777" w:rsidR="00683F23" w:rsidRDefault="00683F23" w:rsidP="00683F23">
      <w:r>
        <w:t>Afin de répondre aux objectifs visés, différents types d’acteurs ont été mobilisés dans le cadre des entretiens semi-directifs :</w:t>
      </w:r>
    </w:p>
    <w:p w14:paraId="3BAADDAF" w14:textId="4209B2D9" w:rsidR="00683F23" w:rsidRDefault="00683F23" w:rsidP="00DA38A5">
      <w:pPr>
        <w:pStyle w:val="Paragraphedeliste"/>
        <w:numPr>
          <w:ilvl w:val="0"/>
          <w:numId w:val="39"/>
        </w:numPr>
      </w:pPr>
      <w:r>
        <w:t xml:space="preserve">Des professionnels gérant les mesures de protection (8 entretiens) : services mandataires (2), mandataires individuels (4) et préposés d’établissement (2) ; </w:t>
      </w:r>
    </w:p>
    <w:p w14:paraId="25076209" w14:textId="5D9BF0F3" w:rsidR="00683F23" w:rsidRDefault="00683F23" w:rsidP="00DA38A5">
      <w:pPr>
        <w:pStyle w:val="Paragraphedeliste"/>
        <w:numPr>
          <w:ilvl w:val="0"/>
          <w:numId w:val="39"/>
        </w:numPr>
      </w:pPr>
      <w:r>
        <w:t>Des familles exerçant des mesures de protection (4 entretiens) : tuteurs familiaux (2) et les personnes habilitées dans le cadre de l’habilitation familiale (2) ;</w:t>
      </w:r>
    </w:p>
    <w:p w14:paraId="2748B67B" w14:textId="33093DB7" w:rsidR="00683F23" w:rsidRDefault="00683F23" w:rsidP="00DA38A5">
      <w:pPr>
        <w:pStyle w:val="Paragraphedeliste"/>
        <w:numPr>
          <w:ilvl w:val="0"/>
          <w:numId w:val="39"/>
        </w:numPr>
      </w:pPr>
      <w:r>
        <w:t xml:space="preserve">3 entretiens avec les dispositifs d’information et de soutien aux tuteurs familiaux (ISTF) ; </w:t>
      </w:r>
    </w:p>
    <w:p w14:paraId="62B527BF" w14:textId="31518D6F" w:rsidR="00314755" w:rsidRPr="00314755" w:rsidRDefault="00683F23" w:rsidP="00DA38A5">
      <w:pPr>
        <w:pStyle w:val="Paragraphedeliste"/>
        <w:numPr>
          <w:ilvl w:val="0"/>
          <w:numId w:val="39"/>
        </w:numPr>
      </w:pPr>
      <w:r>
        <w:t>15 entretiens auprès des majeurs protégés.</w:t>
      </w:r>
    </w:p>
    <w:p w14:paraId="224F3BE6" w14:textId="05E47CBF" w:rsidR="001D4774" w:rsidRPr="00F8295D" w:rsidRDefault="001D4774" w:rsidP="0050238A">
      <w:pPr>
        <w:pStyle w:val="Lgende"/>
        <w:keepNext/>
        <w:spacing w:after="0"/>
        <w:rPr>
          <w:rFonts w:ascii="Arial" w:hAnsi="Arial" w:cs="Arial"/>
        </w:rPr>
      </w:pPr>
      <w:bookmarkStart w:id="237" w:name="_Toc198232222"/>
      <w:r w:rsidRPr="00F8295D">
        <w:rPr>
          <w:rFonts w:ascii="Arial" w:hAnsi="Arial" w:cs="Arial"/>
        </w:rPr>
        <w:t xml:space="preserve">Tableau </w:t>
      </w:r>
      <w:r w:rsidRPr="00F8295D">
        <w:rPr>
          <w:rFonts w:ascii="Arial" w:hAnsi="Arial" w:cs="Arial"/>
        </w:rPr>
        <w:fldChar w:fldCharType="begin"/>
      </w:r>
      <w:r w:rsidRPr="00F8295D">
        <w:rPr>
          <w:rFonts w:ascii="Arial" w:hAnsi="Arial" w:cs="Arial"/>
        </w:rPr>
        <w:instrText xml:space="preserve"> SEQ Tableau \* ARABIC </w:instrText>
      </w:r>
      <w:r w:rsidRPr="00F8295D">
        <w:rPr>
          <w:rFonts w:ascii="Arial" w:hAnsi="Arial" w:cs="Arial"/>
        </w:rPr>
        <w:fldChar w:fldCharType="separate"/>
      </w:r>
      <w:r w:rsidR="00B37AFA">
        <w:rPr>
          <w:rFonts w:ascii="Arial" w:hAnsi="Arial" w:cs="Arial"/>
          <w:noProof/>
        </w:rPr>
        <w:t>44</w:t>
      </w:r>
      <w:r w:rsidRPr="00F8295D">
        <w:rPr>
          <w:rFonts w:ascii="Arial" w:hAnsi="Arial" w:cs="Arial"/>
        </w:rPr>
        <w:fldChar w:fldCharType="end"/>
      </w:r>
      <w:r w:rsidRPr="00F8295D">
        <w:rPr>
          <w:rFonts w:ascii="Arial" w:hAnsi="Arial" w:cs="Arial"/>
        </w:rPr>
        <w:t>. La répartition des entretiens selon les territoires et le type d'acteur interrogé</w:t>
      </w:r>
      <w:bookmarkEnd w:id="237"/>
    </w:p>
    <w:tbl>
      <w:tblPr>
        <w:tblW w:w="9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16"/>
        <w:gridCol w:w="495"/>
        <w:gridCol w:w="410"/>
        <w:gridCol w:w="460"/>
        <w:gridCol w:w="945"/>
        <w:gridCol w:w="1369"/>
        <w:gridCol w:w="856"/>
        <w:gridCol w:w="1197"/>
        <w:gridCol w:w="1197"/>
      </w:tblGrid>
      <w:tr w:rsidR="00C7721E" w:rsidRPr="009F46AF" w14:paraId="0A8B5DA7" w14:textId="77777777" w:rsidTr="00DA4E33">
        <w:trPr>
          <w:trHeight w:val="1380"/>
        </w:trPr>
        <w:tc>
          <w:tcPr>
            <w:tcW w:w="0" w:type="auto"/>
            <w:shd w:val="clear" w:color="000000" w:fill="404040"/>
            <w:vAlign w:val="center"/>
            <w:hideMark/>
          </w:tcPr>
          <w:p w14:paraId="54B9A173" w14:textId="77777777" w:rsidR="001D4774" w:rsidRPr="009F46AF" w:rsidRDefault="001D4774">
            <w:pPr>
              <w:spacing w:after="0" w:line="240" w:lineRule="auto"/>
              <w:jc w:val="center"/>
              <w:rPr>
                <w:rFonts w:eastAsia="Times New Roman" w:cs="Arial"/>
                <w:b/>
                <w:bCs/>
                <w:color w:val="FFFFFF"/>
                <w:sz w:val="18"/>
                <w:szCs w:val="18"/>
                <w:lang w:eastAsia="fr-FR"/>
              </w:rPr>
            </w:pPr>
            <w:r w:rsidRPr="009F46AF">
              <w:rPr>
                <w:rFonts w:eastAsia="Times New Roman" w:cs="Arial"/>
                <w:b/>
                <w:bCs/>
                <w:color w:val="FFFFFF"/>
                <w:sz w:val="18"/>
                <w:szCs w:val="18"/>
                <w:lang w:eastAsia="fr-FR"/>
              </w:rPr>
              <w:t>Région</w:t>
            </w:r>
          </w:p>
        </w:tc>
        <w:tc>
          <w:tcPr>
            <w:tcW w:w="0" w:type="auto"/>
            <w:shd w:val="clear" w:color="000000" w:fill="375623"/>
            <w:vAlign w:val="center"/>
            <w:hideMark/>
          </w:tcPr>
          <w:p w14:paraId="707389C6" w14:textId="23DEEF04" w:rsidR="001D4774" w:rsidRPr="009F46AF" w:rsidRDefault="00C7721E">
            <w:pPr>
              <w:spacing w:after="0" w:line="240" w:lineRule="auto"/>
              <w:jc w:val="center"/>
              <w:rPr>
                <w:rFonts w:eastAsia="Times New Roman" w:cs="Arial"/>
                <w:b/>
                <w:bCs/>
                <w:color w:val="FFFFFF"/>
                <w:sz w:val="18"/>
                <w:szCs w:val="18"/>
                <w:lang w:eastAsia="fr-FR"/>
              </w:rPr>
            </w:pPr>
            <w:r>
              <w:rPr>
                <w:rFonts w:eastAsia="Times New Roman" w:cs="Arial"/>
                <w:b/>
                <w:bCs/>
                <w:color w:val="FFFFFF"/>
                <w:sz w:val="18"/>
                <w:szCs w:val="18"/>
                <w:lang w:eastAsia="fr-FR"/>
              </w:rPr>
              <w:t>SM</w:t>
            </w:r>
          </w:p>
        </w:tc>
        <w:tc>
          <w:tcPr>
            <w:tcW w:w="0" w:type="auto"/>
            <w:shd w:val="clear" w:color="000000" w:fill="375623"/>
            <w:vAlign w:val="center"/>
            <w:hideMark/>
          </w:tcPr>
          <w:p w14:paraId="1B795855" w14:textId="6B1D7E9E" w:rsidR="001D4774" w:rsidRPr="009F46AF" w:rsidRDefault="00C7721E">
            <w:pPr>
              <w:spacing w:after="0" w:line="240" w:lineRule="auto"/>
              <w:jc w:val="center"/>
              <w:rPr>
                <w:rFonts w:eastAsia="Times New Roman" w:cs="Arial"/>
                <w:b/>
                <w:bCs/>
                <w:color w:val="FFFFFF"/>
                <w:sz w:val="18"/>
                <w:szCs w:val="18"/>
                <w:lang w:eastAsia="fr-FR"/>
              </w:rPr>
            </w:pPr>
            <w:r>
              <w:rPr>
                <w:rFonts w:eastAsia="Times New Roman" w:cs="Arial"/>
                <w:b/>
                <w:bCs/>
                <w:color w:val="FFFFFF"/>
                <w:sz w:val="18"/>
                <w:szCs w:val="18"/>
                <w:lang w:eastAsia="fr-FR"/>
              </w:rPr>
              <w:t>MI</w:t>
            </w:r>
          </w:p>
        </w:tc>
        <w:tc>
          <w:tcPr>
            <w:tcW w:w="0" w:type="auto"/>
            <w:shd w:val="clear" w:color="000000" w:fill="375623"/>
            <w:vAlign w:val="center"/>
            <w:hideMark/>
          </w:tcPr>
          <w:p w14:paraId="193E81D5" w14:textId="778C38DC" w:rsidR="001D4774" w:rsidRPr="009F46AF" w:rsidRDefault="00C7721E">
            <w:pPr>
              <w:spacing w:after="0" w:line="240" w:lineRule="auto"/>
              <w:jc w:val="center"/>
              <w:rPr>
                <w:rFonts w:eastAsia="Times New Roman" w:cs="Arial"/>
                <w:b/>
                <w:bCs/>
                <w:color w:val="FFFFFF"/>
                <w:sz w:val="18"/>
                <w:szCs w:val="18"/>
                <w:lang w:eastAsia="fr-FR"/>
              </w:rPr>
            </w:pPr>
            <w:r>
              <w:rPr>
                <w:rFonts w:eastAsia="Times New Roman" w:cs="Arial"/>
                <w:b/>
                <w:bCs/>
                <w:color w:val="FFFFFF"/>
                <w:sz w:val="18"/>
                <w:szCs w:val="18"/>
                <w:lang w:eastAsia="fr-FR"/>
              </w:rPr>
              <w:t>PE</w:t>
            </w:r>
          </w:p>
        </w:tc>
        <w:tc>
          <w:tcPr>
            <w:tcW w:w="945" w:type="dxa"/>
            <w:shd w:val="clear" w:color="000000" w:fill="833C0C"/>
            <w:vAlign w:val="center"/>
            <w:hideMark/>
          </w:tcPr>
          <w:p w14:paraId="0E0790C3" w14:textId="77777777" w:rsidR="001D4774" w:rsidRPr="009F46AF" w:rsidRDefault="001D4774">
            <w:pPr>
              <w:spacing w:after="0" w:line="240" w:lineRule="auto"/>
              <w:jc w:val="center"/>
              <w:rPr>
                <w:rFonts w:eastAsia="Times New Roman" w:cs="Arial"/>
                <w:b/>
                <w:bCs/>
                <w:color w:val="FFFFFF"/>
                <w:sz w:val="18"/>
                <w:szCs w:val="18"/>
                <w:lang w:eastAsia="fr-FR"/>
              </w:rPr>
            </w:pPr>
            <w:r w:rsidRPr="009F46AF">
              <w:rPr>
                <w:rFonts w:eastAsia="Times New Roman" w:cs="Arial"/>
                <w:b/>
                <w:bCs/>
                <w:color w:val="FFFFFF"/>
                <w:sz w:val="18"/>
                <w:szCs w:val="18"/>
                <w:lang w:eastAsia="fr-FR"/>
              </w:rPr>
              <w:t>Tuteur familial</w:t>
            </w:r>
          </w:p>
        </w:tc>
        <w:tc>
          <w:tcPr>
            <w:tcW w:w="1369" w:type="dxa"/>
            <w:shd w:val="clear" w:color="000000" w:fill="833C0C"/>
            <w:vAlign w:val="center"/>
            <w:hideMark/>
          </w:tcPr>
          <w:p w14:paraId="53494E26" w14:textId="77777777" w:rsidR="001D4774" w:rsidRPr="009F46AF" w:rsidRDefault="001D4774">
            <w:pPr>
              <w:spacing w:after="0" w:line="240" w:lineRule="auto"/>
              <w:jc w:val="center"/>
              <w:rPr>
                <w:rFonts w:eastAsia="Times New Roman" w:cs="Arial"/>
                <w:b/>
                <w:bCs/>
                <w:color w:val="FFFFFF"/>
                <w:sz w:val="18"/>
                <w:szCs w:val="18"/>
                <w:lang w:eastAsia="fr-FR"/>
              </w:rPr>
            </w:pPr>
            <w:r w:rsidRPr="009F46AF">
              <w:rPr>
                <w:rFonts w:eastAsia="Times New Roman" w:cs="Arial"/>
                <w:b/>
                <w:bCs/>
                <w:color w:val="FFFFFF"/>
                <w:sz w:val="18"/>
                <w:szCs w:val="18"/>
                <w:lang w:eastAsia="fr-FR"/>
              </w:rPr>
              <w:t>Habilitation familiale</w:t>
            </w:r>
          </w:p>
        </w:tc>
        <w:tc>
          <w:tcPr>
            <w:tcW w:w="856" w:type="dxa"/>
            <w:shd w:val="clear" w:color="000000" w:fill="806000"/>
            <w:vAlign w:val="center"/>
            <w:hideMark/>
          </w:tcPr>
          <w:p w14:paraId="3E47E252" w14:textId="77777777" w:rsidR="001D4774" w:rsidRPr="009F46AF" w:rsidRDefault="001D4774">
            <w:pPr>
              <w:spacing w:after="0" w:line="240" w:lineRule="auto"/>
              <w:jc w:val="center"/>
              <w:rPr>
                <w:rFonts w:eastAsia="Times New Roman" w:cs="Arial"/>
                <w:b/>
                <w:bCs/>
                <w:color w:val="FFFFFF"/>
                <w:sz w:val="18"/>
                <w:szCs w:val="18"/>
                <w:lang w:eastAsia="fr-FR"/>
              </w:rPr>
            </w:pPr>
            <w:r w:rsidRPr="009F46AF">
              <w:rPr>
                <w:rFonts w:eastAsia="Times New Roman" w:cs="Arial"/>
                <w:b/>
                <w:bCs/>
                <w:color w:val="FFFFFF"/>
                <w:sz w:val="18"/>
                <w:szCs w:val="18"/>
                <w:lang w:eastAsia="fr-FR"/>
              </w:rPr>
              <w:t>ISTF</w:t>
            </w:r>
          </w:p>
        </w:tc>
        <w:tc>
          <w:tcPr>
            <w:tcW w:w="1197" w:type="dxa"/>
            <w:shd w:val="clear" w:color="000000" w:fill="203764"/>
            <w:vAlign w:val="center"/>
            <w:hideMark/>
          </w:tcPr>
          <w:p w14:paraId="66C22773" w14:textId="77777777" w:rsidR="001D4774" w:rsidRPr="009F46AF" w:rsidRDefault="001D4774">
            <w:pPr>
              <w:spacing w:after="0" w:line="240" w:lineRule="auto"/>
              <w:jc w:val="center"/>
              <w:rPr>
                <w:rFonts w:eastAsia="Times New Roman" w:cs="Arial"/>
                <w:b/>
                <w:bCs/>
                <w:color w:val="FFFFFF"/>
                <w:sz w:val="18"/>
                <w:szCs w:val="18"/>
                <w:lang w:eastAsia="fr-FR"/>
              </w:rPr>
            </w:pPr>
            <w:r w:rsidRPr="009F46AF">
              <w:rPr>
                <w:rFonts w:eastAsia="Times New Roman" w:cs="Arial"/>
                <w:b/>
                <w:bCs/>
                <w:color w:val="FFFFFF"/>
                <w:sz w:val="18"/>
                <w:szCs w:val="18"/>
                <w:lang w:eastAsia="fr-FR"/>
              </w:rPr>
              <w:t>Majeur protégé</w:t>
            </w:r>
          </w:p>
        </w:tc>
        <w:tc>
          <w:tcPr>
            <w:tcW w:w="1197" w:type="dxa"/>
            <w:shd w:val="clear" w:color="203764" w:fill="404040"/>
            <w:vAlign w:val="center"/>
            <w:hideMark/>
          </w:tcPr>
          <w:p w14:paraId="41704171" w14:textId="77777777" w:rsidR="001D4774" w:rsidRPr="009F46AF" w:rsidRDefault="001D4774">
            <w:pPr>
              <w:spacing w:after="0" w:line="240" w:lineRule="auto"/>
              <w:jc w:val="center"/>
              <w:rPr>
                <w:rFonts w:eastAsia="Times New Roman" w:cs="Arial"/>
                <w:b/>
                <w:bCs/>
                <w:color w:val="FFFFFF"/>
                <w:sz w:val="18"/>
                <w:szCs w:val="18"/>
                <w:lang w:eastAsia="fr-FR"/>
              </w:rPr>
            </w:pPr>
            <w:r w:rsidRPr="009F46AF">
              <w:rPr>
                <w:rFonts w:eastAsia="Times New Roman" w:cs="Arial"/>
                <w:b/>
                <w:bCs/>
                <w:color w:val="FFFFFF"/>
                <w:sz w:val="18"/>
                <w:szCs w:val="18"/>
                <w:lang w:eastAsia="fr-FR"/>
              </w:rPr>
              <w:t>TOTAL</w:t>
            </w:r>
          </w:p>
        </w:tc>
      </w:tr>
      <w:tr w:rsidR="00C7721E" w:rsidRPr="009F46AF" w14:paraId="24DA228D" w14:textId="77777777" w:rsidTr="00DA4E33">
        <w:trPr>
          <w:trHeight w:val="862"/>
        </w:trPr>
        <w:tc>
          <w:tcPr>
            <w:tcW w:w="0" w:type="auto"/>
            <w:shd w:val="clear" w:color="000000" w:fill="FFFFFF"/>
            <w:vAlign w:val="center"/>
            <w:hideMark/>
          </w:tcPr>
          <w:p w14:paraId="1F947BBA" w14:textId="77777777" w:rsidR="001D4774" w:rsidRPr="009F46AF" w:rsidRDefault="001D4774">
            <w:pPr>
              <w:spacing w:after="0" w:line="240" w:lineRule="auto"/>
              <w:jc w:val="left"/>
              <w:rPr>
                <w:rFonts w:eastAsia="Times New Roman" w:cs="Arial"/>
                <w:color w:val="000000"/>
                <w:sz w:val="18"/>
                <w:szCs w:val="18"/>
                <w:lang w:eastAsia="fr-FR"/>
              </w:rPr>
            </w:pPr>
            <w:r w:rsidRPr="009F46AF">
              <w:rPr>
                <w:rFonts w:eastAsia="Times New Roman" w:cs="Arial"/>
                <w:color w:val="000000"/>
                <w:sz w:val="18"/>
                <w:szCs w:val="18"/>
                <w:lang w:eastAsia="fr-FR"/>
              </w:rPr>
              <w:t>Auvergne-Rhône-Alpes</w:t>
            </w:r>
          </w:p>
        </w:tc>
        <w:tc>
          <w:tcPr>
            <w:tcW w:w="0" w:type="auto"/>
            <w:shd w:val="clear" w:color="000000" w:fill="E2EFDA"/>
            <w:noWrap/>
            <w:vAlign w:val="center"/>
            <w:hideMark/>
          </w:tcPr>
          <w:p w14:paraId="1E5B60EB" w14:textId="77777777" w:rsidR="001D4774" w:rsidRPr="009F46AF" w:rsidRDefault="001D4774">
            <w:pPr>
              <w:spacing w:after="0" w:line="240" w:lineRule="auto"/>
              <w:jc w:val="center"/>
              <w:rPr>
                <w:rFonts w:eastAsia="Times New Roman" w:cs="Arial"/>
                <w:color w:val="000000"/>
                <w:sz w:val="18"/>
                <w:szCs w:val="18"/>
                <w:lang w:eastAsia="fr-FR"/>
              </w:rPr>
            </w:pPr>
            <w:r w:rsidRPr="009F46AF">
              <w:rPr>
                <w:rFonts w:eastAsia="Times New Roman" w:cs="Arial"/>
                <w:color w:val="000000"/>
                <w:sz w:val="18"/>
                <w:szCs w:val="18"/>
                <w:lang w:eastAsia="fr-FR"/>
              </w:rPr>
              <w:t>1</w:t>
            </w:r>
          </w:p>
        </w:tc>
        <w:tc>
          <w:tcPr>
            <w:tcW w:w="0" w:type="auto"/>
            <w:shd w:val="clear" w:color="000000" w:fill="E2EFDA"/>
            <w:noWrap/>
            <w:vAlign w:val="center"/>
            <w:hideMark/>
          </w:tcPr>
          <w:p w14:paraId="32A1E2C0" w14:textId="77777777" w:rsidR="001D4774" w:rsidRPr="009F46AF" w:rsidRDefault="001D4774">
            <w:pPr>
              <w:spacing w:after="0" w:line="240" w:lineRule="auto"/>
              <w:jc w:val="center"/>
              <w:rPr>
                <w:rFonts w:eastAsia="Times New Roman" w:cs="Arial"/>
                <w:color w:val="000000"/>
                <w:sz w:val="18"/>
                <w:szCs w:val="18"/>
                <w:lang w:eastAsia="fr-FR"/>
              </w:rPr>
            </w:pPr>
            <w:r w:rsidRPr="009F46AF">
              <w:rPr>
                <w:rFonts w:eastAsia="Times New Roman" w:cs="Arial"/>
                <w:color w:val="000000"/>
                <w:sz w:val="18"/>
                <w:szCs w:val="18"/>
                <w:lang w:eastAsia="fr-FR"/>
              </w:rPr>
              <w:t> </w:t>
            </w:r>
          </w:p>
        </w:tc>
        <w:tc>
          <w:tcPr>
            <w:tcW w:w="0" w:type="auto"/>
            <w:shd w:val="clear" w:color="000000" w:fill="E2EFDA"/>
            <w:noWrap/>
            <w:vAlign w:val="center"/>
            <w:hideMark/>
          </w:tcPr>
          <w:p w14:paraId="0784AF41" w14:textId="77777777" w:rsidR="001D4774" w:rsidRPr="009F46AF" w:rsidRDefault="001D4774">
            <w:pPr>
              <w:spacing w:after="0" w:line="240" w:lineRule="auto"/>
              <w:jc w:val="center"/>
              <w:rPr>
                <w:rFonts w:eastAsia="Times New Roman" w:cs="Arial"/>
                <w:color w:val="000000"/>
                <w:sz w:val="18"/>
                <w:szCs w:val="18"/>
                <w:lang w:eastAsia="fr-FR"/>
              </w:rPr>
            </w:pPr>
            <w:r w:rsidRPr="009F46AF">
              <w:rPr>
                <w:rFonts w:eastAsia="Times New Roman" w:cs="Arial"/>
                <w:color w:val="000000"/>
                <w:sz w:val="18"/>
                <w:szCs w:val="18"/>
                <w:lang w:eastAsia="fr-FR"/>
              </w:rPr>
              <w:t>1</w:t>
            </w:r>
          </w:p>
        </w:tc>
        <w:tc>
          <w:tcPr>
            <w:tcW w:w="945" w:type="dxa"/>
            <w:shd w:val="clear" w:color="000000" w:fill="FCE4D6"/>
            <w:noWrap/>
            <w:vAlign w:val="center"/>
            <w:hideMark/>
          </w:tcPr>
          <w:p w14:paraId="0843F961" w14:textId="77777777" w:rsidR="001D4774" w:rsidRPr="009F46AF" w:rsidRDefault="001D4774">
            <w:pPr>
              <w:spacing w:after="0" w:line="240" w:lineRule="auto"/>
              <w:jc w:val="center"/>
              <w:rPr>
                <w:rFonts w:eastAsia="Times New Roman" w:cs="Arial"/>
                <w:color w:val="000000"/>
                <w:sz w:val="18"/>
                <w:szCs w:val="18"/>
                <w:lang w:eastAsia="fr-FR"/>
              </w:rPr>
            </w:pPr>
            <w:r w:rsidRPr="009F46AF">
              <w:rPr>
                <w:rFonts w:eastAsia="Times New Roman" w:cs="Arial"/>
                <w:color w:val="000000"/>
                <w:sz w:val="18"/>
                <w:szCs w:val="18"/>
                <w:lang w:eastAsia="fr-FR"/>
              </w:rPr>
              <w:t> </w:t>
            </w:r>
          </w:p>
        </w:tc>
        <w:tc>
          <w:tcPr>
            <w:tcW w:w="1369" w:type="dxa"/>
            <w:shd w:val="clear" w:color="000000" w:fill="FCE4D6"/>
            <w:noWrap/>
            <w:vAlign w:val="center"/>
            <w:hideMark/>
          </w:tcPr>
          <w:p w14:paraId="32C2AA86" w14:textId="77777777" w:rsidR="001D4774" w:rsidRPr="009F46AF" w:rsidRDefault="001D4774">
            <w:pPr>
              <w:spacing w:after="0" w:line="240" w:lineRule="auto"/>
              <w:jc w:val="center"/>
              <w:rPr>
                <w:rFonts w:eastAsia="Times New Roman" w:cs="Arial"/>
                <w:color w:val="000000"/>
                <w:sz w:val="18"/>
                <w:szCs w:val="18"/>
                <w:lang w:eastAsia="fr-FR"/>
              </w:rPr>
            </w:pPr>
            <w:r w:rsidRPr="009F46AF">
              <w:rPr>
                <w:rFonts w:eastAsia="Times New Roman" w:cs="Arial"/>
                <w:color w:val="000000"/>
                <w:sz w:val="18"/>
                <w:szCs w:val="18"/>
                <w:lang w:eastAsia="fr-FR"/>
              </w:rPr>
              <w:t> </w:t>
            </w:r>
          </w:p>
        </w:tc>
        <w:tc>
          <w:tcPr>
            <w:tcW w:w="856" w:type="dxa"/>
            <w:shd w:val="clear" w:color="000000" w:fill="FFF2CC"/>
            <w:noWrap/>
            <w:vAlign w:val="center"/>
            <w:hideMark/>
          </w:tcPr>
          <w:p w14:paraId="71149791" w14:textId="77777777" w:rsidR="001D4774" w:rsidRPr="009F46AF" w:rsidRDefault="001D4774">
            <w:pPr>
              <w:spacing w:after="0" w:line="240" w:lineRule="auto"/>
              <w:jc w:val="center"/>
              <w:rPr>
                <w:rFonts w:eastAsia="Times New Roman" w:cs="Arial"/>
                <w:color w:val="000000"/>
                <w:sz w:val="18"/>
                <w:szCs w:val="18"/>
                <w:lang w:eastAsia="fr-FR"/>
              </w:rPr>
            </w:pPr>
            <w:r w:rsidRPr="009F46AF">
              <w:rPr>
                <w:rFonts w:eastAsia="Times New Roman" w:cs="Arial"/>
                <w:color w:val="000000"/>
                <w:sz w:val="18"/>
                <w:szCs w:val="18"/>
                <w:lang w:eastAsia="fr-FR"/>
              </w:rPr>
              <w:t> </w:t>
            </w:r>
          </w:p>
        </w:tc>
        <w:tc>
          <w:tcPr>
            <w:tcW w:w="1197" w:type="dxa"/>
            <w:shd w:val="clear" w:color="000000" w:fill="D9E1F2"/>
            <w:noWrap/>
            <w:vAlign w:val="center"/>
            <w:hideMark/>
          </w:tcPr>
          <w:p w14:paraId="3E077B0E" w14:textId="77777777" w:rsidR="001D4774" w:rsidRPr="009F46AF" w:rsidRDefault="001D4774">
            <w:pPr>
              <w:spacing w:after="0" w:line="240" w:lineRule="auto"/>
              <w:jc w:val="center"/>
              <w:rPr>
                <w:rFonts w:eastAsia="Times New Roman" w:cs="Arial"/>
                <w:color w:val="000000"/>
                <w:sz w:val="18"/>
                <w:szCs w:val="18"/>
                <w:lang w:eastAsia="fr-FR"/>
              </w:rPr>
            </w:pPr>
            <w:r w:rsidRPr="009F46AF">
              <w:rPr>
                <w:rFonts w:eastAsia="Times New Roman" w:cs="Arial"/>
                <w:color w:val="000000"/>
                <w:sz w:val="18"/>
                <w:szCs w:val="18"/>
                <w:lang w:eastAsia="fr-FR"/>
              </w:rPr>
              <w:t>2</w:t>
            </w:r>
          </w:p>
        </w:tc>
        <w:tc>
          <w:tcPr>
            <w:tcW w:w="1197" w:type="dxa"/>
            <w:shd w:val="clear" w:color="203764" w:fill="404040"/>
            <w:noWrap/>
            <w:vAlign w:val="center"/>
            <w:hideMark/>
          </w:tcPr>
          <w:p w14:paraId="400898C9" w14:textId="77777777" w:rsidR="001D4774" w:rsidRPr="009F46AF" w:rsidRDefault="001D4774">
            <w:pPr>
              <w:spacing w:after="0" w:line="240" w:lineRule="auto"/>
              <w:jc w:val="center"/>
              <w:rPr>
                <w:rFonts w:eastAsia="Times New Roman" w:cs="Arial"/>
                <w:b/>
                <w:bCs/>
                <w:color w:val="FFFFFF"/>
                <w:sz w:val="18"/>
                <w:szCs w:val="18"/>
                <w:lang w:eastAsia="fr-FR"/>
              </w:rPr>
            </w:pPr>
            <w:r w:rsidRPr="009F46AF">
              <w:rPr>
                <w:rFonts w:eastAsia="Times New Roman" w:cs="Arial"/>
                <w:b/>
                <w:bCs/>
                <w:color w:val="FFFFFF"/>
                <w:sz w:val="18"/>
                <w:szCs w:val="18"/>
                <w:lang w:eastAsia="fr-FR"/>
              </w:rPr>
              <w:t>4</w:t>
            </w:r>
          </w:p>
        </w:tc>
      </w:tr>
      <w:tr w:rsidR="00C7721E" w:rsidRPr="009F46AF" w14:paraId="1DD2C0E6" w14:textId="77777777" w:rsidTr="00DA4E33">
        <w:trPr>
          <w:trHeight w:val="862"/>
        </w:trPr>
        <w:tc>
          <w:tcPr>
            <w:tcW w:w="0" w:type="auto"/>
            <w:shd w:val="clear" w:color="000000" w:fill="FFFFFF"/>
            <w:vAlign w:val="center"/>
            <w:hideMark/>
          </w:tcPr>
          <w:p w14:paraId="5F6C324B" w14:textId="77777777" w:rsidR="001D4774" w:rsidRPr="009F46AF" w:rsidRDefault="001D4774">
            <w:pPr>
              <w:spacing w:after="0" w:line="240" w:lineRule="auto"/>
              <w:jc w:val="left"/>
              <w:rPr>
                <w:rFonts w:eastAsia="Times New Roman" w:cs="Arial"/>
                <w:color w:val="000000"/>
                <w:sz w:val="18"/>
                <w:szCs w:val="18"/>
                <w:lang w:eastAsia="fr-FR"/>
              </w:rPr>
            </w:pPr>
            <w:r w:rsidRPr="009F46AF">
              <w:rPr>
                <w:rFonts w:eastAsia="Times New Roman" w:cs="Arial"/>
                <w:color w:val="000000"/>
                <w:sz w:val="18"/>
                <w:szCs w:val="18"/>
                <w:lang w:eastAsia="fr-FR"/>
              </w:rPr>
              <w:t>Bourgogne-Franche-Comté</w:t>
            </w:r>
          </w:p>
        </w:tc>
        <w:tc>
          <w:tcPr>
            <w:tcW w:w="0" w:type="auto"/>
            <w:shd w:val="clear" w:color="000000" w:fill="E2EFDA"/>
            <w:noWrap/>
            <w:vAlign w:val="center"/>
            <w:hideMark/>
          </w:tcPr>
          <w:p w14:paraId="54D2547E" w14:textId="77777777" w:rsidR="001D4774" w:rsidRPr="009F46AF" w:rsidRDefault="001D4774">
            <w:pPr>
              <w:spacing w:after="0" w:line="240" w:lineRule="auto"/>
              <w:jc w:val="center"/>
              <w:rPr>
                <w:rFonts w:eastAsia="Times New Roman" w:cs="Arial"/>
                <w:color w:val="000000"/>
                <w:sz w:val="18"/>
                <w:szCs w:val="18"/>
                <w:lang w:eastAsia="fr-FR"/>
              </w:rPr>
            </w:pPr>
            <w:r w:rsidRPr="009F46AF">
              <w:rPr>
                <w:rFonts w:eastAsia="Times New Roman" w:cs="Arial"/>
                <w:color w:val="000000"/>
                <w:sz w:val="18"/>
                <w:szCs w:val="18"/>
                <w:lang w:eastAsia="fr-FR"/>
              </w:rPr>
              <w:t> </w:t>
            </w:r>
          </w:p>
        </w:tc>
        <w:tc>
          <w:tcPr>
            <w:tcW w:w="0" w:type="auto"/>
            <w:shd w:val="clear" w:color="000000" w:fill="E2EFDA"/>
            <w:noWrap/>
            <w:vAlign w:val="center"/>
            <w:hideMark/>
          </w:tcPr>
          <w:p w14:paraId="2400392C" w14:textId="77777777" w:rsidR="001D4774" w:rsidRPr="009F46AF" w:rsidRDefault="001D4774">
            <w:pPr>
              <w:spacing w:after="0" w:line="240" w:lineRule="auto"/>
              <w:jc w:val="center"/>
              <w:rPr>
                <w:rFonts w:eastAsia="Times New Roman" w:cs="Arial"/>
                <w:color w:val="000000"/>
                <w:sz w:val="18"/>
                <w:szCs w:val="18"/>
                <w:lang w:eastAsia="fr-FR"/>
              </w:rPr>
            </w:pPr>
            <w:r w:rsidRPr="009F46AF">
              <w:rPr>
                <w:rFonts w:eastAsia="Times New Roman" w:cs="Arial"/>
                <w:color w:val="000000"/>
                <w:sz w:val="18"/>
                <w:szCs w:val="18"/>
                <w:lang w:eastAsia="fr-FR"/>
              </w:rPr>
              <w:t> </w:t>
            </w:r>
          </w:p>
        </w:tc>
        <w:tc>
          <w:tcPr>
            <w:tcW w:w="0" w:type="auto"/>
            <w:shd w:val="clear" w:color="000000" w:fill="E2EFDA"/>
            <w:noWrap/>
            <w:vAlign w:val="center"/>
            <w:hideMark/>
          </w:tcPr>
          <w:p w14:paraId="379E06D4" w14:textId="77777777" w:rsidR="001D4774" w:rsidRPr="009F46AF" w:rsidRDefault="001D4774">
            <w:pPr>
              <w:spacing w:after="0" w:line="240" w:lineRule="auto"/>
              <w:jc w:val="center"/>
              <w:rPr>
                <w:rFonts w:eastAsia="Times New Roman" w:cs="Arial"/>
                <w:color w:val="000000"/>
                <w:sz w:val="18"/>
                <w:szCs w:val="18"/>
                <w:lang w:eastAsia="fr-FR"/>
              </w:rPr>
            </w:pPr>
            <w:r w:rsidRPr="009F46AF">
              <w:rPr>
                <w:rFonts w:eastAsia="Times New Roman" w:cs="Arial"/>
                <w:color w:val="000000"/>
                <w:sz w:val="18"/>
                <w:szCs w:val="18"/>
                <w:lang w:eastAsia="fr-FR"/>
              </w:rPr>
              <w:t> </w:t>
            </w:r>
          </w:p>
        </w:tc>
        <w:tc>
          <w:tcPr>
            <w:tcW w:w="945" w:type="dxa"/>
            <w:shd w:val="clear" w:color="000000" w:fill="FCE4D6"/>
            <w:noWrap/>
            <w:vAlign w:val="center"/>
            <w:hideMark/>
          </w:tcPr>
          <w:p w14:paraId="4478D58C" w14:textId="77777777" w:rsidR="001D4774" w:rsidRPr="009F46AF" w:rsidRDefault="001D4774">
            <w:pPr>
              <w:spacing w:after="0" w:line="240" w:lineRule="auto"/>
              <w:jc w:val="center"/>
              <w:rPr>
                <w:rFonts w:eastAsia="Times New Roman" w:cs="Arial"/>
                <w:color w:val="000000"/>
                <w:sz w:val="18"/>
                <w:szCs w:val="18"/>
                <w:lang w:eastAsia="fr-FR"/>
              </w:rPr>
            </w:pPr>
            <w:r w:rsidRPr="009F46AF">
              <w:rPr>
                <w:rFonts w:eastAsia="Times New Roman" w:cs="Arial"/>
                <w:color w:val="000000"/>
                <w:sz w:val="18"/>
                <w:szCs w:val="18"/>
                <w:lang w:eastAsia="fr-FR"/>
              </w:rPr>
              <w:t> </w:t>
            </w:r>
          </w:p>
        </w:tc>
        <w:tc>
          <w:tcPr>
            <w:tcW w:w="1369" w:type="dxa"/>
            <w:shd w:val="clear" w:color="000000" w:fill="FCE4D6"/>
            <w:noWrap/>
            <w:vAlign w:val="center"/>
            <w:hideMark/>
          </w:tcPr>
          <w:p w14:paraId="6AA5303A" w14:textId="77777777" w:rsidR="001D4774" w:rsidRPr="009F46AF" w:rsidRDefault="001D4774">
            <w:pPr>
              <w:spacing w:after="0" w:line="240" w:lineRule="auto"/>
              <w:jc w:val="center"/>
              <w:rPr>
                <w:rFonts w:eastAsia="Times New Roman" w:cs="Arial"/>
                <w:color w:val="000000"/>
                <w:sz w:val="18"/>
                <w:szCs w:val="18"/>
                <w:lang w:eastAsia="fr-FR"/>
              </w:rPr>
            </w:pPr>
            <w:r w:rsidRPr="009F46AF">
              <w:rPr>
                <w:rFonts w:eastAsia="Times New Roman" w:cs="Arial"/>
                <w:color w:val="000000"/>
                <w:sz w:val="18"/>
                <w:szCs w:val="18"/>
                <w:lang w:eastAsia="fr-FR"/>
              </w:rPr>
              <w:t>1</w:t>
            </w:r>
          </w:p>
        </w:tc>
        <w:tc>
          <w:tcPr>
            <w:tcW w:w="856" w:type="dxa"/>
            <w:shd w:val="clear" w:color="000000" w:fill="FFF2CC"/>
            <w:noWrap/>
            <w:vAlign w:val="center"/>
            <w:hideMark/>
          </w:tcPr>
          <w:p w14:paraId="5E380F23" w14:textId="77777777" w:rsidR="001D4774" w:rsidRPr="009F46AF" w:rsidRDefault="001D4774">
            <w:pPr>
              <w:spacing w:after="0" w:line="240" w:lineRule="auto"/>
              <w:jc w:val="center"/>
              <w:rPr>
                <w:rFonts w:eastAsia="Times New Roman" w:cs="Arial"/>
                <w:color w:val="000000"/>
                <w:sz w:val="18"/>
                <w:szCs w:val="18"/>
                <w:lang w:eastAsia="fr-FR"/>
              </w:rPr>
            </w:pPr>
            <w:r w:rsidRPr="009F46AF">
              <w:rPr>
                <w:rFonts w:eastAsia="Times New Roman" w:cs="Arial"/>
                <w:color w:val="000000"/>
                <w:sz w:val="18"/>
                <w:szCs w:val="18"/>
                <w:lang w:eastAsia="fr-FR"/>
              </w:rPr>
              <w:t>1</w:t>
            </w:r>
          </w:p>
        </w:tc>
        <w:tc>
          <w:tcPr>
            <w:tcW w:w="1197" w:type="dxa"/>
            <w:shd w:val="clear" w:color="000000" w:fill="D9E1F2"/>
            <w:noWrap/>
            <w:vAlign w:val="center"/>
            <w:hideMark/>
          </w:tcPr>
          <w:p w14:paraId="27A9AB66" w14:textId="77777777" w:rsidR="001D4774" w:rsidRPr="009F46AF" w:rsidRDefault="001D4774">
            <w:pPr>
              <w:spacing w:after="0" w:line="240" w:lineRule="auto"/>
              <w:jc w:val="center"/>
              <w:rPr>
                <w:rFonts w:eastAsia="Times New Roman" w:cs="Arial"/>
                <w:color w:val="000000"/>
                <w:sz w:val="18"/>
                <w:szCs w:val="18"/>
                <w:lang w:eastAsia="fr-FR"/>
              </w:rPr>
            </w:pPr>
            <w:r w:rsidRPr="009F46AF">
              <w:rPr>
                <w:rFonts w:eastAsia="Times New Roman" w:cs="Arial"/>
                <w:color w:val="000000"/>
                <w:sz w:val="18"/>
                <w:szCs w:val="18"/>
                <w:lang w:eastAsia="fr-FR"/>
              </w:rPr>
              <w:t>1</w:t>
            </w:r>
          </w:p>
        </w:tc>
        <w:tc>
          <w:tcPr>
            <w:tcW w:w="1197" w:type="dxa"/>
            <w:shd w:val="clear" w:color="203764" w:fill="404040"/>
            <w:noWrap/>
            <w:vAlign w:val="center"/>
            <w:hideMark/>
          </w:tcPr>
          <w:p w14:paraId="3321414C" w14:textId="77777777" w:rsidR="001D4774" w:rsidRPr="009F46AF" w:rsidRDefault="001D4774">
            <w:pPr>
              <w:spacing w:after="0" w:line="240" w:lineRule="auto"/>
              <w:jc w:val="center"/>
              <w:rPr>
                <w:rFonts w:eastAsia="Times New Roman" w:cs="Arial"/>
                <w:b/>
                <w:bCs/>
                <w:color w:val="FFFFFF"/>
                <w:sz w:val="18"/>
                <w:szCs w:val="18"/>
                <w:lang w:eastAsia="fr-FR"/>
              </w:rPr>
            </w:pPr>
            <w:r w:rsidRPr="009F46AF">
              <w:rPr>
                <w:rFonts w:eastAsia="Times New Roman" w:cs="Arial"/>
                <w:b/>
                <w:bCs/>
                <w:color w:val="FFFFFF"/>
                <w:sz w:val="18"/>
                <w:szCs w:val="18"/>
                <w:lang w:eastAsia="fr-FR"/>
              </w:rPr>
              <w:t>3</w:t>
            </w:r>
          </w:p>
        </w:tc>
      </w:tr>
      <w:tr w:rsidR="00C7721E" w:rsidRPr="009F46AF" w14:paraId="6F5C7DE9" w14:textId="77777777" w:rsidTr="00DA4E33">
        <w:trPr>
          <w:trHeight w:val="459"/>
        </w:trPr>
        <w:tc>
          <w:tcPr>
            <w:tcW w:w="0" w:type="auto"/>
            <w:shd w:val="clear" w:color="000000" w:fill="FFFFFF"/>
            <w:vAlign w:val="center"/>
            <w:hideMark/>
          </w:tcPr>
          <w:p w14:paraId="393F0B8D" w14:textId="77777777" w:rsidR="001D4774" w:rsidRPr="009F46AF" w:rsidRDefault="001D4774">
            <w:pPr>
              <w:spacing w:after="0" w:line="240" w:lineRule="auto"/>
              <w:jc w:val="left"/>
              <w:rPr>
                <w:rFonts w:eastAsia="Times New Roman" w:cs="Arial"/>
                <w:color w:val="000000"/>
                <w:sz w:val="18"/>
                <w:szCs w:val="18"/>
                <w:lang w:eastAsia="fr-FR"/>
              </w:rPr>
            </w:pPr>
            <w:r w:rsidRPr="009F46AF">
              <w:rPr>
                <w:rFonts w:eastAsia="Times New Roman" w:cs="Arial"/>
                <w:color w:val="000000"/>
                <w:sz w:val="18"/>
                <w:szCs w:val="18"/>
                <w:lang w:eastAsia="fr-FR"/>
              </w:rPr>
              <w:t>Bretagne</w:t>
            </w:r>
          </w:p>
        </w:tc>
        <w:tc>
          <w:tcPr>
            <w:tcW w:w="0" w:type="auto"/>
            <w:shd w:val="clear" w:color="000000" w:fill="E2EFDA"/>
            <w:noWrap/>
            <w:vAlign w:val="center"/>
            <w:hideMark/>
          </w:tcPr>
          <w:p w14:paraId="42AAEB73" w14:textId="77777777" w:rsidR="001D4774" w:rsidRPr="009F46AF" w:rsidRDefault="001D4774">
            <w:pPr>
              <w:spacing w:after="0" w:line="240" w:lineRule="auto"/>
              <w:jc w:val="center"/>
              <w:rPr>
                <w:rFonts w:eastAsia="Times New Roman" w:cs="Arial"/>
                <w:color w:val="000000"/>
                <w:sz w:val="18"/>
                <w:szCs w:val="18"/>
                <w:lang w:eastAsia="fr-FR"/>
              </w:rPr>
            </w:pPr>
            <w:r w:rsidRPr="009F46AF">
              <w:rPr>
                <w:rFonts w:eastAsia="Times New Roman" w:cs="Arial"/>
                <w:color w:val="000000"/>
                <w:sz w:val="18"/>
                <w:szCs w:val="18"/>
                <w:lang w:eastAsia="fr-FR"/>
              </w:rPr>
              <w:t> </w:t>
            </w:r>
          </w:p>
        </w:tc>
        <w:tc>
          <w:tcPr>
            <w:tcW w:w="0" w:type="auto"/>
            <w:shd w:val="clear" w:color="000000" w:fill="E2EFDA"/>
            <w:noWrap/>
            <w:vAlign w:val="center"/>
            <w:hideMark/>
          </w:tcPr>
          <w:p w14:paraId="321782B4" w14:textId="77777777" w:rsidR="001D4774" w:rsidRPr="009F46AF" w:rsidRDefault="001D4774">
            <w:pPr>
              <w:spacing w:after="0" w:line="240" w:lineRule="auto"/>
              <w:jc w:val="center"/>
              <w:rPr>
                <w:rFonts w:eastAsia="Times New Roman" w:cs="Arial"/>
                <w:color w:val="000000"/>
                <w:sz w:val="18"/>
                <w:szCs w:val="18"/>
                <w:lang w:eastAsia="fr-FR"/>
              </w:rPr>
            </w:pPr>
            <w:r w:rsidRPr="009F46AF">
              <w:rPr>
                <w:rFonts w:eastAsia="Times New Roman" w:cs="Arial"/>
                <w:color w:val="000000"/>
                <w:sz w:val="18"/>
                <w:szCs w:val="18"/>
                <w:lang w:eastAsia="fr-FR"/>
              </w:rPr>
              <w:t>1</w:t>
            </w:r>
          </w:p>
        </w:tc>
        <w:tc>
          <w:tcPr>
            <w:tcW w:w="0" w:type="auto"/>
            <w:shd w:val="clear" w:color="000000" w:fill="E2EFDA"/>
            <w:noWrap/>
            <w:vAlign w:val="center"/>
            <w:hideMark/>
          </w:tcPr>
          <w:p w14:paraId="4AFE0AC2" w14:textId="77777777" w:rsidR="001D4774" w:rsidRPr="009F46AF" w:rsidRDefault="001D4774">
            <w:pPr>
              <w:spacing w:after="0" w:line="240" w:lineRule="auto"/>
              <w:jc w:val="center"/>
              <w:rPr>
                <w:rFonts w:eastAsia="Times New Roman" w:cs="Arial"/>
                <w:color w:val="000000"/>
                <w:sz w:val="18"/>
                <w:szCs w:val="18"/>
                <w:lang w:eastAsia="fr-FR"/>
              </w:rPr>
            </w:pPr>
            <w:r w:rsidRPr="009F46AF">
              <w:rPr>
                <w:rFonts w:eastAsia="Times New Roman" w:cs="Arial"/>
                <w:color w:val="000000"/>
                <w:sz w:val="18"/>
                <w:szCs w:val="18"/>
                <w:lang w:eastAsia="fr-FR"/>
              </w:rPr>
              <w:t> </w:t>
            </w:r>
          </w:p>
        </w:tc>
        <w:tc>
          <w:tcPr>
            <w:tcW w:w="945" w:type="dxa"/>
            <w:shd w:val="clear" w:color="000000" w:fill="FCE4D6"/>
            <w:noWrap/>
            <w:vAlign w:val="center"/>
            <w:hideMark/>
          </w:tcPr>
          <w:p w14:paraId="0EEF8660" w14:textId="77777777" w:rsidR="001D4774" w:rsidRPr="009F46AF" w:rsidRDefault="001D4774">
            <w:pPr>
              <w:spacing w:after="0" w:line="240" w:lineRule="auto"/>
              <w:jc w:val="center"/>
              <w:rPr>
                <w:rFonts w:eastAsia="Times New Roman" w:cs="Arial"/>
                <w:color w:val="000000"/>
                <w:sz w:val="18"/>
                <w:szCs w:val="18"/>
                <w:lang w:eastAsia="fr-FR"/>
              </w:rPr>
            </w:pPr>
            <w:r w:rsidRPr="009F46AF">
              <w:rPr>
                <w:rFonts w:eastAsia="Times New Roman" w:cs="Arial"/>
                <w:color w:val="000000"/>
                <w:sz w:val="18"/>
                <w:szCs w:val="18"/>
                <w:lang w:eastAsia="fr-FR"/>
              </w:rPr>
              <w:t> </w:t>
            </w:r>
          </w:p>
        </w:tc>
        <w:tc>
          <w:tcPr>
            <w:tcW w:w="1369" w:type="dxa"/>
            <w:shd w:val="clear" w:color="000000" w:fill="FCE4D6"/>
            <w:noWrap/>
            <w:vAlign w:val="center"/>
            <w:hideMark/>
          </w:tcPr>
          <w:p w14:paraId="1602D8CF" w14:textId="77777777" w:rsidR="001D4774" w:rsidRPr="009F46AF" w:rsidRDefault="001D4774">
            <w:pPr>
              <w:spacing w:after="0" w:line="240" w:lineRule="auto"/>
              <w:jc w:val="center"/>
              <w:rPr>
                <w:rFonts w:eastAsia="Times New Roman" w:cs="Arial"/>
                <w:color w:val="000000"/>
                <w:sz w:val="18"/>
                <w:szCs w:val="18"/>
                <w:lang w:eastAsia="fr-FR"/>
              </w:rPr>
            </w:pPr>
            <w:r w:rsidRPr="009F46AF">
              <w:rPr>
                <w:rFonts w:eastAsia="Times New Roman" w:cs="Arial"/>
                <w:color w:val="000000"/>
                <w:sz w:val="18"/>
                <w:szCs w:val="18"/>
                <w:lang w:eastAsia="fr-FR"/>
              </w:rPr>
              <w:t> </w:t>
            </w:r>
          </w:p>
        </w:tc>
        <w:tc>
          <w:tcPr>
            <w:tcW w:w="856" w:type="dxa"/>
            <w:shd w:val="clear" w:color="000000" w:fill="FFF2CC"/>
            <w:noWrap/>
            <w:vAlign w:val="center"/>
            <w:hideMark/>
          </w:tcPr>
          <w:p w14:paraId="06443F11" w14:textId="77777777" w:rsidR="001D4774" w:rsidRPr="009F46AF" w:rsidRDefault="001D4774">
            <w:pPr>
              <w:spacing w:after="0" w:line="240" w:lineRule="auto"/>
              <w:jc w:val="center"/>
              <w:rPr>
                <w:rFonts w:eastAsia="Times New Roman" w:cs="Arial"/>
                <w:color w:val="000000"/>
                <w:sz w:val="18"/>
                <w:szCs w:val="18"/>
                <w:lang w:eastAsia="fr-FR"/>
              </w:rPr>
            </w:pPr>
            <w:r w:rsidRPr="009F46AF">
              <w:rPr>
                <w:rFonts w:eastAsia="Times New Roman" w:cs="Arial"/>
                <w:color w:val="000000"/>
                <w:sz w:val="18"/>
                <w:szCs w:val="18"/>
                <w:lang w:eastAsia="fr-FR"/>
              </w:rPr>
              <w:t>1</w:t>
            </w:r>
          </w:p>
        </w:tc>
        <w:tc>
          <w:tcPr>
            <w:tcW w:w="1197" w:type="dxa"/>
            <w:shd w:val="clear" w:color="000000" w:fill="D9E1F2"/>
            <w:noWrap/>
            <w:vAlign w:val="center"/>
            <w:hideMark/>
          </w:tcPr>
          <w:p w14:paraId="033415B1" w14:textId="77777777" w:rsidR="001D4774" w:rsidRPr="009F46AF" w:rsidRDefault="001D4774">
            <w:pPr>
              <w:spacing w:after="0" w:line="240" w:lineRule="auto"/>
              <w:jc w:val="center"/>
              <w:rPr>
                <w:rFonts w:eastAsia="Times New Roman" w:cs="Arial"/>
                <w:color w:val="000000"/>
                <w:sz w:val="18"/>
                <w:szCs w:val="18"/>
                <w:lang w:eastAsia="fr-FR"/>
              </w:rPr>
            </w:pPr>
            <w:r w:rsidRPr="009F46AF">
              <w:rPr>
                <w:rFonts w:eastAsia="Times New Roman" w:cs="Arial"/>
                <w:color w:val="000000"/>
                <w:sz w:val="18"/>
                <w:szCs w:val="18"/>
                <w:lang w:eastAsia="fr-FR"/>
              </w:rPr>
              <w:t>2</w:t>
            </w:r>
          </w:p>
        </w:tc>
        <w:tc>
          <w:tcPr>
            <w:tcW w:w="1197" w:type="dxa"/>
            <w:shd w:val="clear" w:color="203764" w:fill="404040"/>
            <w:noWrap/>
            <w:vAlign w:val="center"/>
            <w:hideMark/>
          </w:tcPr>
          <w:p w14:paraId="0030E8B8" w14:textId="77777777" w:rsidR="001D4774" w:rsidRPr="009F46AF" w:rsidRDefault="001D4774">
            <w:pPr>
              <w:spacing w:after="0" w:line="240" w:lineRule="auto"/>
              <w:jc w:val="center"/>
              <w:rPr>
                <w:rFonts w:eastAsia="Times New Roman" w:cs="Arial"/>
                <w:b/>
                <w:bCs/>
                <w:color w:val="FFFFFF"/>
                <w:sz w:val="18"/>
                <w:szCs w:val="18"/>
                <w:lang w:eastAsia="fr-FR"/>
              </w:rPr>
            </w:pPr>
            <w:r w:rsidRPr="009F46AF">
              <w:rPr>
                <w:rFonts w:eastAsia="Times New Roman" w:cs="Arial"/>
                <w:b/>
                <w:bCs/>
                <w:color w:val="FFFFFF"/>
                <w:sz w:val="18"/>
                <w:szCs w:val="18"/>
                <w:lang w:eastAsia="fr-FR"/>
              </w:rPr>
              <w:t>4</w:t>
            </w:r>
          </w:p>
        </w:tc>
      </w:tr>
      <w:tr w:rsidR="00C7721E" w:rsidRPr="009F46AF" w14:paraId="32DD1542" w14:textId="77777777" w:rsidTr="00DA4E33">
        <w:trPr>
          <w:trHeight w:val="862"/>
        </w:trPr>
        <w:tc>
          <w:tcPr>
            <w:tcW w:w="0" w:type="auto"/>
            <w:shd w:val="clear" w:color="000000" w:fill="FFFFFF"/>
            <w:vAlign w:val="center"/>
            <w:hideMark/>
          </w:tcPr>
          <w:p w14:paraId="4A5744C8" w14:textId="77777777" w:rsidR="001D4774" w:rsidRPr="009F46AF" w:rsidRDefault="001D4774">
            <w:pPr>
              <w:spacing w:after="0" w:line="240" w:lineRule="auto"/>
              <w:jc w:val="left"/>
              <w:rPr>
                <w:rFonts w:eastAsia="Times New Roman" w:cs="Arial"/>
                <w:color w:val="000000"/>
                <w:sz w:val="18"/>
                <w:szCs w:val="18"/>
                <w:lang w:eastAsia="fr-FR"/>
              </w:rPr>
            </w:pPr>
            <w:r w:rsidRPr="009F46AF">
              <w:rPr>
                <w:rFonts w:eastAsia="Times New Roman" w:cs="Arial"/>
                <w:color w:val="000000"/>
                <w:sz w:val="18"/>
                <w:szCs w:val="18"/>
                <w:lang w:eastAsia="fr-FR"/>
              </w:rPr>
              <w:t>Centre-Val-de-Loire</w:t>
            </w:r>
          </w:p>
        </w:tc>
        <w:tc>
          <w:tcPr>
            <w:tcW w:w="0" w:type="auto"/>
            <w:shd w:val="clear" w:color="000000" w:fill="E2EFDA"/>
            <w:noWrap/>
            <w:vAlign w:val="center"/>
            <w:hideMark/>
          </w:tcPr>
          <w:p w14:paraId="10F680F4" w14:textId="77777777" w:rsidR="001D4774" w:rsidRPr="009F46AF" w:rsidRDefault="001D4774">
            <w:pPr>
              <w:spacing w:after="0" w:line="240" w:lineRule="auto"/>
              <w:jc w:val="center"/>
              <w:rPr>
                <w:rFonts w:eastAsia="Times New Roman" w:cs="Arial"/>
                <w:color w:val="000000"/>
                <w:sz w:val="18"/>
                <w:szCs w:val="18"/>
                <w:lang w:eastAsia="fr-FR"/>
              </w:rPr>
            </w:pPr>
            <w:r w:rsidRPr="009F46AF">
              <w:rPr>
                <w:rFonts w:eastAsia="Times New Roman" w:cs="Arial"/>
                <w:color w:val="000000"/>
                <w:sz w:val="18"/>
                <w:szCs w:val="18"/>
                <w:lang w:eastAsia="fr-FR"/>
              </w:rPr>
              <w:t> </w:t>
            </w:r>
          </w:p>
        </w:tc>
        <w:tc>
          <w:tcPr>
            <w:tcW w:w="0" w:type="auto"/>
            <w:shd w:val="clear" w:color="000000" w:fill="E2EFDA"/>
            <w:noWrap/>
            <w:vAlign w:val="center"/>
            <w:hideMark/>
          </w:tcPr>
          <w:p w14:paraId="5BBDD161" w14:textId="77777777" w:rsidR="001D4774" w:rsidRPr="009F46AF" w:rsidRDefault="001D4774">
            <w:pPr>
              <w:spacing w:after="0" w:line="240" w:lineRule="auto"/>
              <w:jc w:val="center"/>
              <w:rPr>
                <w:rFonts w:eastAsia="Times New Roman" w:cs="Arial"/>
                <w:color w:val="000000"/>
                <w:sz w:val="18"/>
                <w:szCs w:val="18"/>
                <w:lang w:eastAsia="fr-FR"/>
              </w:rPr>
            </w:pPr>
            <w:r w:rsidRPr="009F46AF">
              <w:rPr>
                <w:rFonts w:eastAsia="Times New Roman" w:cs="Arial"/>
                <w:color w:val="000000"/>
                <w:sz w:val="18"/>
                <w:szCs w:val="18"/>
                <w:lang w:eastAsia="fr-FR"/>
              </w:rPr>
              <w:t> </w:t>
            </w:r>
          </w:p>
        </w:tc>
        <w:tc>
          <w:tcPr>
            <w:tcW w:w="0" w:type="auto"/>
            <w:shd w:val="clear" w:color="000000" w:fill="E2EFDA"/>
            <w:noWrap/>
            <w:vAlign w:val="center"/>
            <w:hideMark/>
          </w:tcPr>
          <w:p w14:paraId="1C164DAF" w14:textId="77777777" w:rsidR="001D4774" w:rsidRPr="009F46AF" w:rsidRDefault="001D4774">
            <w:pPr>
              <w:spacing w:after="0" w:line="240" w:lineRule="auto"/>
              <w:jc w:val="center"/>
              <w:rPr>
                <w:rFonts w:eastAsia="Times New Roman" w:cs="Arial"/>
                <w:color w:val="000000"/>
                <w:sz w:val="18"/>
                <w:szCs w:val="18"/>
                <w:lang w:eastAsia="fr-FR"/>
              </w:rPr>
            </w:pPr>
            <w:r w:rsidRPr="009F46AF">
              <w:rPr>
                <w:rFonts w:eastAsia="Times New Roman" w:cs="Arial"/>
                <w:color w:val="000000"/>
                <w:sz w:val="18"/>
                <w:szCs w:val="18"/>
                <w:lang w:eastAsia="fr-FR"/>
              </w:rPr>
              <w:t> </w:t>
            </w:r>
          </w:p>
        </w:tc>
        <w:tc>
          <w:tcPr>
            <w:tcW w:w="945" w:type="dxa"/>
            <w:shd w:val="clear" w:color="000000" w:fill="FCE4D6"/>
            <w:noWrap/>
            <w:vAlign w:val="center"/>
            <w:hideMark/>
          </w:tcPr>
          <w:p w14:paraId="1EAEE514" w14:textId="77777777" w:rsidR="001D4774" w:rsidRPr="009F46AF" w:rsidRDefault="001D4774">
            <w:pPr>
              <w:spacing w:after="0" w:line="240" w:lineRule="auto"/>
              <w:jc w:val="center"/>
              <w:rPr>
                <w:rFonts w:eastAsia="Times New Roman" w:cs="Arial"/>
                <w:color w:val="000000"/>
                <w:sz w:val="18"/>
                <w:szCs w:val="18"/>
                <w:lang w:eastAsia="fr-FR"/>
              </w:rPr>
            </w:pPr>
            <w:r w:rsidRPr="009F46AF">
              <w:rPr>
                <w:rFonts w:eastAsia="Times New Roman" w:cs="Arial"/>
                <w:color w:val="000000"/>
                <w:sz w:val="18"/>
                <w:szCs w:val="18"/>
                <w:lang w:eastAsia="fr-FR"/>
              </w:rPr>
              <w:t>1</w:t>
            </w:r>
          </w:p>
        </w:tc>
        <w:tc>
          <w:tcPr>
            <w:tcW w:w="1369" w:type="dxa"/>
            <w:shd w:val="clear" w:color="000000" w:fill="FCE4D6"/>
            <w:noWrap/>
            <w:vAlign w:val="center"/>
            <w:hideMark/>
          </w:tcPr>
          <w:p w14:paraId="3696F414" w14:textId="77777777" w:rsidR="001D4774" w:rsidRPr="009F46AF" w:rsidRDefault="001D4774">
            <w:pPr>
              <w:spacing w:after="0" w:line="240" w:lineRule="auto"/>
              <w:jc w:val="center"/>
              <w:rPr>
                <w:rFonts w:eastAsia="Times New Roman" w:cs="Arial"/>
                <w:color w:val="000000"/>
                <w:sz w:val="18"/>
                <w:szCs w:val="18"/>
                <w:lang w:eastAsia="fr-FR"/>
              </w:rPr>
            </w:pPr>
            <w:r w:rsidRPr="009F46AF">
              <w:rPr>
                <w:rFonts w:eastAsia="Times New Roman" w:cs="Arial"/>
                <w:color w:val="000000"/>
                <w:sz w:val="18"/>
                <w:szCs w:val="18"/>
                <w:lang w:eastAsia="fr-FR"/>
              </w:rPr>
              <w:t> </w:t>
            </w:r>
          </w:p>
        </w:tc>
        <w:tc>
          <w:tcPr>
            <w:tcW w:w="856" w:type="dxa"/>
            <w:shd w:val="clear" w:color="000000" w:fill="FFF2CC"/>
            <w:noWrap/>
            <w:vAlign w:val="center"/>
            <w:hideMark/>
          </w:tcPr>
          <w:p w14:paraId="581E6580" w14:textId="77777777" w:rsidR="001D4774" w:rsidRPr="009F46AF" w:rsidRDefault="001D4774">
            <w:pPr>
              <w:spacing w:after="0" w:line="240" w:lineRule="auto"/>
              <w:jc w:val="center"/>
              <w:rPr>
                <w:rFonts w:eastAsia="Times New Roman" w:cs="Arial"/>
                <w:color w:val="000000"/>
                <w:sz w:val="18"/>
                <w:szCs w:val="18"/>
                <w:lang w:eastAsia="fr-FR"/>
              </w:rPr>
            </w:pPr>
            <w:r w:rsidRPr="009F46AF">
              <w:rPr>
                <w:rFonts w:eastAsia="Times New Roman" w:cs="Arial"/>
                <w:color w:val="000000"/>
                <w:sz w:val="18"/>
                <w:szCs w:val="18"/>
                <w:lang w:eastAsia="fr-FR"/>
              </w:rPr>
              <w:t> </w:t>
            </w:r>
          </w:p>
        </w:tc>
        <w:tc>
          <w:tcPr>
            <w:tcW w:w="1197" w:type="dxa"/>
            <w:shd w:val="clear" w:color="000000" w:fill="D9E1F2"/>
            <w:noWrap/>
            <w:vAlign w:val="center"/>
            <w:hideMark/>
          </w:tcPr>
          <w:p w14:paraId="2128CF38" w14:textId="77777777" w:rsidR="001D4774" w:rsidRPr="009F46AF" w:rsidRDefault="001D4774">
            <w:pPr>
              <w:spacing w:after="0" w:line="240" w:lineRule="auto"/>
              <w:jc w:val="center"/>
              <w:rPr>
                <w:rFonts w:eastAsia="Times New Roman" w:cs="Arial"/>
                <w:color w:val="000000"/>
                <w:sz w:val="18"/>
                <w:szCs w:val="18"/>
                <w:lang w:eastAsia="fr-FR"/>
              </w:rPr>
            </w:pPr>
            <w:r w:rsidRPr="009F46AF">
              <w:rPr>
                <w:rFonts w:eastAsia="Times New Roman" w:cs="Arial"/>
                <w:color w:val="000000"/>
                <w:sz w:val="18"/>
                <w:szCs w:val="18"/>
                <w:lang w:eastAsia="fr-FR"/>
              </w:rPr>
              <w:t>2</w:t>
            </w:r>
          </w:p>
        </w:tc>
        <w:tc>
          <w:tcPr>
            <w:tcW w:w="1197" w:type="dxa"/>
            <w:shd w:val="clear" w:color="203764" w:fill="404040"/>
            <w:noWrap/>
            <w:vAlign w:val="center"/>
            <w:hideMark/>
          </w:tcPr>
          <w:p w14:paraId="35A26A84" w14:textId="77777777" w:rsidR="001D4774" w:rsidRPr="009F46AF" w:rsidRDefault="001D4774">
            <w:pPr>
              <w:spacing w:after="0" w:line="240" w:lineRule="auto"/>
              <w:jc w:val="center"/>
              <w:rPr>
                <w:rFonts w:eastAsia="Times New Roman" w:cs="Arial"/>
                <w:b/>
                <w:bCs/>
                <w:color w:val="FFFFFF"/>
                <w:sz w:val="18"/>
                <w:szCs w:val="18"/>
                <w:lang w:eastAsia="fr-FR"/>
              </w:rPr>
            </w:pPr>
            <w:r w:rsidRPr="009F46AF">
              <w:rPr>
                <w:rFonts w:eastAsia="Times New Roman" w:cs="Arial"/>
                <w:b/>
                <w:bCs/>
                <w:color w:val="FFFFFF"/>
                <w:sz w:val="18"/>
                <w:szCs w:val="18"/>
                <w:lang w:eastAsia="fr-FR"/>
              </w:rPr>
              <w:t>3</w:t>
            </w:r>
          </w:p>
        </w:tc>
      </w:tr>
      <w:tr w:rsidR="00C7721E" w:rsidRPr="009F46AF" w14:paraId="438B25EE" w14:textId="77777777" w:rsidTr="00DA4E33">
        <w:trPr>
          <w:trHeight w:val="459"/>
        </w:trPr>
        <w:tc>
          <w:tcPr>
            <w:tcW w:w="0" w:type="auto"/>
            <w:shd w:val="clear" w:color="000000" w:fill="FFFFFF"/>
            <w:vAlign w:val="center"/>
            <w:hideMark/>
          </w:tcPr>
          <w:p w14:paraId="66854D81" w14:textId="77777777" w:rsidR="001D4774" w:rsidRPr="009F46AF" w:rsidRDefault="001D4774">
            <w:pPr>
              <w:spacing w:after="0" w:line="240" w:lineRule="auto"/>
              <w:jc w:val="left"/>
              <w:rPr>
                <w:rFonts w:eastAsia="Times New Roman" w:cs="Arial"/>
                <w:color w:val="000000"/>
                <w:sz w:val="18"/>
                <w:szCs w:val="18"/>
                <w:lang w:eastAsia="fr-FR"/>
              </w:rPr>
            </w:pPr>
            <w:r w:rsidRPr="009F46AF">
              <w:rPr>
                <w:rFonts w:eastAsia="Times New Roman" w:cs="Arial"/>
                <w:color w:val="000000"/>
                <w:sz w:val="18"/>
                <w:szCs w:val="18"/>
                <w:lang w:eastAsia="fr-FR"/>
              </w:rPr>
              <w:t>Île-de-France</w:t>
            </w:r>
          </w:p>
        </w:tc>
        <w:tc>
          <w:tcPr>
            <w:tcW w:w="0" w:type="auto"/>
            <w:shd w:val="clear" w:color="000000" w:fill="E2EFDA"/>
            <w:noWrap/>
            <w:vAlign w:val="center"/>
            <w:hideMark/>
          </w:tcPr>
          <w:p w14:paraId="22FB4779" w14:textId="77777777" w:rsidR="001D4774" w:rsidRPr="009F46AF" w:rsidRDefault="001D4774">
            <w:pPr>
              <w:spacing w:after="0" w:line="240" w:lineRule="auto"/>
              <w:jc w:val="center"/>
              <w:rPr>
                <w:rFonts w:eastAsia="Times New Roman" w:cs="Arial"/>
                <w:color w:val="000000"/>
                <w:sz w:val="18"/>
                <w:szCs w:val="18"/>
                <w:lang w:eastAsia="fr-FR"/>
              </w:rPr>
            </w:pPr>
            <w:r w:rsidRPr="009F46AF">
              <w:rPr>
                <w:rFonts w:eastAsia="Times New Roman" w:cs="Arial"/>
                <w:color w:val="000000"/>
                <w:sz w:val="18"/>
                <w:szCs w:val="18"/>
                <w:lang w:eastAsia="fr-FR"/>
              </w:rPr>
              <w:t> </w:t>
            </w:r>
          </w:p>
        </w:tc>
        <w:tc>
          <w:tcPr>
            <w:tcW w:w="0" w:type="auto"/>
            <w:shd w:val="clear" w:color="000000" w:fill="E2EFDA"/>
            <w:noWrap/>
            <w:vAlign w:val="center"/>
            <w:hideMark/>
          </w:tcPr>
          <w:p w14:paraId="1CF1BF3B" w14:textId="77777777" w:rsidR="001D4774" w:rsidRPr="009F46AF" w:rsidRDefault="001D4774">
            <w:pPr>
              <w:spacing w:after="0" w:line="240" w:lineRule="auto"/>
              <w:jc w:val="center"/>
              <w:rPr>
                <w:rFonts w:eastAsia="Times New Roman" w:cs="Arial"/>
                <w:color w:val="000000"/>
                <w:sz w:val="18"/>
                <w:szCs w:val="18"/>
                <w:lang w:eastAsia="fr-FR"/>
              </w:rPr>
            </w:pPr>
            <w:r w:rsidRPr="009F46AF">
              <w:rPr>
                <w:rFonts w:eastAsia="Times New Roman" w:cs="Arial"/>
                <w:color w:val="000000"/>
                <w:sz w:val="18"/>
                <w:szCs w:val="18"/>
                <w:lang w:eastAsia="fr-FR"/>
              </w:rPr>
              <w:t>1</w:t>
            </w:r>
          </w:p>
        </w:tc>
        <w:tc>
          <w:tcPr>
            <w:tcW w:w="0" w:type="auto"/>
            <w:shd w:val="clear" w:color="000000" w:fill="E2EFDA"/>
            <w:noWrap/>
            <w:vAlign w:val="center"/>
            <w:hideMark/>
          </w:tcPr>
          <w:p w14:paraId="0141FED9" w14:textId="77777777" w:rsidR="001D4774" w:rsidRPr="009F46AF" w:rsidRDefault="001D4774">
            <w:pPr>
              <w:spacing w:after="0" w:line="240" w:lineRule="auto"/>
              <w:jc w:val="center"/>
              <w:rPr>
                <w:rFonts w:eastAsia="Times New Roman" w:cs="Arial"/>
                <w:color w:val="000000"/>
                <w:sz w:val="18"/>
                <w:szCs w:val="18"/>
                <w:lang w:eastAsia="fr-FR"/>
              </w:rPr>
            </w:pPr>
            <w:r w:rsidRPr="009F46AF">
              <w:rPr>
                <w:rFonts w:eastAsia="Times New Roman" w:cs="Arial"/>
                <w:color w:val="000000"/>
                <w:sz w:val="18"/>
                <w:szCs w:val="18"/>
                <w:lang w:eastAsia="fr-FR"/>
              </w:rPr>
              <w:t> </w:t>
            </w:r>
          </w:p>
        </w:tc>
        <w:tc>
          <w:tcPr>
            <w:tcW w:w="945" w:type="dxa"/>
            <w:shd w:val="clear" w:color="000000" w:fill="FCE4D6"/>
            <w:noWrap/>
            <w:vAlign w:val="center"/>
            <w:hideMark/>
          </w:tcPr>
          <w:p w14:paraId="5BDA7816" w14:textId="77777777" w:rsidR="001D4774" w:rsidRPr="009F46AF" w:rsidRDefault="001D4774">
            <w:pPr>
              <w:spacing w:after="0" w:line="240" w:lineRule="auto"/>
              <w:jc w:val="center"/>
              <w:rPr>
                <w:rFonts w:eastAsia="Times New Roman" w:cs="Arial"/>
                <w:color w:val="000000"/>
                <w:sz w:val="18"/>
                <w:szCs w:val="18"/>
                <w:lang w:eastAsia="fr-FR"/>
              </w:rPr>
            </w:pPr>
            <w:r w:rsidRPr="009F46AF">
              <w:rPr>
                <w:rFonts w:eastAsia="Times New Roman" w:cs="Arial"/>
                <w:color w:val="000000"/>
                <w:sz w:val="18"/>
                <w:szCs w:val="18"/>
                <w:lang w:eastAsia="fr-FR"/>
              </w:rPr>
              <w:t> </w:t>
            </w:r>
          </w:p>
        </w:tc>
        <w:tc>
          <w:tcPr>
            <w:tcW w:w="1369" w:type="dxa"/>
            <w:shd w:val="clear" w:color="000000" w:fill="FCE4D6"/>
            <w:noWrap/>
            <w:vAlign w:val="center"/>
            <w:hideMark/>
          </w:tcPr>
          <w:p w14:paraId="673DD91B" w14:textId="77777777" w:rsidR="001D4774" w:rsidRPr="009F46AF" w:rsidRDefault="001D4774">
            <w:pPr>
              <w:spacing w:after="0" w:line="240" w:lineRule="auto"/>
              <w:jc w:val="center"/>
              <w:rPr>
                <w:rFonts w:eastAsia="Times New Roman" w:cs="Arial"/>
                <w:color w:val="000000"/>
                <w:sz w:val="18"/>
                <w:szCs w:val="18"/>
                <w:lang w:eastAsia="fr-FR"/>
              </w:rPr>
            </w:pPr>
            <w:r w:rsidRPr="009F46AF">
              <w:rPr>
                <w:rFonts w:eastAsia="Times New Roman" w:cs="Arial"/>
                <w:color w:val="000000"/>
                <w:sz w:val="18"/>
                <w:szCs w:val="18"/>
                <w:lang w:eastAsia="fr-FR"/>
              </w:rPr>
              <w:t> </w:t>
            </w:r>
          </w:p>
        </w:tc>
        <w:tc>
          <w:tcPr>
            <w:tcW w:w="856" w:type="dxa"/>
            <w:shd w:val="clear" w:color="000000" w:fill="FFF2CC"/>
            <w:noWrap/>
            <w:vAlign w:val="center"/>
            <w:hideMark/>
          </w:tcPr>
          <w:p w14:paraId="4ABEC271" w14:textId="77777777" w:rsidR="001D4774" w:rsidRPr="009F46AF" w:rsidRDefault="001D4774">
            <w:pPr>
              <w:spacing w:after="0" w:line="240" w:lineRule="auto"/>
              <w:jc w:val="center"/>
              <w:rPr>
                <w:rFonts w:eastAsia="Times New Roman" w:cs="Arial"/>
                <w:color w:val="000000"/>
                <w:sz w:val="18"/>
                <w:szCs w:val="18"/>
                <w:lang w:eastAsia="fr-FR"/>
              </w:rPr>
            </w:pPr>
            <w:r w:rsidRPr="009F46AF">
              <w:rPr>
                <w:rFonts w:eastAsia="Times New Roman" w:cs="Arial"/>
                <w:color w:val="000000"/>
                <w:sz w:val="18"/>
                <w:szCs w:val="18"/>
                <w:lang w:eastAsia="fr-FR"/>
              </w:rPr>
              <w:t> </w:t>
            </w:r>
          </w:p>
        </w:tc>
        <w:tc>
          <w:tcPr>
            <w:tcW w:w="1197" w:type="dxa"/>
            <w:shd w:val="clear" w:color="000000" w:fill="D9E1F2"/>
            <w:noWrap/>
            <w:vAlign w:val="center"/>
            <w:hideMark/>
          </w:tcPr>
          <w:p w14:paraId="13363688" w14:textId="77777777" w:rsidR="001D4774" w:rsidRPr="009F46AF" w:rsidRDefault="001D4774">
            <w:pPr>
              <w:spacing w:after="0" w:line="240" w:lineRule="auto"/>
              <w:jc w:val="center"/>
              <w:rPr>
                <w:rFonts w:eastAsia="Times New Roman" w:cs="Arial"/>
                <w:color w:val="000000"/>
                <w:sz w:val="18"/>
                <w:szCs w:val="18"/>
                <w:lang w:eastAsia="fr-FR"/>
              </w:rPr>
            </w:pPr>
            <w:r w:rsidRPr="009F46AF">
              <w:rPr>
                <w:rFonts w:eastAsia="Times New Roman" w:cs="Arial"/>
                <w:color w:val="000000"/>
                <w:sz w:val="18"/>
                <w:szCs w:val="18"/>
                <w:lang w:eastAsia="fr-FR"/>
              </w:rPr>
              <w:t>2</w:t>
            </w:r>
          </w:p>
        </w:tc>
        <w:tc>
          <w:tcPr>
            <w:tcW w:w="1197" w:type="dxa"/>
            <w:shd w:val="clear" w:color="203764" w:fill="404040"/>
            <w:noWrap/>
            <w:vAlign w:val="center"/>
            <w:hideMark/>
          </w:tcPr>
          <w:p w14:paraId="21D6ABD7" w14:textId="77777777" w:rsidR="001D4774" w:rsidRPr="009F46AF" w:rsidRDefault="001D4774">
            <w:pPr>
              <w:spacing w:after="0" w:line="240" w:lineRule="auto"/>
              <w:jc w:val="center"/>
              <w:rPr>
                <w:rFonts w:eastAsia="Times New Roman" w:cs="Arial"/>
                <w:b/>
                <w:bCs/>
                <w:color w:val="FFFFFF"/>
                <w:sz w:val="18"/>
                <w:szCs w:val="18"/>
                <w:lang w:eastAsia="fr-FR"/>
              </w:rPr>
            </w:pPr>
            <w:r w:rsidRPr="009F46AF">
              <w:rPr>
                <w:rFonts w:eastAsia="Times New Roman" w:cs="Arial"/>
                <w:b/>
                <w:bCs/>
                <w:color w:val="FFFFFF"/>
                <w:sz w:val="18"/>
                <w:szCs w:val="18"/>
                <w:lang w:eastAsia="fr-FR"/>
              </w:rPr>
              <w:t>3</w:t>
            </w:r>
          </w:p>
        </w:tc>
      </w:tr>
      <w:tr w:rsidR="00C7721E" w:rsidRPr="009F46AF" w14:paraId="29AD41F4" w14:textId="77777777" w:rsidTr="00DA4E33">
        <w:trPr>
          <w:trHeight w:val="862"/>
        </w:trPr>
        <w:tc>
          <w:tcPr>
            <w:tcW w:w="0" w:type="auto"/>
            <w:shd w:val="clear" w:color="000000" w:fill="FFFFFF"/>
            <w:vAlign w:val="center"/>
            <w:hideMark/>
          </w:tcPr>
          <w:p w14:paraId="4C3AF899" w14:textId="77777777" w:rsidR="001D4774" w:rsidRPr="009F46AF" w:rsidRDefault="001D4774">
            <w:pPr>
              <w:spacing w:after="0" w:line="240" w:lineRule="auto"/>
              <w:jc w:val="left"/>
              <w:rPr>
                <w:rFonts w:eastAsia="Times New Roman" w:cs="Arial"/>
                <w:color w:val="000000"/>
                <w:sz w:val="18"/>
                <w:szCs w:val="18"/>
                <w:lang w:eastAsia="fr-FR"/>
              </w:rPr>
            </w:pPr>
            <w:r w:rsidRPr="009F46AF">
              <w:rPr>
                <w:rFonts w:eastAsia="Times New Roman" w:cs="Arial"/>
                <w:color w:val="000000"/>
                <w:sz w:val="18"/>
                <w:szCs w:val="18"/>
                <w:lang w:eastAsia="fr-FR"/>
              </w:rPr>
              <w:t xml:space="preserve">Nouvelle Aquitaine </w:t>
            </w:r>
          </w:p>
        </w:tc>
        <w:tc>
          <w:tcPr>
            <w:tcW w:w="0" w:type="auto"/>
            <w:shd w:val="clear" w:color="000000" w:fill="E2EFDA"/>
            <w:noWrap/>
            <w:vAlign w:val="center"/>
            <w:hideMark/>
          </w:tcPr>
          <w:p w14:paraId="0D5FD6F5" w14:textId="77777777" w:rsidR="001D4774" w:rsidRPr="009F46AF" w:rsidRDefault="001D4774">
            <w:pPr>
              <w:spacing w:after="0" w:line="240" w:lineRule="auto"/>
              <w:jc w:val="center"/>
              <w:rPr>
                <w:rFonts w:eastAsia="Times New Roman" w:cs="Arial"/>
                <w:color w:val="000000"/>
                <w:sz w:val="18"/>
                <w:szCs w:val="18"/>
                <w:lang w:eastAsia="fr-FR"/>
              </w:rPr>
            </w:pPr>
            <w:r w:rsidRPr="009F46AF">
              <w:rPr>
                <w:rFonts w:eastAsia="Times New Roman" w:cs="Arial"/>
                <w:color w:val="000000"/>
                <w:sz w:val="18"/>
                <w:szCs w:val="18"/>
                <w:lang w:eastAsia="fr-FR"/>
              </w:rPr>
              <w:t> </w:t>
            </w:r>
          </w:p>
        </w:tc>
        <w:tc>
          <w:tcPr>
            <w:tcW w:w="0" w:type="auto"/>
            <w:shd w:val="clear" w:color="000000" w:fill="E2EFDA"/>
            <w:noWrap/>
            <w:vAlign w:val="center"/>
            <w:hideMark/>
          </w:tcPr>
          <w:p w14:paraId="30C63285" w14:textId="77777777" w:rsidR="001D4774" w:rsidRPr="009F46AF" w:rsidRDefault="001D4774">
            <w:pPr>
              <w:spacing w:after="0" w:line="240" w:lineRule="auto"/>
              <w:jc w:val="center"/>
              <w:rPr>
                <w:rFonts w:eastAsia="Times New Roman" w:cs="Arial"/>
                <w:color w:val="000000"/>
                <w:sz w:val="18"/>
                <w:szCs w:val="18"/>
                <w:lang w:eastAsia="fr-FR"/>
              </w:rPr>
            </w:pPr>
            <w:r w:rsidRPr="009F46AF">
              <w:rPr>
                <w:rFonts w:eastAsia="Times New Roman" w:cs="Arial"/>
                <w:color w:val="000000"/>
                <w:sz w:val="18"/>
                <w:szCs w:val="18"/>
                <w:lang w:eastAsia="fr-FR"/>
              </w:rPr>
              <w:t> </w:t>
            </w:r>
          </w:p>
        </w:tc>
        <w:tc>
          <w:tcPr>
            <w:tcW w:w="0" w:type="auto"/>
            <w:shd w:val="clear" w:color="000000" w:fill="E2EFDA"/>
            <w:noWrap/>
            <w:vAlign w:val="center"/>
            <w:hideMark/>
          </w:tcPr>
          <w:p w14:paraId="3E8CF707" w14:textId="77777777" w:rsidR="001D4774" w:rsidRPr="009F46AF" w:rsidRDefault="001D4774">
            <w:pPr>
              <w:spacing w:after="0" w:line="240" w:lineRule="auto"/>
              <w:jc w:val="center"/>
              <w:rPr>
                <w:rFonts w:eastAsia="Times New Roman" w:cs="Arial"/>
                <w:color w:val="000000"/>
                <w:sz w:val="18"/>
                <w:szCs w:val="18"/>
                <w:lang w:eastAsia="fr-FR"/>
              </w:rPr>
            </w:pPr>
            <w:r w:rsidRPr="009F46AF">
              <w:rPr>
                <w:rFonts w:eastAsia="Times New Roman" w:cs="Arial"/>
                <w:color w:val="000000"/>
                <w:sz w:val="18"/>
                <w:szCs w:val="18"/>
                <w:lang w:eastAsia="fr-FR"/>
              </w:rPr>
              <w:t>1</w:t>
            </w:r>
          </w:p>
        </w:tc>
        <w:tc>
          <w:tcPr>
            <w:tcW w:w="945" w:type="dxa"/>
            <w:shd w:val="clear" w:color="000000" w:fill="FCE4D6"/>
            <w:noWrap/>
            <w:vAlign w:val="center"/>
            <w:hideMark/>
          </w:tcPr>
          <w:p w14:paraId="40ED91CC" w14:textId="77777777" w:rsidR="001D4774" w:rsidRPr="009F46AF" w:rsidRDefault="001D4774">
            <w:pPr>
              <w:spacing w:after="0" w:line="240" w:lineRule="auto"/>
              <w:jc w:val="center"/>
              <w:rPr>
                <w:rFonts w:eastAsia="Times New Roman" w:cs="Arial"/>
                <w:color w:val="000000"/>
                <w:sz w:val="18"/>
                <w:szCs w:val="18"/>
                <w:lang w:eastAsia="fr-FR"/>
              </w:rPr>
            </w:pPr>
            <w:r w:rsidRPr="009F46AF">
              <w:rPr>
                <w:rFonts w:eastAsia="Times New Roman" w:cs="Arial"/>
                <w:color w:val="000000"/>
                <w:sz w:val="18"/>
                <w:szCs w:val="18"/>
                <w:lang w:eastAsia="fr-FR"/>
              </w:rPr>
              <w:t>1</w:t>
            </w:r>
          </w:p>
        </w:tc>
        <w:tc>
          <w:tcPr>
            <w:tcW w:w="1369" w:type="dxa"/>
            <w:shd w:val="clear" w:color="000000" w:fill="FCE4D6"/>
            <w:noWrap/>
            <w:vAlign w:val="center"/>
            <w:hideMark/>
          </w:tcPr>
          <w:p w14:paraId="74FF192C" w14:textId="77777777" w:rsidR="001D4774" w:rsidRPr="009F46AF" w:rsidRDefault="001D4774">
            <w:pPr>
              <w:spacing w:after="0" w:line="240" w:lineRule="auto"/>
              <w:jc w:val="center"/>
              <w:rPr>
                <w:rFonts w:eastAsia="Times New Roman" w:cs="Arial"/>
                <w:color w:val="000000"/>
                <w:sz w:val="18"/>
                <w:szCs w:val="18"/>
                <w:lang w:eastAsia="fr-FR"/>
              </w:rPr>
            </w:pPr>
            <w:r w:rsidRPr="009F46AF">
              <w:rPr>
                <w:rFonts w:eastAsia="Times New Roman" w:cs="Arial"/>
                <w:color w:val="000000"/>
                <w:sz w:val="18"/>
                <w:szCs w:val="18"/>
                <w:lang w:eastAsia="fr-FR"/>
              </w:rPr>
              <w:t> </w:t>
            </w:r>
          </w:p>
        </w:tc>
        <w:tc>
          <w:tcPr>
            <w:tcW w:w="856" w:type="dxa"/>
            <w:shd w:val="clear" w:color="000000" w:fill="FFF2CC"/>
            <w:noWrap/>
            <w:vAlign w:val="center"/>
            <w:hideMark/>
          </w:tcPr>
          <w:p w14:paraId="7975938F" w14:textId="77777777" w:rsidR="001D4774" w:rsidRPr="009F46AF" w:rsidRDefault="001D4774">
            <w:pPr>
              <w:spacing w:after="0" w:line="240" w:lineRule="auto"/>
              <w:jc w:val="center"/>
              <w:rPr>
                <w:rFonts w:eastAsia="Times New Roman" w:cs="Arial"/>
                <w:color w:val="000000"/>
                <w:sz w:val="18"/>
                <w:szCs w:val="18"/>
                <w:lang w:eastAsia="fr-FR"/>
              </w:rPr>
            </w:pPr>
            <w:r w:rsidRPr="009F46AF">
              <w:rPr>
                <w:rFonts w:eastAsia="Times New Roman" w:cs="Arial"/>
                <w:color w:val="000000"/>
                <w:sz w:val="18"/>
                <w:szCs w:val="18"/>
                <w:lang w:eastAsia="fr-FR"/>
              </w:rPr>
              <w:t> </w:t>
            </w:r>
          </w:p>
        </w:tc>
        <w:tc>
          <w:tcPr>
            <w:tcW w:w="1197" w:type="dxa"/>
            <w:shd w:val="clear" w:color="000000" w:fill="D9E1F2"/>
            <w:noWrap/>
            <w:vAlign w:val="center"/>
            <w:hideMark/>
          </w:tcPr>
          <w:p w14:paraId="2EAAC86A" w14:textId="77777777" w:rsidR="001D4774" w:rsidRPr="009F46AF" w:rsidRDefault="001D4774">
            <w:pPr>
              <w:spacing w:after="0" w:line="240" w:lineRule="auto"/>
              <w:jc w:val="center"/>
              <w:rPr>
                <w:rFonts w:eastAsia="Times New Roman" w:cs="Arial"/>
                <w:color w:val="000000"/>
                <w:sz w:val="18"/>
                <w:szCs w:val="18"/>
                <w:lang w:eastAsia="fr-FR"/>
              </w:rPr>
            </w:pPr>
            <w:r w:rsidRPr="009F46AF">
              <w:rPr>
                <w:rFonts w:eastAsia="Times New Roman" w:cs="Arial"/>
                <w:color w:val="000000"/>
                <w:sz w:val="18"/>
                <w:szCs w:val="18"/>
                <w:lang w:eastAsia="fr-FR"/>
              </w:rPr>
              <w:t>2</w:t>
            </w:r>
          </w:p>
        </w:tc>
        <w:tc>
          <w:tcPr>
            <w:tcW w:w="1197" w:type="dxa"/>
            <w:shd w:val="clear" w:color="203764" w:fill="404040"/>
            <w:noWrap/>
            <w:vAlign w:val="center"/>
            <w:hideMark/>
          </w:tcPr>
          <w:p w14:paraId="68D760E6" w14:textId="77777777" w:rsidR="001D4774" w:rsidRPr="009F46AF" w:rsidRDefault="001D4774">
            <w:pPr>
              <w:spacing w:after="0" w:line="240" w:lineRule="auto"/>
              <w:jc w:val="center"/>
              <w:rPr>
                <w:rFonts w:eastAsia="Times New Roman" w:cs="Arial"/>
                <w:b/>
                <w:bCs/>
                <w:color w:val="FFFFFF"/>
                <w:sz w:val="18"/>
                <w:szCs w:val="18"/>
                <w:lang w:eastAsia="fr-FR"/>
              </w:rPr>
            </w:pPr>
            <w:r w:rsidRPr="009F46AF">
              <w:rPr>
                <w:rFonts w:eastAsia="Times New Roman" w:cs="Arial"/>
                <w:b/>
                <w:bCs/>
                <w:color w:val="FFFFFF"/>
                <w:sz w:val="18"/>
                <w:szCs w:val="18"/>
                <w:lang w:eastAsia="fr-FR"/>
              </w:rPr>
              <w:t>4</w:t>
            </w:r>
          </w:p>
        </w:tc>
      </w:tr>
      <w:tr w:rsidR="00C7721E" w:rsidRPr="009F46AF" w14:paraId="4A123C7E" w14:textId="77777777" w:rsidTr="00DA4E33">
        <w:trPr>
          <w:trHeight w:val="459"/>
        </w:trPr>
        <w:tc>
          <w:tcPr>
            <w:tcW w:w="0" w:type="auto"/>
            <w:shd w:val="clear" w:color="000000" w:fill="FFFFFF"/>
            <w:vAlign w:val="center"/>
            <w:hideMark/>
          </w:tcPr>
          <w:p w14:paraId="76C804C7" w14:textId="77777777" w:rsidR="001D4774" w:rsidRPr="009F46AF" w:rsidRDefault="001D4774">
            <w:pPr>
              <w:spacing w:after="0" w:line="240" w:lineRule="auto"/>
              <w:jc w:val="left"/>
              <w:rPr>
                <w:rFonts w:eastAsia="Times New Roman" w:cs="Arial"/>
                <w:color w:val="000000"/>
                <w:sz w:val="18"/>
                <w:szCs w:val="18"/>
                <w:lang w:eastAsia="fr-FR"/>
              </w:rPr>
            </w:pPr>
            <w:r w:rsidRPr="009F46AF">
              <w:rPr>
                <w:rFonts w:eastAsia="Times New Roman" w:cs="Arial"/>
                <w:color w:val="000000"/>
                <w:sz w:val="18"/>
                <w:szCs w:val="18"/>
                <w:lang w:eastAsia="fr-FR"/>
              </w:rPr>
              <w:t>Normandie</w:t>
            </w:r>
          </w:p>
        </w:tc>
        <w:tc>
          <w:tcPr>
            <w:tcW w:w="0" w:type="auto"/>
            <w:shd w:val="clear" w:color="000000" w:fill="E2EFDA"/>
            <w:noWrap/>
            <w:vAlign w:val="center"/>
            <w:hideMark/>
          </w:tcPr>
          <w:p w14:paraId="726C5002" w14:textId="77777777" w:rsidR="001D4774" w:rsidRPr="009F46AF" w:rsidRDefault="001D4774">
            <w:pPr>
              <w:spacing w:after="0" w:line="240" w:lineRule="auto"/>
              <w:jc w:val="center"/>
              <w:rPr>
                <w:rFonts w:eastAsia="Times New Roman" w:cs="Arial"/>
                <w:color w:val="000000"/>
                <w:sz w:val="18"/>
                <w:szCs w:val="18"/>
                <w:lang w:eastAsia="fr-FR"/>
              </w:rPr>
            </w:pPr>
            <w:r w:rsidRPr="009F46AF">
              <w:rPr>
                <w:rFonts w:eastAsia="Times New Roman" w:cs="Arial"/>
                <w:color w:val="000000"/>
                <w:sz w:val="18"/>
                <w:szCs w:val="18"/>
                <w:lang w:eastAsia="fr-FR"/>
              </w:rPr>
              <w:t> </w:t>
            </w:r>
          </w:p>
        </w:tc>
        <w:tc>
          <w:tcPr>
            <w:tcW w:w="0" w:type="auto"/>
            <w:shd w:val="clear" w:color="000000" w:fill="E2EFDA"/>
            <w:noWrap/>
            <w:vAlign w:val="center"/>
            <w:hideMark/>
          </w:tcPr>
          <w:p w14:paraId="40465789" w14:textId="77777777" w:rsidR="001D4774" w:rsidRPr="009F46AF" w:rsidRDefault="001D4774">
            <w:pPr>
              <w:spacing w:after="0" w:line="240" w:lineRule="auto"/>
              <w:jc w:val="center"/>
              <w:rPr>
                <w:rFonts w:eastAsia="Times New Roman" w:cs="Arial"/>
                <w:color w:val="000000"/>
                <w:sz w:val="18"/>
                <w:szCs w:val="18"/>
                <w:lang w:eastAsia="fr-FR"/>
              </w:rPr>
            </w:pPr>
            <w:r w:rsidRPr="009F46AF">
              <w:rPr>
                <w:rFonts w:eastAsia="Times New Roman" w:cs="Arial"/>
                <w:color w:val="000000"/>
                <w:sz w:val="18"/>
                <w:szCs w:val="18"/>
                <w:lang w:eastAsia="fr-FR"/>
              </w:rPr>
              <w:t>1</w:t>
            </w:r>
          </w:p>
        </w:tc>
        <w:tc>
          <w:tcPr>
            <w:tcW w:w="0" w:type="auto"/>
            <w:shd w:val="clear" w:color="000000" w:fill="E2EFDA"/>
            <w:noWrap/>
            <w:vAlign w:val="center"/>
            <w:hideMark/>
          </w:tcPr>
          <w:p w14:paraId="6598F184" w14:textId="77777777" w:rsidR="001D4774" w:rsidRPr="009F46AF" w:rsidRDefault="001D4774">
            <w:pPr>
              <w:spacing w:after="0" w:line="240" w:lineRule="auto"/>
              <w:jc w:val="center"/>
              <w:rPr>
                <w:rFonts w:eastAsia="Times New Roman" w:cs="Arial"/>
                <w:color w:val="000000"/>
                <w:sz w:val="18"/>
                <w:szCs w:val="18"/>
                <w:lang w:eastAsia="fr-FR"/>
              </w:rPr>
            </w:pPr>
            <w:r w:rsidRPr="009F46AF">
              <w:rPr>
                <w:rFonts w:eastAsia="Times New Roman" w:cs="Arial"/>
                <w:color w:val="000000"/>
                <w:sz w:val="18"/>
                <w:szCs w:val="18"/>
                <w:lang w:eastAsia="fr-FR"/>
              </w:rPr>
              <w:t> </w:t>
            </w:r>
          </w:p>
        </w:tc>
        <w:tc>
          <w:tcPr>
            <w:tcW w:w="945" w:type="dxa"/>
            <w:shd w:val="clear" w:color="000000" w:fill="FCE4D6"/>
            <w:noWrap/>
            <w:vAlign w:val="center"/>
            <w:hideMark/>
          </w:tcPr>
          <w:p w14:paraId="3776517C" w14:textId="77777777" w:rsidR="001D4774" w:rsidRPr="009F46AF" w:rsidRDefault="001D4774">
            <w:pPr>
              <w:spacing w:after="0" w:line="240" w:lineRule="auto"/>
              <w:jc w:val="center"/>
              <w:rPr>
                <w:rFonts w:eastAsia="Times New Roman" w:cs="Arial"/>
                <w:color w:val="000000"/>
                <w:sz w:val="18"/>
                <w:szCs w:val="18"/>
                <w:lang w:eastAsia="fr-FR"/>
              </w:rPr>
            </w:pPr>
            <w:r w:rsidRPr="009F46AF">
              <w:rPr>
                <w:rFonts w:eastAsia="Times New Roman" w:cs="Arial"/>
                <w:color w:val="000000"/>
                <w:sz w:val="18"/>
                <w:szCs w:val="18"/>
                <w:lang w:eastAsia="fr-FR"/>
              </w:rPr>
              <w:t> </w:t>
            </w:r>
          </w:p>
        </w:tc>
        <w:tc>
          <w:tcPr>
            <w:tcW w:w="1369" w:type="dxa"/>
            <w:shd w:val="clear" w:color="000000" w:fill="FCE4D6"/>
            <w:noWrap/>
            <w:vAlign w:val="center"/>
            <w:hideMark/>
          </w:tcPr>
          <w:p w14:paraId="5120D78A" w14:textId="77777777" w:rsidR="001D4774" w:rsidRPr="009F46AF" w:rsidRDefault="001D4774">
            <w:pPr>
              <w:spacing w:after="0" w:line="240" w:lineRule="auto"/>
              <w:jc w:val="center"/>
              <w:rPr>
                <w:rFonts w:eastAsia="Times New Roman" w:cs="Arial"/>
                <w:color w:val="000000"/>
                <w:sz w:val="18"/>
                <w:szCs w:val="18"/>
                <w:lang w:eastAsia="fr-FR"/>
              </w:rPr>
            </w:pPr>
            <w:r w:rsidRPr="009F46AF">
              <w:rPr>
                <w:rFonts w:eastAsia="Times New Roman" w:cs="Arial"/>
                <w:color w:val="000000"/>
                <w:sz w:val="18"/>
                <w:szCs w:val="18"/>
                <w:lang w:eastAsia="fr-FR"/>
              </w:rPr>
              <w:t> </w:t>
            </w:r>
          </w:p>
        </w:tc>
        <w:tc>
          <w:tcPr>
            <w:tcW w:w="856" w:type="dxa"/>
            <w:shd w:val="clear" w:color="000000" w:fill="FFF2CC"/>
            <w:noWrap/>
            <w:vAlign w:val="center"/>
            <w:hideMark/>
          </w:tcPr>
          <w:p w14:paraId="73F9ACA2" w14:textId="77777777" w:rsidR="001D4774" w:rsidRPr="009F46AF" w:rsidRDefault="001D4774">
            <w:pPr>
              <w:spacing w:after="0" w:line="240" w:lineRule="auto"/>
              <w:jc w:val="center"/>
              <w:rPr>
                <w:rFonts w:eastAsia="Times New Roman" w:cs="Arial"/>
                <w:color w:val="000000"/>
                <w:sz w:val="18"/>
                <w:szCs w:val="18"/>
                <w:lang w:eastAsia="fr-FR"/>
              </w:rPr>
            </w:pPr>
            <w:r w:rsidRPr="009F46AF">
              <w:rPr>
                <w:rFonts w:eastAsia="Times New Roman" w:cs="Arial"/>
                <w:color w:val="000000"/>
                <w:sz w:val="18"/>
                <w:szCs w:val="18"/>
                <w:lang w:eastAsia="fr-FR"/>
              </w:rPr>
              <w:t> </w:t>
            </w:r>
          </w:p>
        </w:tc>
        <w:tc>
          <w:tcPr>
            <w:tcW w:w="1197" w:type="dxa"/>
            <w:shd w:val="clear" w:color="000000" w:fill="D9E1F2"/>
            <w:noWrap/>
            <w:vAlign w:val="center"/>
            <w:hideMark/>
          </w:tcPr>
          <w:p w14:paraId="4C60CB72" w14:textId="77777777" w:rsidR="001D4774" w:rsidRPr="009F46AF" w:rsidRDefault="001D4774">
            <w:pPr>
              <w:spacing w:after="0" w:line="240" w:lineRule="auto"/>
              <w:jc w:val="center"/>
              <w:rPr>
                <w:rFonts w:eastAsia="Times New Roman" w:cs="Arial"/>
                <w:color w:val="000000"/>
                <w:sz w:val="18"/>
                <w:szCs w:val="18"/>
                <w:lang w:eastAsia="fr-FR"/>
              </w:rPr>
            </w:pPr>
            <w:r w:rsidRPr="009F46AF">
              <w:rPr>
                <w:rFonts w:eastAsia="Times New Roman" w:cs="Arial"/>
                <w:color w:val="000000"/>
                <w:sz w:val="18"/>
                <w:szCs w:val="18"/>
                <w:lang w:eastAsia="fr-FR"/>
              </w:rPr>
              <w:t>2</w:t>
            </w:r>
          </w:p>
        </w:tc>
        <w:tc>
          <w:tcPr>
            <w:tcW w:w="1197" w:type="dxa"/>
            <w:shd w:val="clear" w:color="203764" w:fill="404040"/>
            <w:noWrap/>
            <w:vAlign w:val="center"/>
            <w:hideMark/>
          </w:tcPr>
          <w:p w14:paraId="3869B359" w14:textId="77777777" w:rsidR="001D4774" w:rsidRPr="009F46AF" w:rsidRDefault="001D4774">
            <w:pPr>
              <w:spacing w:after="0" w:line="240" w:lineRule="auto"/>
              <w:jc w:val="center"/>
              <w:rPr>
                <w:rFonts w:eastAsia="Times New Roman" w:cs="Arial"/>
                <w:b/>
                <w:bCs/>
                <w:color w:val="FFFFFF"/>
                <w:sz w:val="18"/>
                <w:szCs w:val="18"/>
                <w:lang w:eastAsia="fr-FR"/>
              </w:rPr>
            </w:pPr>
            <w:r w:rsidRPr="009F46AF">
              <w:rPr>
                <w:rFonts w:eastAsia="Times New Roman" w:cs="Arial"/>
                <w:b/>
                <w:bCs/>
                <w:color w:val="FFFFFF"/>
                <w:sz w:val="18"/>
                <w:szCs w:val="18"/>
                <w:lang w:eastAsia="fr-FR"/>
              </w:rPr>
              <w:t>3</w:t>
            </w:r>
          </w:p>
        </w:tc>
      </w:tr>
      <w:tr w:rsidR="00C7721E" w:rsidRPr="009F46AF" w14:paraId="2EA4E522" w14:textId="77777777" w:rsidTr="00DA4E33">
        <w:trPr>
          <w:trHeight w:val="459"/>
        </w:trPr>
        <w:tc>
          <w:tcPr>
            <w:tcW w:w="0" w:type="auto"/>
            <w:shd w:val="clear" w:color="000000" w:fill="FFFFFF"/>
            <w:vAlign w:val="center"/>
            <w:hideMark/>
          </w:tcPr>
          <w:p w14:paraId="38A77B7A" w14:textId="77777777" w:rsidR="001D4774" w:rsidRPr="009F46AF" w:rsidRDefault="001D4774">
            <w:pPr>
              <w:spacing w:after="0" w:line="240" w:lineRule="auto"/>
              <w:jc w:val="left"/>
              <w:rPr>
                <w:rFonts w:eastAsia="Times New Roman" w:cs="Arial"/>
                <w:color w:val="000000"/>
                <w:sz w:val="18"/>
                <w:szCs w:val="18"/>
                <w:lang w:eastAsia="fr-FR"/>
              </w:rPr>
            </w:pPr>
            <w:r w:rsidRPr="009F46AF">
              <w:rPr>
                <w:rFonts w:eastAsia="Times New Roman" w:cs="Arial"/>
                <w:color w:val="000000"/>
                <w:sz w:val="18"/>
                <w:szCs w:val="18"/>
                <w:lang w:eastAsia="fr-FR"/>
              </w:rPr>
              <w:t>Pays de la Loire</w:t>
            </w:r>
          </w:p>
        </w:tc>
        <w:tc>
          <w:tcPr>
            <w:tcW w:w="0" w:type="auto"/>
            <w:shd w:val="clear" w:color="000000" w:fill="E2EFDA"/>
            <w:noWrap/>
            <w:vAlign w:val="center"/>
            <w:hideMark/>
          </w:tcPr>
          <w:p w14:paraId="0C38B8A9" w14:textId="77777777" w:rsidR="001D4774" w:rsidRPr="009F46AF" w:rsidRDefault="001D4774">
            <w:pPr>
              <w:spacing w:after="0" w:line="240" w:lineRule="auto"/>
              <w:jc w:val="center"/>
              <w:rPr>
                <w:rFonts w:eastAsia="Times New Roman" w:cs="Arial"/>
                <w:color w:val="000000"/>
                <w:sz w:val="18"/>
                <w:szCs w:val="18"/>
                <w:lang w:eastAsia="fr-FR"/>
              </w:rPr>
            </w:pPr>
            <w:r w:rsidRPr="009F46AF">
              <w:rPr>
                <w:rFonts w:eastAsia="Times New Roman" w:cs="Arial"/>
                <w:color w:val="000000"/>
                <w:sz w:val="18"/>
                <w:szCs w:val="18"/>
                <w:lang w:eastAsia="fr-FR"/>
              </w:rPr>
              <w:t> </w:t>
            </w:r>
          </w:p>
        </w:tc>
        <w:tc>
          <w:tcPr>
            <w:tcW w:w="0" w:type="auto"/>
            <w:shd w:val="clear" w:color="000000" w:fill="E2EFDA"/>
            <w:noWrap/>
            <w:vAlign w:val="center"/>
            <w:hideMark/>
          </w:tcPr>
          <w:p w14:paraId="7710EDDA" w14:textId="77777777" w:rsidR="001D4774" w:rsidRPr="009F46AF" w:rsidRDefault="001D4774">
            <w:pPr>
              <w:spacing w:after="0" w:line="240" w:lineRule="auto"/>
              <w:jc w:val="center"/>
              <w:rPr>
                <w:rFonts w:eastAsia="Times New Roman" w:cs="Arial"/>
                <w:color w:val="000000"/>
                <w:sz w:val="18"/>
                <w:szCs w:val="18"/>
                <w:lang w:eastAsia="fr-FR"/>
              </w:rPr>
            </w:pPr>
            <w:r w:rsidRPr="009F46AF">
              <w:rPr>
                <w:rFonts w:eastAsia="Times New Roman" w:cs="Arial"/>
                <w:color w:val="000000"/>
                <w:sz w:val="18"/>
                <w:szCs w:val="18"/>
                <w:lang w:eastAsia="fr-FR"/>
              </w:rPr>
              <w:t> </w:t>
            </w:r>
          </w:p>
        </w:tc>
        <w:tc>
          <w:tcPr>
            <w:tcW w:w="0" w:type="auto"/>
            <w:shd w:val="clear" w:color="000000" w:fill="E2EFDA"/>
            <w:noWrap/>
            <w:vAlign w:val="center"/>
            <w:hideMark/>
          </w:tcPr>
          <w:p w14:paraId="5F81C8D1" w14:textId="77777777" w:rsidR="001D4774" w:rsidRPr="009F46AF" w:rsidRDefault="001D4774">
            <w:pPr>
              <w:spacing w:after="0" w:line="240" w:lineRule="auto"/>
              <w:jc w:val="center"/>
              <w:rPr>
                <w:rFonts w:eastAsia="Times New Roman" w:cs="Arial"/>
                <w:color w:val="000000"/>
                <w:sz w:val="18"/>
                <w:szCs w:val="18"/>
                <w:lang w:eastAsia="fr-FR"/>
              </w:rPr>
            </w:pPr>
            <w:r w:rsidRPr="009F46AF">
              <w:rPr>
                <w:rFonts w:eastAsia="Times New Roman" w:cs="Arial"/>
                <w:color w:val="000000"/>
                <w:sz w:val="18"/>
                <w:szCs w:val="18"/>
                <w:lang w:eastAsia="fr-FR"/>
              </w:rPr>
              <w:t> </w:t>
            </w:r>
          </w:p>
        </w:tc>
        <w:tc>
          <w:tcPr>
            <w:tcW w:w="945" w:type="dxa"/>
            <w:shd w:val="clear" w:color="000000" w:fill="FCE4D6"/>
            <w:noWrap/>
            <w:vAlign w:val="center"/>
            <w:hideMark/>
          </w:tcPr>
          <w:p w14:paraId="1101E740" w14:textId="77777777" w:rsidR="001D4774" w:rsidRPr="009F46AF" w:rsidRDefault="001D4774">
            <w:pPr>
              <w:spacing w:after="0" w:line="240" w:lineRule="auto"/>
              <w:jc w:val="center"/>
              <w:rPr>
                <w:rFonts w:eastAsia="Times New Roman" w:cs="Arial"/>
                <w:color w:val="000000"/>
                <w:sz w:val="18"/>
                <w:szCs w:val="18"/>
                <w:lang w:eastAsia="fr-FR"/>
              </w:rPr>
            </w:pPr>
            <w:r w:rsidRPr="009F46AF">
              <w:rPr>
                <w:rFonts w:eastAsia="Times New Roman" w:cs="Arial"/>
                <w:color w:val="000000"/>
                <w:sz w:val="18"/>
                <w:szCs w:val="18"/>
                <w:lang w:eastAsia="fr-FR"/>
              </w:rPr>
              <w:t> </w:t>
            </w:r>
          </w:p>
        </w:tc>
        <w:tc>
          <w:tcPr>
            <w:tcW w:w="1369" w:type="dxa"/>
            <w:shd w:val="clear" w:color="000000" w:fill="FCE4D6"/>
            <w:noWrap/>
            <w:vAlign w:val="center"/>
            <w:hideMark/>
          </w:tcPr>
          <w:p w14:paraId="11113641" w14:textId="77777777" w:rsidR="001D4774" w:rsidRPr="009F46AF" w:rsidRDefault="001D4774">
            <w:pPr>
              <w:spacing w:after="0" w:line="240" w:lineRule="auto"/>
              <w:jc w:val="center"/>
              <w:rPr>
                <w:rFonts w:eastAsia="Times New Roman" w:cs="Arial"/>
                <w:color w:val="000000"/>
                <w:sz w:val="18"/>
                <w:szCs w:val="18"/>
                <w:lang w:eastAsia="fr-FR"/>
              </w:rPr>
            </w:pPr>
            <w:r w:rsidRPr="009F46AF">
              <w:rPr>
                <w:rFonts w:eastAsia="Times New Roman" w:cs="Arial"/>
                <w:color w:val="000000"/>
                <w:sz w:val="18"/>
                <w:szCs w:val="18"/>
                <w:lang w:eastAsia="fr-FR"/>
              </w:rPr>
              <w:t>1</w:t>
            </w:r>
          </w:p>
        </w:tc>
        <w:tc>
          <w:tcPr>
            <w:tcW w:w="856" w:type="dxa"/>
            <w:shd w:val="clear" w:color="000000" w:fill="FFF2CC"/>
            <w:noWrap/>
            <w:vAlign w:val="center"/>
            <w:hideMark/>
          </w:tcPr>
          <w:p w14:paraId="5C5B1156" w14:textId="77777777" w:rsidR="001D4774" w:rsidRPr="009F46AF" w:rsidRDefault="001D4774">
            <w:pPr>
              <w:spacing w:after="0" w:line="240" w:lineRule="auto"/>
              <w:jc w:val="center"/>
              <w:rPr>
                <w:rFonts w:eastAsia="Times New Roman" w:cs="Arial"/>
                <w:color w:val="000000"/>
                <w:sz w:val="18"/>
                <w:szCs w:val="18"/>
                <w:lang w:eastAsia="fr-FR"/>
              </w:rPr>
            </w:pPr>
            <w:r w:rsidRPr="009F46AF">
              <w:rPr>
                <w:rFonts w:eastAsia="Times New Roman" w:cs="Arial"/>
                <w:color w:val="000000"/>
                <w:sz w:val="18"/>
                <w:szCs w:val="18"/>
                <w:lang w:eastAsia="fr-FR"/>
              </w:rPr>
              <w:t>1</w:t>
            </w:r>
          </w:p>
        </w:tc>
        <w:tc>
          <w:tcPr>
            <w:tcW w:w="1197" w:type="dxa"/>
            <w:shd w:val="clear" w:color="000000" w:fill="D9E1F2"/>
            <w:noWrap/>
            <w:vAlign w:val="center"/>
            <w:hideMark/>
          </w:tcPr>
          <w:p w14:paraId="2CB4F326" w14:textId="77777777" w:rsidR="001D4774" w:rsidRPr="009F46AF" w:rsidRDefault="001D4774">
            <w:pPr>
              <w:spacing w:after="0" w:line="240" w:lineRule="auto"/>
              <w:jc w:val="center"/>
              <w:rPr>
                <w:rFonts w:eastAsia="Times New Roman" w:cs="Arial"/>
                <w:color w:val="000000"/>
                <w:sz w:val="18"/>
                <w:szCs w:val="18"/>
                <w:lang w:eastAsia="fr-FR"/>
              </w:rPr>
            </w:pPr>
            <w:r w:rsidRPr="009F46AF">
              <w:rPr>
                <w:rFonts w:eastAsia="Times New Roman" w:cs="Arial"/>
                <w:color w:val="000000"/>
                <w:sz w:val="18"/>
                <w:szCs w:val="18"/>
                <w:lang w:eastAsia="fr-FR"/>
              </w:rPr>
              <w:t>1</w:t>
            </w:r>
          </w:p>
        </w:tc>
        <w:tc>
          <w:tcPr>
            <w:tcW w:w="1197" w:type="dxa"/>
            <w:shd w:val="clear" w:color="203764" w:fill="404040"/>
            <w:noWrap/>
            <w:vAlign w:val="center"/>
            <w:hideMark/>
          </w:tcPr>
          <w:p w14:paraId="34E0C9A7" w14:textId="77777777" w:rsidR="001D4774" w:rsidRPr="009F46AF" w:rsidRDefault="001D4774">
            <w:pPr>
              <w:spacing w:after="0" w:line="240" w:lineRule="auto"/>
              <w:jc w:val="center"/>
              <w:rPr>
                <w:rFonts w:eastAsia="Times New Roman" w:cs="Arial"/>
                <w:b/>
                <w:bCs/>
                <w:color w:val="FFFFFF"/>
                <w:sz w:val="18"/>
                <w:szCs w:val="18"/>
                <w:lang w:eastAsia="fr-FR"/>
              </w:rPr>
            </w:pPr>
            <w:r w:rsidRPr="009F46AF">
              <w:rPr>
                <w:rFonts w:eastAsia="Times New Roman" w:cs="Arial"/>
                <w:b/>
                <w:bCs/>
                <w:color w:val="FFFFFF"/>
                <w:sz w:val="18"/>
                <w:szCs w:val="18"/>
                <w:lang w:eastAsia="fr-FR"/>
              </w:rPr>
              <w:t>3</w:t>
            </w:r>
          </w:p>
        </w:tc>
      </w:tr>
      <w:tr w:rsidR="00C7721E" w:rsidRPr="009F46AF" w14:paraId="734F1633" w14:textId="77777777" w:rsidTr="00DA4E33">
        <w:trPr>
          <w:trHeight w:val="459"/>
        </w:trPr>
        <w:tc>
          <w:tcPr>
            <w:tcW w:w="0" w:type="auto"/>
            <w:shd w:val="clear" w:color="000000" w:fill="FFFFFF"/>
            <w:vAlign w:val="center"/>
            <w:hideMark/>
          </w:tcPr>
          <w:p w14:paraId="06F71E8D" w14:textId="77777777" w:rsidR="001D4774" w:rsidRPr="009F46AF" w:rsidRDefault="001D4774">
            <w:pPr>
              <w:spacing w:after="0" w:line="240" w:lineRule="auto"/>
              <w:jc w:val="left"/>
              <w:rPr>
                <w:rFonts w:eastAsia="Times New Roman" w:cs="Arial"/>
                <w:color w:val="000000"/>
                <w:sz w:val="18"/>
                <w:szCs w:val="18"/>
                <w:lang w:eastAsia="fr-FR"/>
              </w:rPr>
            </w:pPr>
            <w:r w:rsidRPr="009F46AF">
              <w:rPr>
                <w:rFonts w:eastAsia="Times New Roman" w:cs="Arial"/>
                <w:color w:val="000000"/>
                <w:sz w:val="18"/>
                <w:szCs w:val="18"/>
                <w:lang w:eastAsia="fr-FR"/>
              </w:rPr>
              <w:t>Réunion</w:t>
            </w:r>
          </w:p>
        </w:tc>
        <w:tc>
          <w:tcPr>
            <w:tcW w:w="0" w:type="auto"/>
            <w:shd w:val="clear" w:color="000000" w:fill="E2EFDA"/>
            <w:noWrap/>
            <w:vAlign w:val="center"/>
            <w:hideMark/>
          </w:tcPr>
          <w:p w14:paraId="515BA87D" w14:textId="77777777" w:rsidR="001D4774" w:rsidRPr="009F46AF" w:rsidRDefault="001D4774">
            <w:pPr>
              <w:spacing w:after="0" w:line="240" w:lineRule="auto"/>
              <w:jc w:val="center"/>
              <w:rPr>
                <w:rFonts w:eastAsia="Times New Roman" w:cs="Arial"/>
                <w:color w:val="000000"/>
                <w:sz w:val="18"/>
                <w:szCs w:val="18"/>
                <w:lang w:eastAsia="fr-FR"/>
              </w:rPr>
            </w:pPr>
            <w:r w:rsidRPr="009F46AF">
              <w:rPr>
                <w:rFonts w:eastAsia="Times New Roman" w:cs="Arial"/>
                <w:color w:val="000000"/>
                <w:sz w:val="18"/>
                <w:szCs w:val="18"/>
                <w:lang w:eastAsia="fr-FR"/>
              </w:rPr>
              <w:t>1</w:t>
            </w:r>
          </w:p>
        </w:tc>
        <w:tc>
          <w:tcPr>
            <w:tcW w:w="0" w:type="auto"/>
            <w:shd w:val="clear" w:color="000000" w:fill="E2EFDA"/>
            <w:noWrap/>
            <w:vAlign w:val="center"/>
            <w:hideMark/>
          </w:tcPr>
          <w:p w14:paraId="445BB620" w14:textId="77777777" w:rsidR="001D4774" w:rsidRPr="009F46AF" w:rsidRDefault="001D4774">
            <w:pPr>
              <w:spacing w:after="0" w:line="240" w:lineRule="auto"/>
              <w:jc w:val="center"/>
              <w:rPr>
                <w:rFonts w:eastAsia="Times New Roman" w:cs="Arial"/>
                <w:color w:val="000000"/>
                <w:sz w:val="18"/>
                <w:szCs w:val="18"/>
                <w:lang w:eastAsia="fr-FR"/>
              </w:rPr>
            </w:pPr>
            <w:r w:rsidRPr="009F46AF">
              <w:rPr>
                <w:rFonts w:eastAsia="Times New Roman" w:cs="Arial"/>
                <w:color w:val="000000"/>
                <w:sz w:val="18"/>
                <w:szCs w:val="18"/>
                <w:lang w:eastAsia="fr-FR"/>
              </w:rPr>
              <w:t>1</w:t>
            </w:r>
          </w:p>
        </w:tc>
        <w:tc>
          <w:tcPr>
            <w:tcW w:w="0" w:type="auto"/>
            <w:shd w:val="clear" w:color="000000" w:fill="E2EFDA"/>
            <w:noWrap/>
            <w:vAlign w:val="center"/>
            <w:hideMark/>
          </w:tcPr>
          <w:p w14:paraId="0D66C6FD" w14:textId="77777777" w:rsidR="001D4774" w:rsidRPr="009F46AF" w:rsidRDefault="001D4774">
            <w:pPr>
              <w:spacing w:after="0" w:line="240" w:lineRule="auto"/>
              <w:jc w:val="center"/>
              <w:rPr>
                <w:rFonts w:eastAsia="Times New Roman" w:cs="Arial"/>
                <w:color w:val="000000"/>
                <w:sz w:val="18"/>
                <w:szCs w:val="18"/>
                <w:lang w:eastAsia="fr-FR"/>
              </w:rPr>
            </w:pPr>
            <w:r w:rsidRPr="009F46AF">
              <w:rPr>
                <w:rFonts w:eastAsia="Times New Roman" w:cs="Arial"/>
                <w:color w:val="000000"/>
                <w:sz w:val="18"/>
                <w:szCs w:val="18"/>
                <w:lang w:eastAsia="fr-FR"/>
              </w:rPr>
              <w:t> </w:t>
            </w:r>
          </w:p>
        </w:tc>
        <w:tc>
          <w:tcPr>
            <w:tcW w:w="945" w:type="dxa"/>
            <w:shd w:val="clear" w:color="000000" w:fill="FCE4D6"/>
            <w:noWrap/>
            <w:vAlign w:val="center"/>
            <w:hideMark/>
          </w:tcPr>
          <w:p w14:paraId="3AEC97D3" w14:textId="77777777" w:rsidR="001D4774" w:rsidRPr="009F46AF" w:rsidRDefault="001D4774">
            <w:pPr>
              <w:spacing w:after="0" w:line="240" w:lineRule="auto"/>
              <w:jc w:val="center"/>
              <w:rPr>
                <w:rFonts w:eastAsia="Times New Roman" w:cs="Arial"/>
                <w:color w:val="000000"/>
                <w:sz w:val="18"/>
                <w:szCs w:val="18"/>
                <w:lang w:eastAsia="fr-FR"/>
              </w:rPr>
            </w:pPr>
            <w:r w:rsidRPr="009F46AF">
              <w:rPr>
                <w:rFonts w:eastAsia="Times New Roman" w:cs="Arial"/>
                <w:color w:val="000000"/>
                <w:sz w:val="18"/>
                <w:szCs w:val="18"/>
                <w:lang w:eastAsia="fr-FR"/>
              </w:rPr>
              <w:t> </w:t>
            </w:r>
          </w:p>
        </w:tc>
        <w:tc>
          <w:tcPr>
            <w:tcW w:w="1369" w:type="dxa"/>
            <w:shd w:val="clear" w:color="000000" w:fill="FCE4D6"/>
            <w:noWrap/>
            <w:vAlign w:val="center"/>
            <w:hideMark/>
          </w:tcPr>
          <w:p w14:paraId="2189512C" w14:textId="77777777" w:rsidR="001D4774" w:rsidRPr="009F46AF" w:rsidRDefault="001D4774">
            <w:pPr>
              <w:spacing w:after="0" w:line="240" w:lineRule="auto"/>
              <w:jc w:val="center"/>
              <w:rPr>
                <w:rFonts w:eastAsia="Times New Roman" w:cs="Arial"/>
                <w:color w:val="000000"/>
                <w:sz w:val="18"/>
                <w:szCs w:val="18"/>
                <w:lang w:eastAsia="fr-FR"/>
              </w:rPr>
            </w:pPr>
            <w:r w:rsidRPr="009F46AF">
              <w:rPr>
                <w:rFonts w:eastAsia="Times New Roman" w:cs="Arial"/>
                <w:color w:val="000000"/>
                <w:sz w:val="18"/>
                <w:szCs w:val="18"/>
                <w:lang w:eastAsia="fr-FR"/>
              </w:rPr>
              <w:t> </w:t>
            </w:r>
          </w:p>
        </w:tc>
        <w:tc>
          <w:tcPr>
            <w:tcW w:w="856" w:type="dxa"/>
            <w:shd w:val="clear" w:color="000000" w:fill="FFF2CC"/>
            <w:noWrap/>
            <w:vAlign w:val="center"/>
            <w:hideMark/>
          </w:tcPr>
          <w:p w14:paraId="2BFBBE75" w14:textId="77777777" w:rsidR="001D4774" w:rsidRPr="009F46AF" w:rsidRDefault="001D4774">
            <w:pPr>
              <w:spacing w:after="0" w:line="240" w:lineRule="auto"/>
              <w:jc w:val="center"/>
              <w:rPr>
                <w:rFonts w:eastAsia="Times New Roman" w:cs="Arial"/>
                <w:color w:val="000000"/>
                <w:sz w:val="18"/>
                <w:szCs w:val="18"/>
                <w:lang w:eastAsia="fr-FR"/>
              </w:rPr>
            </w:pPr>
            <w:r w:rsidRPr="009F46AF">
              <w:rPr>
                <w:rFonts w:eastAsia="Times New Roman" w:cs="Arial"/>
                <w:color w:val="000000"/>
                <w:sz w:val="18"/>
                <w:szCs w:val="18"/>
                <w:lang w:eastAsia="fr-FR"/>
              </w:rPr>
              <w:t> </w:t>
            </w:r>
          </w:p>
        </w:tc>
        <w:tc>
          <w:tcPr>
            <w:tcW w:w="1197" w:type="dxa"/>
            <w:shd w:val="clear" w:color="000000" w:fill="D9E1F2"/>
            <w:noWrap/>
            <w:vAlign w:val="center"/>
            <w:hideMark/>
          </w:tcPr>
          <w:p w14:paraId="73C64E31" w14:textId="77777777" w:rsidR="001D4774" w:rsidRPr="009F46AF" w:rsidRDefault="001D4774">
            <w:pPr>
              <w:spacing w:after="0" w:line="240" w:lineRule="auto"/>
              <w:jc w:val="center"/>
              <w:rPr>
                <w:rFonts w:eastAsia="Times New Roman" w:cs="Arial"/>
                <w:color w:val="000000"/>
                <w:sz w:val="18"/>
                <w:szCs w:val="18"/>
                <w:lang w:eastAsia="fr-FR"/>
              </w:rPr>
            </w:pPr>
            <w:r w:rsidRPr="009F46AF">
              <w:rPr>
                <w:rFonts w:eastAsia="Times New Roman" w:cs="Arial"/>
                <w:color w:val="000000"/>
                <w:sz w:val="18"/>
                <w:szCs w:val="18"/>
                <w:lang w:eastAsia="fr-FR"/>
              </w:rPr>
              <w:t>1</w:t>
            </w:r>
          </w:p>
        </w:tc>
        <w:tc>
          <w:tcPr>
            <w:tcW w:w="1197" w:type="dxa"/>
            <w:shd w:val="clear" w:color="203764" w:fill="404040"/>
            <w:noWrap/>
            <w:vAlign w:val="center"/>
            <w:hideMark/>
          </w:tcPr>
          <w:p w14:paraId="19B296C7" w14:textId="77777777" w:rsidR="001D4774" w:rsidRPr="009F46AF" w:rsidRDefault="001D4774">
            <w:pPr>
              <w:spacing w:after="0" w:line="240" w:lineRule="auto"/>
              <w:jc w:val="center"/>
              <w:rPr>
                <w:rFonts w:eastAsia="Times New Roman" w:cs="Arial"/>
                <w:b/>
                <w:bCs/>
                <w:color w:val="FFFFFF"/>
                <w:sz w:val="18"/>
                <w:szCs w:val="18"/>
                <w:lang w:eastAsia="fr-FR"/>
              </w:rPr>
            </w:pPr>
            <w:r w:rsidRPr="009F46AF">
              <w:rPr>
                <w:rFonts w:eastAsia="Times New Roman" w:cs="Arial"/>
                <w:b/>
                <w:bCs/>
                <w:color w:val="FFFFFF"/>
                <w:sz w:val="18"/>
                <w:szCs w:val="18"/>
                <w:lang w:eastAsia="fr-FR"/>
              </w:rPr>
              <w:t>3</w:t>
            </w:r>
          </w:p>
        </w:tc>
      </w:tr>
      <w:tr w:rsidR="00C7721E" w:rsidRPr="009F46AF" w14:paraId="63EF5D25" w14:textId="77777777" w:rsidTr="00DA4E33">
        <w:trPr>
          <w:trHeight w:val="459"/>
        </w:trPr>
        <w:tc>
          <w:tcPr>
            <w:tcW w:w="0" w:type="auto"/>
            <w:shd w:val="clear" w:color="203764" w:fill="203764"/>
            <w:vAlign w:val="center"/>
            <w:hideMark/>
          </w:tcPr>
          <w:p w14:paraId="3C138E6D" w14:textId="77777777" w:rsidR="001D4774" w:rsidRPr="009F46AF" w:rsidRDefault="001D4774">
            <w:pPr>
              <w:spacing w:after="0" w:line="240" w:lineRule="auto"/>
              <w:jc w:val="right"/>
              <w:rPr>
                <w:rFonts w:eastAsia="Times New Roman" w:cs="Arial"/>
                <w:b/>
                <w:bCs/>
                <w:color w:val="FFFFFF"/>
                <w:sz w:val="18"/>
                <w:szCs w:val="18"/>
                <w:lang w:eastAsia="fr-FR"/>
              </w:rPr>
            </w:pPr>
            <w:r w:rsidRPr="009F46AF">
              <w:rPr>
                <w:rFonts w:eastAsia="Times New Roman" w:cs="Arial"/>
                <w:b/>
                <w:bCs/>
                <w:color w:val="FFFFFF"/>
                <w:sz w:val="18"/>
                <w:szCs w:val="18"/>
                <w:lang w:eastAsia="fr-FR"/>
              </w:rPr>
              <w:t>Total</w:t>
            </w:r>
          </w:p>
        </w:tc>
        <w:tc>
          <w:tcPr>
            <w:tcW w:w="0" w:type="auto"/>
            <w:shd w:val="clear" w:color="203764" w:fill="203764"/>
            <w:noWrap/>
            <w:vAlign w:val="center"/>
            <w:hideMark/>
          </w:tcPr>
          <w:p w14:paraId="554BB4A7" w14:textId="77777777" w:rsidR="001D4774" w:rsidRPr="009F46AF" w:rsidRDefault="001D4774">
            <w:pPr>
              <w:spacing w:after="0" w:line="240" w:lineRule="auto"/>
              <w:jc w:val="center"/>
              <w:rPr>
                <w:rFonts w:eastAsia="Times New Roman" w:cs="Arial"/>
                <w:b/>
                <w:bCs/>
                <w:color w:val="FFFFFF"/>
                <w:sz w:val="18"/>
                <w:szCs w:val="18"/>
                <w:lang w:eastAsia="fr-FR"/>
              </w:rPr>
            </w:pPr>
            <w:r w:rsidRPr="009F46AF">
              <w:rPr>
                <w:rFonts w:eastAsia="Times New Roman" w:cs="Arial"/>
                <w:b/>
                <w:bCs/>
                <w:color w:val="FFFFFF"/>
                <w:sz w:val="18"/>
                <w:szCs w:val="18"/>
                <w:lang w:eastAsia="fr-FR"/>
              </w:rPr>
              <w:t>2</w:t>
            </w:r>
          </w:p>
        </w:tc>
        <w:tc>
          <w:tcPr>
            <w:tcW w:w="0" w:type="auto"/>
            <w:shd w:val="clear" w:color="203764" w:fill="203764"/>
            <w:noWrap/>
            <w:vAlign w:val="center"/>
            <w:hideMark/>
          </w:tcPr>
          <w:p w14:paraId="545E4854" w14:textId="77777777" w:rsidR="001D4774" w:rsidRPr="009F46AF" w:rsidRDefault="001D4774">
            <w:pPr>
              <w:spacing w:after="0" w:line="240" w:lineRule="auto"/>
              <w:jc w:val="center"/>
              <w:rPr>
                <w:rFonts w:eastAsia="Times New Roman" w:cs="Arial"/>
                <w:b/>
                <w:bCs/>
                <w:color w:val="FFFFFF"/>
                <w:sz w:val="18"/>
                <w:szCs w:val="18"/>
                <w:lang w:eastAsia="fr-FR"/>
              </w:rPr>
            </w:pPr>
            <w:r w:rsidRPr="009F46AF">
              <w:rPr>
                <w:rFonts w:eastAsia="Times New Roman" w:cs="Arial"/>
                <w:b/>
                <w:bCs/>
                <w:color w:val="FFFFFF"/>
                <w:sz w:val="18"/>
                <w:szCs w:val="18"/>
                <w:lang w:eastAsia="fr-FR"/>
              </w:rPr>
              <w:t>4</w:t>
            </w:r>
          </w:p>
        </w:tc>
        <w:tc>
          <w:tcPr>
            <w:tcW w:w="0" w:type="auto"/>
            <w:shd w:val="clear" w:color="203764" w:fill="203764"/>
            <w:noWrap/>
            <w:vAlign w:val="center"/>
            <w:hideMark/>
          </w:tcPr>
          <w:p w14:paraId="40099A4E" w14:textId="77777777" w:rsidR="001D4774" w:rsidRPr="009F46AF" w:rsidRDefault="001D4774">
            <w:pPr>
              <w:spacing w:after="0" w:line="240" w:lineRule="auto"/>
              <w:jc w:val="center"/>
              <w:rPr>
                <w:rFonts w:eastAsia="Times New Roman" w:cs="Arial"/>
                <w:b/>
                <w:bCs/>
                <w:color w:val="FFFFFF"/>
                <w:sz w:val="18"/>
                <w:szCs w:val="18"/>
                <w:lang w:eastAsia="fr-FR"/>
              </w:rPr>
            </w:pPr>
            <w:r w:rsidRPr="009F46AF">
              <w:rPr>
                <w:rFonts w:eastAsia="Times New Roman" w:cs="Arial"/>
                <w:b/>
                <w:bCs/>
                <w:color w:val="FFFFFF"/>
                <w:sz w:val="18"/>
                <w:szCs w:val="18"/>
                <w:lang w:eastAsia="fr-FR"/>
              </w:rPr>
              <w:t>2</w:t>
            </w:r>
          </w:p>
        </w:tc>
        <w:tc>
          <w:tcPr>
            <w:tcW w:w="945" w:type="dxa"/>
            <w:shd w:val="clear" w:color="203764" w:fill="203764"/>
            <w:noWrap/>
            <w:vAlign w:val="center"/>
            <w:hideMark/>
          </w:tcPr>
          <w:p w14:paraId="4B71695E" w14:textId="77777777" w:rsidR="001D4774" w:rsidRPr="009F46AF" w:rsidRDefault="001D4774">
            <w:pPr>
              <w:spacing w:after="0" w:line="240" w:lineRule="auto"/>
              <w:jc w:val="center"/>
              <w:rPr>
                <w:rFonts w:eastAsia="Times New Roman" w:cs="Arial"/>
                <w:b/>
                <w:bCs/>
                <w:color w:val="FFFFFF"/>
                <w:sz w:val="18"/>
                <w:szCs w:val="18"/>
                <w:lang w:eastAsia="fr-FR"/>
              </w:rPr>
            </w:pPr>
            <w:r w:rsidRPr="009F46AF">
              <w:rPr>
                <w:rFonts w:eastAsia="Times New Roman" w:cs="Arial"/>
                <w:b/>
                <w:bCs/>
                <w:color w:val="FFFFFF"/>
                <w:sz w:val="18"/>
                <w:szCs w:val="18"/>
                <w:lang w:eastAsia="fr-FR"/>
              </w:rPr>
              <w:t>2</w:t>
            </w:r>
          </w:p>
        </w:tc>
        <w:tc>
          <w:tcPr>
            <w:tcW w:w="1369" w:type="dxa"/>
            <w:shd w:val="clear" w:color="203764" w:fill="203764"/>
            <w:noWrap/>
            <w:vAlign w:val="center"/>
            <w:hideMark/>
          </w:tcPr>
          <w:p w14:paraId="58E41C7B" w14:textId="77777777" w:rsidR="001D4774" w:rsidRPr="009F46AF" w:rsidRDefault="001D4774">
            <w:pPr>
              <w:spacing w:after="0" w:line="240" w:lineRule="auto"/>
              <w:jc w:val="center"/>
              <w:rPr>
                <w:rFonts w:eastAsia="Times New Roman" w:cs="Arial"/>
                <w:b/>
                <w:bCs/>
                <w:color w:val="FFFFFF"/>
                <w:sz w:val="18"/>
                <w:szCs w:val="18"/>
                <w:lang w:eastAsia="fr-FR"/>
              </w:rPr>
            </w:pPr>
            <w:r w:rsidRPr="009F46AF">
              <w:rPr>
                <w:rFonts w:eastAsia="Times New Roman" w:cs="Arial"/>
                <w:b/>
                <w:bCs/>
                <w:color w:val="FFFFFF"/>
                <w:sz w:val="18"/>
                <w:szCs w:val="18"/>
                <w:lang w:eastAsia="fr-FR"/>
              </w:rPr>
              <w:t>2</w:t>
            </w:r>
          </w:p>
        </w:tc>
        <w:tc>
          <w:tcPr>
            <w:tcW w:w="856" w:type="dxa"/>
            <w:shd w:val="clear" w:color="203764" w:fill="203764"/>
            <w:noWrap/>
            <w:vAlign w:val="center"/>
            <w:hideMark/>
          </w:tcPr>
          <w:p w14:paraId="422572A6" w14:textId="77777777" w:rsidR="001D4774" w:rsidRPr="009F46AF" w:rsidRDefault="001D4774">
            <w:pPr>
              <w:spacing w:after="0" w:line="240" w:lineRule="auto"/>
              <w:jc w:val="center"/>
              <w:rPr>
                <w:rFonts w:eastAsia="Times New Roman" w:cs="Arial"/>
                <w:b/>
                <w:bCs/>
                <w:color w:val="FFFFFF"/>
                <w:sz w:val="18"/>
                <w:szCs w:val="18"/>
                <w:lang w:eastAsia="fr-FR"/>
              </w:rPr>
            </w:pPr>
            <w:r w:rsidRPr="009F46AF">
              <w:rPr>
                <w:rFonts w:eastAsia="Times New Roman" w:cs="Arial"/>
                <w:b/>
                <w:bCs/>
                <w:color w:val="FFFFFF"/>
                <w:sz w:val="18"/>
                <w:szCs w:val="18"/>
                <w:lang w:eastAsia="fr-FR"/>
              </w:rPr>
              <w:t>3</w:t>
            </w:r>
          </w:p>
        </w:tc>
        <w:tc>
          <w:tcPr>
            <w:tcW w:w="1197" w:type="dxa"/>
            <w:shd w:val="clear" w:color="203764" w:fill="203764"/>
            <w:noWrap/>
            <w:vAlign w:val="center"/>
            <w:hideMark/>
          </w:tcPr>
          <w:p w14:paraId="31AC2D96" w14:textId="77777777" w:rsidR="001D4774" w:rsidRPr="009F46AF" w:rsidRDefault="001D4774">
            <w:pPr>
              <w:spacing w:after="0" w:line="240" w:lineRule="auto"/>
              <w:jc w:val="center"/>
              <w:rPr>
                <w:rFonts w:eastAsia="Times New Roman" w:cs="Arial"/>
                <w:b/>
                <w:bCs/>
                <w:color w:val="FFFFFF"/>
                <w:sz w:val="18"/>
                <w:szCs w:val="18"/>
                <w:lang w:eastAsia="fr-FR"/>
              </w:rPr>
            </w:pPr>
            <w:r w:rsidRPr="009F46AF">
              <w:rPr>
                <w:rFonts w:eastAsia="Times New Roman" w:cs="Arial"/>
                <w:b/>
                <w:bCs/>
                <w:color w:val="FFFFFF"/>
                <w:sz w:val="18"/>
                <w:szCs w:val="18"/>
                <w:lang w:eastAsia="fr-FR"/>
              </w:rPr>
              <w:t>15</w:t>
            </w:r>
          </w:p>
        </w:tc>
        <w:tc>
          <w:tcPr>
            <w:tcW w:w="1197" w:type="dxa"/>
            <w:shd w:val="clear" w:color="203764" w:fill="404040"/>
            <w:noWrap/>
            <w:vAlign w:val="center"/>
            <w:hideMark/>
          </w:tcPr>
          <w:p w14:paraId="355DA0D2" w14:textId="77777777" w:rsidR="001D4774" w:rsidRPr="009F46AF" w:rsidRDefault="001D4774">
            <w:pPr>
              <w:spacing w:after="0" w:line="240" w:lineRule="auto"/>
              <w:jc w:val="center"/>
              <w:rPr>
                <w:rFonts w:eastAsia="Times New Roman" w:cs="Arial"/>
                <w:b/>
                <w:bCs/>
                <w:color w:val="FFFFFF"/>
                <w:sz w:val="18"/>
                <w:szCs w:val="18"/>
                <w:lang w:eastAsia="fr-FR"/>
              </w:rPr>
            </w:pPr>
            <w:r w:rsidRPr="009F46AF">
              <w:rPr>
                <w:rFonts w:eastAsia="Times New Roman" w:cs="Arial"/>
                <w:b/>
                <w:bCs/>
                <w:color w:val="FFFFFF"/>
                <w:sz w:val="18"/>
                <w:szCs w:val="18"/>
                <w:lang w:eastAsia="fr-FR"/>
              </w:rPr>
              <w:t>30</w:t>
            </w:r>
          </w:p>
        </w:tc>
      </w:tr>
    </w:tbl>
    <w:p w14:paraId="32170339" w14:textId="77777777" w:rsidR="00CA4F9C" w:rsidRDefault="00CA4F9C" w:rsidP="00314755">
      <w:pPr>
        <w:rPr>
          <w:rFonts w:cs="Arial"/>
          <w:b/>
          <w:bCs/>
          <w:sz w:val="24"/>
          <w:szCs w:val="24"/>
        </w:rPr>
      </w:pPr>
      <w:bookmarkStart w:id="238" w:name="_Toc185343852"/>
    </w:p>
    <w:p w14:paraId="304DCBAB" w14:textId="77777777" w:rsidR="00543ADE" w:rsidRDefault="00543ADE" w:rsidP="000B260D">
      <w:pPr>
        <w:jc w:val="center"/>
        <w:rPr>
          <w:rFonts w:cs="Arial"/>
          <w:b/>
          <w:bCs/>
          <w:sz w:val="24"/>
          <w:szCs w:val="24"/>
        </w:rPr>
      </w:pPr>
    </w:p>
    <w:p w14:paraId="7A74BC51" w14:textId="77777777" w:rsidR="00543ADE" w:rsidRDefault="00543ADE" w:rsidP="000B260D">
      <w:pPr>
        <w:jc w:val="center"/>
        <w:rPr>
          <w:rFonts w:cs="Arial"/>
          <w:b/>
          <w:bCs/>
          <w:sz w:val="24"/>
          <w:szCs w:val="24"/>
        </w:rPr>
      </w:pPr>
    </w:p>
    <w:p w14:paraId="485674F1" w14:textId="77777777" w:rsidR="00543ADE" w:rsidRDefault="00543ADE" w:rsidP="000B260D">
      <w:pPr>
        <w:jc w:val="center"/>
        <w:rPr>
          <w:rFonts w:cs="Arial"/>
          <w:b/>
          <w:bCs/>
          <w:sz w:val="24"/>
          <w:szCs w:val="24"/>
        </w:rPr>
      </w:pPr>
    </w:p>
    <w:p w14:paraId="69FDF50D" w14:textId="77777777" w:rsidR="00543ADE" w:rsidRDefault="00543ADE" w:rsidP="000B260D">
      <w:pPr>
        <w:jc w:val="center"/>
        <w:rPr>
          <w:rFonts w:cs="Arial"/>
          <w:b/>
          <w:bCs/>
          <w:sz w:val="24"/>
          <w:szCs w:val="24"/>
        </w:rPr>
      </w:pPr>
    </w:p>
    <w:p w14:paraId="69D072A2" w14:textId="37D10D74" w:rsidR="00600F02" w:rsidRPr="00F8295D" w:rsidRDefault="008170FE" w:rsidP="000B260D">
      <w:pPr>
        <w:jc w:val="center"/>
        <w:rPr>
          <w:rFonts w:cs="Arial"/>
          <w:b/>
          <w:bCs/>
          <w:sz w:val="24"/>
          <w:szCs w:val="24"/>
        </w:rPr>
      </w:pPr>
      <w:r w:rsidRPr="00F8295D">
        <w:rPr>
          <w:rFonts w:cs="Arial"/>
          <w:b/>
          <w:bCs/>
          <w:sz w:val="24"/>
          <w:szCs w:val="24"/>
        </w:rPr>
        <w:t>ENTRETIENS AUPRES DES PERSONNES EXERÇANT UNE MESURE DE PROTECTION</w:t>
      </w:r>
      <w:bookmarkEnd w:id="238"/>
    </w:p>
    <w:p w14:paraId="7CCAA450" w14:textId="77777777" w:rsidR="00600F02" w:rsidRPr="00F8295D" w:rsidRDefault="00600F02" w:rsidP="00600F02">
      <w:pPr>
        <w:spacing w:after="0"/>
        <w:rPr>
          <w:rFonts w:eastAsia="Calibri" w:cs="Arial"/>
          <w:bCs/>
        </w:rPr>
      </w:pPr>
      <w:r w:rsidRPr="00F8295D">
        <w:rPr>
          <w:rFonts w:eastAsia="Calibri" w:cs="Arial"/>
          <w:bCs/>
        </w:rPr>
        <w:t xml:space="preserve">Au total, </w:t>
      </w:r>
      <w:r w:rsidRPr="00F8295D">
        <w:rPr>
          <w:rFonts w:eastAsia="Calibri" w:cs="Arial"/>
          <w:b/>
        </w:rPr>
        <w:t>treize entretiens</w:t>
      </w:r>
      <w:r w:rsidRPr="00F8295D">
        <w:rPr>
          <w:rFonts w:eastAsia="Calibri" w:cs="Arial"/>
          <w:bCs/>
        </w:rPr>
        <w:t xml:space="preserve"> ont été réalisés auprès des </w:t>
      </w:r>
      <w:r w:rsidRPr="00F8295D">
        <w:rPr>
          <w:rFonts w:eastAsia="Calibri" w:cs="Arial"/>
          <w:b/>
        </w:rPr>
        <w:t>personnes exerçant une mesure</w:t>
      </w:r>
      <w:r w:rsidRPr="00F8295D">
        <w:rPr>
          <w:rFonts w:eastAsia="Calibri" w:cs="Arial"/>
          <w:bCs/>
        </w:rPr>
        <w:t xml:space="preserve"> de protection :</w:t>
      </w:r>
    </w:p>
    <w:p w14:paraId="050E8DBF" w14:textId="77777777" w:rsidR="00600F02" w:rsidRPr="00F8295D" w:rsidRDefault="00600F02" w:rsidP="00DA38A5">
      <w:pPr>
        <w:numPr>
          <w:ilvl w:val="0"/>
          <w:numId w:val="8"/>
        </w:numPr>
        <w:spacing w:after="0"/>
        <w:contextualSpacing/>
        <w:rPr>
          <w:rFonts w:eastAsia="Calibri" w:cs="Arial"/>
          <w:bCs/>
        </w:rPr>
      </w:pPr>
      <w:r w:rsidRPr="00F8295D">
        <w:rPr>
          <w:rFonts w:eastAsia="Calibri" w:cs="Arial"/>
          <w:b/>
        </w:rPr>
        <w:t xml:space="preserve">Deux </w:t>
      </w:r>
      <w:r w:rsidRPr="00F8295D">
        <w:rPr>
          <w:rFonts w:eastAsia="Calibri" w:cs="Arial"/>
          <w:bCs/>
        </w:rPr>
        <w:t xml:space="preserve">entretiens avec les </w:t>
      </w:r>
      <w:r w:rsidRPr="00F8295D">
        <w:rPr>
          <w:rFonts w:eastAsia="Calibri" w:cs="Arial"/>
          <w:b/>
        </w:rPr>
        <w:t>services mandataires</w:t>
      </w:r>
      <w:r w:rsidRPr="00F8295D">
        <w:rPr>
          <w:rFonts w:eastAsia="Calibri" w:cs="Arial"/>
          <w:bCs/>
        </w:rPr>
        <w:t> ;</w:t>
      </w:r>
    </w:p>
    <w:p w14:paraId="1A609575" w14:textId="77777777" w:rsidR="00600F02" w:rsidRPr="00F8295D" w:rsidRDefault="00600F02" w:rsidP="00DA38A5">
      <w:pPr>
        <w:numPr>
          <w:ilvl w:val="0"/>
          <w:numId w:val="8"/>
        </w:numPr>
        <w:spacing w:after="0"/>
        <w:contextualSpacing/>
        <w:rPr>
          <w:rFonts w:eastAsia="Calibri" w:cs="Arial"/>
          <w:bCs/>
        </w:rPr>
      </w:pPr>
      <w:r w:rsidRPr="00F8295D">
        <w:rPr>
          <w:rFonts w:eastAsia="Calibri" w:cs="Arial"/>
          <w:b/>
        </w:rPr>
        <w:t xml:space="preserve">Quatre </w:t>
      </w:r>
      <w:r w:rsidRPr="00F8295D">
        <w:rPr>
          <w:rFonts w:eastAsia="Calibri" w:cs="Arial"/>
          <w:bCs/>
        </w:rPr>
        <w:t xml:space="preserve">entretiens avec les </w:t>
      </w:r>
      <w:r w:rsidRPr="00F8295D">
        <w:rPr>
          <w:rFonts w:eastAsia="Calibri" w:cs="Arial"/>
          <w:b/>
        </w:rPr>
        <w:t>mandataires individuels</w:t>
      </w:r>
      <w:r w:rsidRPr="00F8295D">
        <w:rPr>
          <w:rFonts w:eastAsia="Calibri" w:cs="Arial"/>
          <w:bCs/>
        </w:rPr>
        <w:t xml:space="preserve"> ; </w:t>
      </w:r>
    </w:p>
    <w:p w14:paraId="06525E68" w14:textId="77777777" w:rsidR="00600F02" w:rsidRPr="00F8295D" w:rsidRDefault="00600F02" w:rsidP="00DA38A5">
      <w:pPr>
        <w:numPr>
          <w:ilvl w:val="0"/>
          <w:numId w:val="8"/>
        </w:numPr>
        <w:spacing w:after="0"/>
        <w:contextualSpacing/>
        <w:rPr>
          <w:rFonts w:eastAsia="Calibri" w:cs="Arial"/>
        </w:rPr>
      </w:pPr>
      <w:r w:rsidRPr="00F8295D">
        <w:rPr>
          <w:rFonts w:eastAsia="Calibri" w:cs="Arial"/>
          <w:b/>
          <w:bCs/>
        </w:rPr>
        <w:t>Deux</w:t>
      </w:r>
      <w:r w:rsidRPr="00F8295D">
        <w:rPr>
          <w:rFonts w:eastAsia="Calibri" w:cs="Arial"/>
        </w:rPr>
        <w:t xml:space="preserve"> entretiens avec les </w:t>
      </w:r>
      <w:r w:rsidRPr="00F8295D">
        <w:rPr>
          <w:rFonts w:eastAsia="Calibri" w:cs="Arial"/>
          <w:b/>
          <w:bCs/>
        </w:rPr>
        <w:t>préposés d’établissement</w:t>
      </w:r>
      <w:r w:rsidRPr="00F8295D">
        <w:rPr>
          <w:rFonts w:eastAsia="Calibri" w:cs="Arial"/>
        </w:rPr>
        <w:t> ;</w:t>
      </w:r>
    </w:p>
    <w:p w14:paraId="20FC7867" w14:textId="77777777" w:rsidR="00600F02" w:rsidRPr="00F8295D" w:rsidRDefault="00600F02" w:rsidP="00DA38A5">
      <w:pPr>
        <w:numPr>
          <w:ilvl w:val="0"/>
          <w:numId w:val="8"/>
        </w:numPr>
        <w:spacing w:after="0"/>
        <w:contextualSpacing/>
        <w:rPr>
          <w:rFonts w:eastAsia="Calibri" w:cs="Arial"/>
          <w:bCs/>
        </w:rPr>
      </w:pPr>
      <w:r w:rsidRPr="00F8295D">
        <w:rPr>
          <w:rFonts w:eastAsia="Calibri" w:cs="Arial"/>
          <w:b/>
        </w:rPr>
        <w:t xml:space="preserve">Deux </w:t>
      </w:r>
      <w:r w:rsidRPr="00F8295D">
        <w:rPr>
          <w:rFonts w:eastAsia="Calibri" w:cs="Arial"/>
          <w:bCs/>
        </w:rPr>
        <w:t xml:space="preserve">entretiens avec les </w:t>
      </w:r>
      <w:r w:rsidRPr="00F8295D">
        <w:rPr>
          <w:rFonts w:eastAsia="Calibri" w:cs="Arial"/>
          <w:b/>
        </w:rPr>
        <w:t>tuteurs familiaux</w:t>
      </w:r>
      <w:r w:rsidRPr="00F8295D">
        <w:rPr>
          <w:rFonts w:eastAsia="Calibri" w:cs="Arial"/>
          <w:bCs/>
        </w:rPr>
        <w:t xml:space="preserve"> ; </w:t>
      </w:r>
    </w:p>
    <w:p w14:paraId="10A3B8E0" w14:textId="77777777" w:rsidR="00600F02" w:rsidRPr="00F8295D" w:rsidRDefault="00600F02" w:rsidP="00DA38A5">
      <w:pPr>
        <w:numPr>
          <w:ilvl w:val="0"/>
          <w:numId w:val="8"/>
        </w:numPr>
        <w:spacing w:after="0"/>
        <w:contextualSpacing/>
        <w:rPr>
          <w:rFonts w:eastAsia="Calibri" w:cs="Arial"/>
          <w:bCs/>
        </w:rPr>
      </w:pPr>
      <w:r w:rsidRPr="00F8295D">
        <w:rPr>
          <w:rFonts w:eastAsia="Calibri" w:cs="Arial"/>
          <w:b/>
        </w:rPr>
        <w:t xml:space="preserve">Deux </w:t>
      </w:r>
      <w:r w:rsidRPr="00F8295D">
        <w:rPr>
          <w:rFonts w:eastAsia="Calibri" w:cs="Arial"/>
          <w:bCs/>
        </w:rPr>
        <w:t xml:space="preserve">entretiens avec les proches exerçant la mesure dans le cadre d’une </w:t>
      </w:r>
      <w:r w:rsidRPr="00F8295D">
        <w:rPr>
          <w:rFonts w:eastAsia="Calibri" w:cs="Arial"/>
          <w:b/>
        </w:rPr>
        <w:t>habilitation familiale</w:t>
      </w:r>
      <w:r w:rsidRPr="00F8295D">
        <w:rPr>
          <w:rFonts w:eastAsia="Calibri" w:cs="Arial"/>
          <w:bCs/>
        </w:rPr>
        <w:t xml:space="preserve">. </w:t>
      </w:r>
    </w:p>
    <w:p w14:paraId="73F8185A" w14:textId="47B8DEB2" w:rsidR="00600F02" w:rsidRPr="00F8295D" w:rsidRDefault="00C83E57" w:rsidP="00C83E57">
      <w:pPr>
        <w:keepNext/>
        <w:keepLines/>
        <w:spacing w:before="240"/>
        <w:ind w:left="708" w:firstLine="708"/>
        <w:outlineLvl w:val="3"/>
        <w:rPr>
          <w:rFonts w:eastAsia="Times New Roman" w:cs="Arial"/>
          <w:b/>
          <w:iCs/>
          <w:color w:val="000000"/>
          <w:sz w:val="26"/>
          <w:szCs w:val="26"/>
        </w:rPr>
      </w:pPr>
      <w:r w:rsidRPr="00F8295D">
        <w:rPr>
          <w:rFonts w:eastAsia="Times New Roman" w:cs="Arial"/>
          <w:b/>
          <w:iCs/>
          <w:noProof/>
          <w:color w:val="000000"/>
          <w:sz w:val="26"/>
          <w:szCs w:val="26"/>
        </w:rPr>
        <mc:AlternateContent>
          <mc:Choice Requires="wps">
            <w:drawing>
              <wp:anchor distT="0" distB="0" distL="114300" distR="114300" simplePos="0" relativeHeight="251658240" behindDoc="0" locked="0" layoutInCell="1" allowOverlap="1" wp14:anchorId="1A4434D3" wp14:editId="41D5CFF2">
                <wp:simplePos x="0" y="0"/>
                <wp:positionH relativeFrom="column">
                  <wp:posOffset>302260</wp:posOffset>
                </wp:positionH>
                <wp:positionV relativeFrom="paragraph">
                  <wp:posOffset>182880</wp:posOffset>
                </wp:positionV>
                <wp:extent cx="313508" cy="165463"/>
                <wp:effectExtent l="12700" t="38100" r="29845" b="38100"/>
                <wp:wrapNone/>
                <wp:docPr id="2" name="Flèche vers la droite 2"/>
                <wp:cNvGraphicFramePr/>
                <a:graphic xmlns:a="http://schemas.openxmlformats.org/drawingml/2006/main">
                  <a:graphicData uri="http://schemas.microsoft.com/office/word/2010/wordprocessingShape">
                    <wps:wsp>
                      <wps:cNvSpPr/>
                      <wps:spPr>
                        <a:xfrm>
                          <a:off x="0" y="0"/>
                          <a:ext cx="313508" cy="16546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du="http://schemas.microsoft.com/office/word/2023/wordml/word16du" xmlns:w16sdtfl="http://schemas.microsoft.com/office/word/2024/wordml/sdtformatlock" xmlns:a14="http://schemas.microsoft.com/office/drawing/2010/main" xmlns:arto="http://schemas.microsoft.com/office/word/2006/arto" xmlns:asvg="http://schemas.microsoft.com/office/drawing/2016/SVG/main" xmlns:c="http://schemas.openxmlformats.org/drawingml/2006/chart" xmlns:a16="http://schemas.microsoft.com/office/drawing/2014/main" xmlns:pic="http://schemas.openxmlformats.org/drawingml/2006/picture" xmlns:a="http://schemas.openxmlformats.org/drawingml/2006/main">
            <w:pict w14:anchorId="19857BB9">
              <v:shapetype id="_x0000_t13" coordsize="21600,21600" o:spt="13" adj="16200,5400" path="m@0,l@0@1,0@1,0@2@0@2@0,21600,21600,10800xe" w14:anchorId="44DBE761">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Flèche vers la droite 2" style="position:absolute;margin-left:23.8pt;margin-top:14.4pt;width:24.7pt;height:13.05pt;z-index:2516582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f81bd [3204]" strokecolor="#243f60 [1604]" strokeweight="2pt" type="#_x0000_t13" adj="1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"/>
            </w:pict>
          </mc:Fallback>
        </mc:AlternateContent>
      </w:r>
      <w:r w:rsidR="00600F02" w:rsidRPr="00F8295D">
        <w:rPr>
          <w:rFonts w:eastAsia="Times New Roman" w:cs="Arial"/>
          <w:b/>
          <w:iCs/>
          <w:color w:val="000000"/>
          <w:sz w:val="26"/>
          <w:szCs w:val="26"/>
        </w:rPr>
        <w:t>Entretiens avec les MJPM</w:t>
      </w:r>
    </w:p>
    <w:p w14:paraId="0FCB30A1" w14:textId="77777777" w:rsidR="00600F02" w:rsidRPr="00F8295D" w:rsidRDefault="00600F02" w:rsidP="00600F02">
      <w:pPr>
        <w:rPr>
          <w:rFonts w:eastAsia="Calibri" w:cs="Arial"/>
          <w:b/>
        </w:rPr>
      </w:pPr>
      <w:r w:rsidRPr="00F8295D">
        <w:rPr>
          <w:rFonts w:eastAsia="Calibri" w:cs="Arial"/>
          <w:bCs/>
        </w:rPr>
        <w:t>Parmi les</w:t>
      </w:r>
      <w:r w:rsidRPr="00F8295D">
        <w:rPr>
          <w:rFonts w:eastAsia="Calibri" w:cs="Arial"/>
          <w:b/>
        </w:rPr>
        <w:t xml:space="preserve"> huit entretiens </w:t>
      </w:r>
      <w:r w:rsidRPr="00F8295D">
        <w:rPr>
          <w:rFonts w:eastAsia="Calibri" w:cs="Arial"/>
          <w:bCs/>
        </w:rPr>
        <w:t>réalisés avec les</w:t>
      </w:r>
      <w:r w:rsidRPr="00F8295D">
        <w:rPr>
          <w:rFonts w:eastAsia="Calibri" w:cs="Arial"/>
          <w:b/>
        </w:rPr>
        <w:t xml:space="preserve"> mandataires professionnels </w:t>
      </w:r>
      <w:r w:rsidRPr="00F8295D">
        <w:rPr>
          <w:rFonts w:eastAsia="Calibri" w:cs="Arial"/>
          <w:bCs/>
        </w:rPr>
        <w:t>figurent </w:t>
      </w:r>
      <w:r w:rsidRPr="00F8295D">
        <w:rPr>
          <w:rFonts w:eastAsia="Calibri" w:cs="Arial"/>
          <w:b/>
        </w:rPr>
        <w:t xml:space="preserve">: </w:t>
      </w:r>
    </w:p>
    <w:p w14:paraId="011554C1" w14:textId="77777777" w:rsidR="00600F02" w:rsidRPr="00F8295D" w:rsidRDefault="00600F02" w:rsidP="00DA38A5">
      <w:pPr>
        <w:numPr>
          <w:ilvl w:val="0"/>
          <w:numId w:val="6"/>
        </w:numPr>
        <w:contextualSpacing/>
        <w:rPr>
          <w:rFonts w:eastAsia="Calibri" w:cs="Arial"/>
        </w:rPr>
      </w:pPr>
      <w:r w:rsidRPr="00F8295D">
        <w:rPr>
          <w:rFonts w:eastAsia="Calibri" w:cs="Arial"/>
          <w:b/>
        </w:rPr>
        <w:t xml:space="preserve">Deux entretiens </w:t>
      </w:r>
      <w:r w:rsidRPr="00F8295D">
        <w:rPr>
          <w:rFonts w:eastAsia="Calibri" w:cs="Arial"/>
          <w:bCs/>
        </w:rPr>
        <w:t>avec des délégués exerçant leur activité dans un</w:t>
      </w:r>
      <w:r w:rsidRPr="00F8295D">
        <w:rPr>
          <w:rFonts w:eastAsia="Calibri" w:cs="Arial"/>
          <w:b/>
        </w:rPr>
        <w:t xml:space="preserve"> service mandataire </w:t>
      </w:r>
      <w:r w:rsidRPr="00F8295D">
        <w:rPr>
          <w:rFonts w:eastAsia="Calibri" w:cs="Arial"/>
        </w:rPr>
        <w:t>appartenant à des réseaux associatifs différents et des territoires diversifiés ;</w:t>
      </w:r>
    </w:p>
    <w:p w14:paraId="2A610F6F" w14:textId="77777777" w:rsidR="00600F02" w:rsidRPr="00F8295D" w:rsidRDefault="00600F02" w:rsidP="00DA38A5">
      <w:pPr>
        <w:numPr>
          <w:ilvl w:val="0"/>
          <w:numId w:val="3"/>
        </w:numPr>
        <w:contextualSpacing/>
        <w:rPr>
          <w:rFonts w:eastAsia="Calibri" w:cs="Arial"/>
        </w:rPr>
      </w:pPr>
      <w:r w:rsidRPr="00F8295D">
        <w:rPr>
          <w:rFonts w:eastAsia="Calibri" w:cs="Arial"/>
          <w:b/>
        </w:rPr>
        <w:t xml:space="preserve">Quatre entretiens </w:t>
      </w:r>
      <w:r w:rsidRPr="00F8295D">
        <w:rPr>
          <w:rFonts w:eastAsia="Calibri" w:cs="Arial"/>
          <w:bCs/>
        </w:rPr>
        <w:t>avec des</w:t>
      </w:r>
      <w:r w:rsidRPr="00F8295D">
        <w:rPr>
          <w:rFonts w:eastAsia="Calibri" w:cs="Arial"/>
          <w:b/>
        </w:rPr>
        <w:t xml:space="preserve"> mandataires individuels </w:t>
      </w:r>
      <w:r w:rsidRPr="00F8295D">
        <w:rPr>
          <w:rFonts w:eastAsia="Calibri" w:cs="Arial"/>
        </w:rPr>
        <w:t xml:space="preserve">exerçant </w:t>
      </w:r>
      <w:r w:rsidRPr="00F8295D">
        <w:rPr>
          <w:rFonts w:eastAsia="Calibri" w:cs="Arial"/>
          <w:bCs/>
        </w:rPr>
        <w:t xml:space="preserve">dans 4 départements différents ; </w:t>
      </w:r>
      <w:r w:rsidRPr="00F8295D">
        <w:rPr>
          <w:rFonts w:eastAsia="Calibri" w:cs="Arial"/>
        </w:rPr>
        <w:t>le nombre de mesures gérées par les mandataires individuels varie entre 45 et 90 ;</w:t>
      </w:r>
    </w:p>
    <w:p w14:paraId="6899EC51" w14:textId="77777777" w:rsidR="00600F02" w:rsidRPr="00F8295D" w:rsidRDefault="00600F02" w:rsidP="00DA38A5">
      <w:pPr>
        <w:numPr>
          <w:ilvl w:val="0"/>
          <w:numId w:val="7"/>
        </w:numPr>
        <w:contextualSpacing/>
        <w:rPr>
          <w:rFonts w:eastAsia="Calibri" w:cs="Arial"/>
          <w:b/>
        </w:rPr>
      </w:pPr>
      <w:r w:rsidRPr="00F8295D">
        <w:rPr>
          <w:rFonts w:eastAsia="Calibri" w:cs="Arial"/>
          <w:b/>
        </w:rPr>
        <w:t xml:space="preserve">Deux entretiens </w:t>
      </w:r>
      <w:r w:rsidRPr="00F8295D">
        <w:rPr>
          <w:rFonts w:eastAsia="Calibri" w:cs="Arial"/>
          <w:bCs/>
        </w:rPr>
        <w:t>avec les</w:t>
      </w:r>
      <w:r w:rsidRPr="00F8295D">
        <w:rPr>
          <w:rFonts w:eastAsia="Calibri" w:cs="Arial"/>
          <w:b/>
        </w:rPr>
        <w:t xml:space="preserve"> préposés d’établissement</w:t>
      </w:r>
      <w:r w:rsidRPr="00F8295D">
        <w:rPr>
          <w:rFonts w:eastAsia="Calibri" w:cs="Arial"/>
          <w:bCs/>
        </w:rPr>
        <w:t> :</w:t>
      </w:r>
    </w:p>
    <w:p w14:paraId="740BC058" w14:textId="77777777" w:rsidR="00600F02" w:rsidRPr="00F8295D" w:rsidRDefault="00600F02" w:rsidP="00DA38A5">
      <w:pPr>
        <w:numPr>
          <w:ilvl w:val="1"/>
          <w:numId w:val="3"/>
        </w:numPr>
        <w:contextualSpacing/>
        <w:rPr>
          <w:rFonts w:eastAsia="Calibri" w:cs="Arial"/>
        </w:rPr>
      </w:pPr>
      <w:r w:rsidRPr="00F8295D">
        <w:rPr>
          <w:rFonts w:eastAsia="Calibri" w:cs="Arial"/>
        </w:rPr>
        <w:t xml:space="preserve">Un préposé rattaché à un centre hospitalier </w:t>
      </w:r>
      <w:r w:rsidRPr="00F8295D">
        <w:rPr>
          <w:rFonts w:eastAsia="Calibri" w:cs="Arial"/>
          <w:color w:val="000000"/>
        </w:rPr>
        <w:t xml:space="preserve">; </w:t>
      </w:r>
    </w:p>
    <w:p w14:paraId="01DEDB1F" w14:textId="77777777" w:rsidR="00600F02" w:rsidRPr="00F8295D" w:rsidRDefault="00600F02" w:rsidP="00DA38A5">
      <w:pPr>
        <w:numPr>
          <w:ilvl w:val="1"/>
          <w:numId w:val="3"/>
        </w:numPr>
        <w:contextualSpacing/>
        <w:rPr>
          <w:rFonts w:eastAsia="Calibri" w:cs="Arial"/>
        </w:rPr>
      </w:pPr>
      <w:r w:rsidRPr="00F8295D">
        <w:rPr>
          <w:rFonts w:eastAsia="Calibri" w:cs="Arial"/>
        </w:rPr>
        <w:t>Un préposé d’un centre hospitalier gériatrique.</w:t>
      </w:r>
    </w:p>
    <w:p w14:paraId="5D88DE25" w14:textId="77777777" w:rsidR="00600F02" w:rsidRPr="00F8295D" w:rsidRDefault="00600F02" w:rsidP="00600F02">
      <w:pPr>
        <w:pBdr>
          <w:top w:val="single" w:sz="4" w:space="1" w:color="auto"/>
          <w:left w:val="single" w:sz="4" w:space="4" w:color="auto"/>
          <w:bottom w:val="single" w:sz="4" w:space="1" w:color="auto"/>
          <w:right w:val="single" w:sz="4" w:space="4" w:color="auto"/>
        </w:pBdr>
        <w:shd w:val="clear" w:color="auto" w:fill="DBE5F1"/>
        <w:spacing w:after="0"/>
        <w:ind w:left="360"/>
        <w:jc w:val="center"/>
        <w:rPr>
          <w:rFonts w:eastAsia="Calibri" w:cs="Arial"/>
          <w:b/>
        </w:rPr>
      </w:pPr>
      <w:r w:rsidRPr="00F8295D">
        <w:rPr>
          <w:rFonts w:eastAsia="Calibri" w:cs="Arial"/>
          <w:b/>
        </w:rPr>
        <w:t>THEMATIQUES ABORDEES avec les MJPM</w:t>
      </w:r>
    </w:p>
    <w:p w14:paraId="66BF1FE3" w14:textId="77777777" w:rsidR="00600F02" w:rsidRPr="00F8295D" w:rsidRDefault="00600F02" w:rsidP="00DA38A5">
      <w:pPr>
        <w:numPr>
          <w:ilvl w:val="0"/>
          <w:numId w:val="3"/>
        </w:numPr>
        <w:pBdr>
          <w:top w:val="single" w:sz="4" w:space="1" w:color="auto"/>
          <w:left w:val="single" w:sz="4" w:space="4" w:color="auto"/>
          <w:bottom w:val="single" w:sz="4" w:space="1" w:color="auto"/>
          <w:right w:val="single" w:sz="4" w:space="4" w:color="auto"/>
        </w:pBdr>
        <w:ind w:left="714" w:hanging="357"/>
        <w:rPr>
          <w:rFonts w:eastAsia="Calibri" w:cs="Arial"/>
        </w:rPr>
      </w:pPr>
      <w:r w:rsidRPr="00F8295D">
        <w:rPr>
          <w:rFonts w:eastAsia="Calibri" w:cs="Arial"/>
        </w:rPr>
        <w:t>Les</w:t>
      </w:r>
      <w:r w:rsidRPr="00F8295D">
        <w:rPr>
          <w:rFonts w:eastAsia="Calibri" w:cs="Arial"/>
          <w:b/>
          <w:bCs/>
        </w:rPr>
        <w:t xml:space="preserve"> profils </w:t>
      </w:r>
      <w:r w:rsidRPr="00F8295D">
        <w:rPr>
          <w:rFonts w:eastAsia="Calibri" w:cs="Arial"/>
        </w:rPr>
        <w:t xml:space="preserve">des personnes protégées suivies par le professionnel rencontré </w:t>
      </w:r>
      <w:r w:rsidRPr="00F8295D">
        <w:rPr>
          <w:rFonts w:eastAsia="Calibri" w:cs="Arial"/>
          <w:b/>
          <w:bCs/>
        </w:rPr>
        <w:t xml:space="preserve">et leur évolution </w:t>
      </w:r>
      <w:r w:rsidRPr="00F8295D">
        <w:rPr>
          <w:rFonts w:eastAsia="Calibri" w:cs="Arial"/>
        </w:rPr>
        <w:t>au cours de ces dernières années </w:t>
      </w:r>
    </w:p>
    <w:p w14:paraId="4D372E44" w14:textId="77777777" w:rsidR="00600F02" w:rsidRPr="00F8295D" w:rsidRDefault="00600F02" w:rsidP="00DA38A5">
      <w:pPr>
        <w:numPr>
          <w:ilvl w:val="0"/>
          <w:numId w:val="3"/>
        </w:numPr>
        <w:pBdr>
          <w:top w:val="single" w:sz="4" w:space="1" w:color="auto"/>
          <w:left w:val="single" w:sz="4" w:space="4" w:color="auto"/>
          <w:bottom w:val="single" w:sz="4" w:space="1" w:color="auto"/>
          <w:right w:val="single" w:sz="4" w:space="4" w:color="auto"/>
        </w:pBdr>
        <w:ind w:left="714" w:hanging="357"/>
        <w:rPr>
          <w:rFonts w:eastAsia="Calibri" w:cs="Arial"/>
        </w:rPr>
      </w:pPr>
      <w:r w:rsidRPr="00F8295D">
        <w:rPr>
          <w:rFonts w:eastAsia="Calibri" w:cs="Arial"/>
        </w:rPr>
        <w:t xml:space="preserve">Les </w:t>
      </w:r>
      <w:r w:rsidRPr="00F8295D">
        <w:rPr>
          <w:rFonts w:eastAsia="Calibri" w:cs="Arial"/>
          <w:b/>
          <w:bCs/>
        </w:rPr>
        <w:t>situations complexes </w:t>
      </w:r>
    </w:p>
    <w:p w14:paraId="58F6C8A2" w14:textId="77777777" w:rsidR="00600F02" w:rsidRPr="00F8295D" w:rsidRDefault="00600F02" w:rsidP="00DA38A5">
      <w:pPr>
        <w:numPr>
          <w:ilvl w:val="0"/>
          <w:numId w:val="3"/>
        </w:numPr>
        <w:pBdr>
          <w:top w:val="single" w:sz="4" w:space="1" w:color="auto"/>
          <w:left w:val="single" w:sz="4" w:space="4" w:color="auto"/>
          <w:bottom w:val="single" w:sz="4" w:space="1" w:color="auto"/>
          <w:right w:val="single" w:sz="4" w:space="4" w:color="auto"/>
        </w:pBdr>
        <w:ind w:left="714" w:hanging="357"/>
        <w:rPr>
          <w:rFonts w:eastAsia="Calibri" w:cs="Arial"/>
        </w:rPr>
      </w:pPr>
      <w:r w:rsidRPr="00F8295D">
        <w:rPr>
          <w:rFonts w:eastAsia="Calibri" w:cs="Arial"/>
        </w:rPr>
        <w:t xml:space="preserve">Les circonstances qui conditionnent la </w:t>
      </w:r>
      <w:r w:rsidRPr="00F8295D">
        <w:rPr>
          <w:rFonts w:eastAsia="Calibri" w:cs="Arial"/>
          <w:b/>
          <w:bCs/>
        </w:rPr>
        <w:t>mise sous protection</w:t>
      </w:r>
      <w:r w:rsidRPr="00F8295D">
        <w:rPr>
          <w:rFonts w:eastAsia="Calibri" w:cs="Arial"/>
        </w:rPr>
        <w:t> </w:t>
      </w:r>
    </w:p>
    <w:p w14:paraId="0E7BD834" w14:textId="77777777" w:rsidR="00600F02" w:rsidRPr="00F8295D" w:rsidRDefault="00600F02" w:rsidP="00DA38A5">
      <w:pPr>
        <w:numPr>
          <w:ilvl w:val="0"/>
          <w:numId w:val="3"/>
        </w:numPr>
        <w:pBdr>
          <w:top w:val="single" w:sz="4" w:space="1" w:color="auto"/>
          <w:left w:val="single" w:sz="4" w:space="4" w:color="auto"/>
          <w:bottom w:val="single" w:sz="4" w:space="1" w:color="auto"/>
          <w:right w:val="single" w:sz="4" w:space="4" w:color="auto"/>
        </w:pBdr>
        <w:ind w:left="714" w:hanging="357"/>
        <w:rPr>
          <w:rFonts w:eastAsia="Calibri" w:cs="Arial"/>
        </w:rPr>
      </w:pPr>
      <w:r w:rsidRPr="00F8295D">
        <w:rPr>
          <w:rFonts w:eastAsia="Calibri" w:cs="Arial"/>
        </w:rPr>
        <w:t xml:space="preserve">Les circonstances de la </w:t>
      </w:r>
      <w:r w:rsidRPr="00F8295D">
        <w:rPr>
          <w:rFonts w:eastAsia="Calibri" w:cs="Arial"/>
          <w:b/>
          <w:bCs/>
        </w:rPr>
        <w:t>sortie/arrêt de mesure</w:t>
      </w:r>
      <w:r w:rsidRPr="00F8295D">
        <w:rPr>
          <w:rFonts w:eastAsia="Calibri" w:cs="Arial"/>
        </w:rPr>
        <w:t xml:space="preserve"> de protection </w:t>
      </w:r>
    </w:p>
    <w:p w14:paraId="40220534" w14:textId="77777777" w:rsidR="00600F02" w:rsidRPr="00F8295D" w:rsidRDefault="00600F02" w:rsidP="00DA38A5">
      <w:pPr>
        <w:numPr>
          <w:ilvl w:val="0"/>
          <w:numId w:val="3"/>
        </w:numPr>
        <w:pBdr>
          <w:top w:val="single" w:sz="4" w:space="1" w:color="auto"/>
          <w:left w:val="single" w:sz="4" w:space="4" w:color="auto"/>
          <w:bottom w:val="single" w:sz="4" w:space="1" w:color="auto"/>
          <w:right w:val="single" w:sz="4" w:space="4" w:color="auto"/>
        </w:pBdr>
        <w:ind w:left="714" w:hanging="357"/>
        <w:rPr>
          <w:rFonts w:eastAsia="Calibri" w:cs="Arial"/>
        </w:rPr>
      </w:pPr>
      <w:r w:rsidRPr="00F8295D">
        <w:rPr>
          <w:rFonts w:eastAsia="Calibri" w:cs="Arial"/>
        </w:rPr>
        <w:t xml:space="preserve">Les </w:t>
      </w:r>
      <w:r w:rsidRPr="00F8295D">
        <w:rPr>
          <w:rFonts w:eastAsia="Calibri" w:cs="Arial"/>
          <w:b/>
          <w:bCs/>
        </w:rPr>
        <w:t xml:space="preserve">modalités d’échanges </w:t>
      </w:r>
      <w:r w:rsidRPr="00F8295D">
        <w:rPr>
          <w:rFonts w:eastAsia="Calibri" w:cs="Arial"/>
        </w:rPr>
        <w:t>avec le majeur protégé</w:t>
      </w:r>
      <w:r w:rsidRPr="00F8295D">
        <w:rPr>
          <w:rFonts w:eastAsia="Calibri" w:cs="Arial"/>
          <w:b/>
          <w:bCs/>
        </w:rPr>
        <w:t> </w:t>
      </w:r>
    </w:p>
    <w:p w14:paraId="742E6C36" w14:textId="77777777" w:rsidR="00600F02" w:rsidRPr="00F8295D" w:rsidRDefault="00600F02" w:rsidP="00DA38A5">
      <w:pPr>
        <w:numPr>
          <w:ilvl w:val="0"/>
          <w:numId w:val="3"/>
        </w:numPr>
        <w:pBdr>
          <w:top w:val="single" w:sz="4" w:space="1" w:color="auto"/>
          <w:left w:val="single" w:sz="4" w:space="4" w:color="auto"/>
          <w:bottom w:val="single" w:sz="4" w:space="1" w:color="auto"/>
          <w:right w:val="single" w:sz="4" w:space="4" w:color="auto"/>
        </w:pBdr>
        <w:ind w:left="714" w:hanging="357"/>
        <w:rPr>
          <w:rFonts w:eastAsia="Calibri" w:cs="Arial"/>
        </w:rPr>
      </w:pPr>
      <w:r w:rsidRPr="00F8295D">
        <w:rPr>
          <w:rFonts w:eastAsia="Calibri" w:cs="Arial"/>
          <w:b/>
          <w:bCs/>
        </w:rPr>
        <w:t xml:space="preserve">Les pratiques d’accompagnement </w:t>
      </w:r>
      <w:r w:rsidRPr="00F8295D">
        <w:rPr>
          <w:rFonts w:eastAsia="Calibri" w:cs="Arial"/>
        </w:rPr>
        <w:t>: les domaines d’intervention (et notamment ceux qui posent problème), l’articulation avec les autres soutiens professionnels et l’aide apportée par l’entourage familial </w:t>
      </w:r>
    </w:p>
    <w:p w14:paraId="33FA4908" w14:textId="77777777" w:rsidR="00600F02" w:rsidRPr="00F8295D" w:rsidRDefault="00600F02" w:rsidP="00DA38A5">
      <w:pPr>
        <w:numPr>
          <w:ilvl w:val="0"/>
          <w:numId w:val="3"/>
        </w:numPr>
        <w:pBdr>
          <w:top w:val="single" w:sz="4" w:space="1" w:color="auto"/>
          <w:left w:val="single" w:sz="4" w:space="4" w:color="auto"/>
          <w:bottom w:val="single" w:sz="4" w:space="1" w:color="auto"/>
          <w:right w:val="single" w:sz="4" w:space="4" w:color="auto"/>
        </w:pBdr>
        <w:ind w:left="714" w:hanging="357"/>
        <w:rPr>
          <w:rFonts w:eastAsia="Calibri" w:cs="Arial"/>
        </w:rPr>
      </w:pPr>
      <w:r w:rsidRPr="00F8295D">
        <w:rPr>
          <w:rFonts w:eastAsia="Calibri" w:cs="Arial"/>
        </w:rPr>
        <w:t xml:space="preserve">Les </w:t>
      </w:r>
      <w:r w:rsidRPr="00F8295D">
        <w:rPr>
          <w:rFonts w:eastAsia="Calibri" w:cs="Arial"/>
          <w:b/>
          <w:bCs/>
        </w:rPr>
        <w:t xml:space="preserve">relations partenariales </w:t>
      </w:r>
      <w:r w:rsidRPr="00F8295D">
        <w:rPr>
          <w:rFonts w:eastAsia="Calibri" w:cs="Arial"/>
        </w:rPr>
        <w:t>avec les autres acteurs du territoire </w:t>
      </w:r>
    </w:p>
    <w:p w14:paraId="6CFC3B64" w14:textId="0646A2C4" w:rsidR="00600F02" w:rsidRPr="00F8295D" w:rsidRDefault="00600F02" w:rsidP="00DA38A5">
      <w:pPr>
        <w:numPr>
          <w:ilvl w:val="0"/>
          <w:numId w:val="3"/>
        </w:numPr>
        <w:pBdr>
          <w:top w:val="single" w:sz="4" w:space="1" w:color="auto"/>
          <w:left w:val="single" w:sz="4" w:space="4" w:color="auto"/>
          <w:bottom w:val="single" w:sz="4" w:space="1" w:color="auto"/>
          <w:right w:val="single" w:sz="4" w:space="4" w:color="auto"/>
        </w:pBdr>
        <w:ind w:left="714" w:hanging="357"/>
        <w:rPr>
          <w:rFonts w:eastAsia="Calibri" w:cs="Arial"/>
        </w:rPr>
      </w:pPr>
      <w:r w:rsidRPr="00F8295D">
        <w:rPr>
          <w:rFonts w:eastAsia="Calibri" w:cs="Arial"/>
        </w:rPr>
        <w:t xml:space="preserve">Les </w:t>
      </w:r>
      <w:r w:rsidRPr="00F8295D">
        <w:rPr>
          <w:rFonts w:eastAsia="Calibri" w:cs="Arial"/>
          <w:b/>
          <w:bCs/>
        </w:rPr>
        <w:t xml:space="preserve">besoins du mandataire </w:t>
      </w:r>
      <w:r w:rsidRPr="00F8295D">
        <w:rPr>
          <w:rFonts w:eastAsia="Calibri" w:cs="Arial"/>
        </w:rPr>
        <w:t>dans l’exercice de sa fonction</w:t>
      </w:r>
    </w:p>
    <w:p w14:paraId="237F6636" w14:textId="5EDEEEB3" w:rsidR="00600F02" w:rsidRPr="00F8295D" w:rsidRDefault="009812D0" w:rsidP="009812D0">
      <w:pPr>
        <w:keepNext/>
        <w:keepLines/>
        <w:spacing w:before="240"/>
        <w:ind w:left="708" w:firstLine="708"/>
        <w:outlineLvl w:val="3"/>
        <w:rPr>
          <w:rFonts w:eastAsia="Times New Roman" w:cs="Arial"/>
          <w:b/>
          <w:iCs/>
          <w:color w:val="000000"/>
          <w:sz w:val="26"/>
          <w:szCs w:val="26"/>
        </w:rPr>
      </w:pPr>
      <w:r w:rsidRPr="00F8295D">
        <w:rPr>
          <w:rFonts w:eastAsia="Times New Roman" w:cs="Arial"/>
          <w:b/>
          <w:iCs/>
          <w:noProof/>
          <w:color w:val="000000"/>
          <w:sz w:val="26"/>
          <w:szCs w:val="26"/>
        </w:rPr>
        <mc:AlternateContent>
          <mc:Choice Requires="wps">
            <w:drawing>
              <wp:anchor distT="0" distB="0" distL="114300" distR="114300" simplePos="0" relativeHeight="251658241" behindDoc="0" locked="0" layoutInCell="1" allowOverlap="1" wp14:anchorId="29783D65" wp14:editId="3C4655BF">
                <wp:simplePos x="0" y="0"/>
                <wp:positionH relativeFrom="column">
                  <wp:posOffset>272506</wp:posOffset>
                </wp:positionH>
                <wp:positionV relativeFrom="paragraph">
                  <wp:posOffset>120559</wp:posOffset>
                </wp:positionV>
                <wp:extent cx="313508" cy="165463"/>
                <wp:effectExtent l="12700" t="38100" r="29845" b="33020"/>
                <wp:wrapNone/>
                <wp:docPr id="3" name="Flèche vers la droite 3"/>
                <wp:cNvGraphicFramePr/>
                <a:graphic xmlns:a="http://schemas.openxmlformats.org/drawingml/2006/main">
                  <a:graphicData uri="http://schemas.microsoft.com/office/word/2010/wordprocessingShape">
                    <wps:wsp>
                      <wps:cNvSpPr/>
                      <wps:spPr>
                        <a:xfrm>
                          <a:off x="0" y="0"/>
                          <a:ext cx="313508" cy="16546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du="http://schemas.microsoft.com/office/word/2023/wordml/word16du" xmlns:w16sdtfl="http://schemas.microsoft.com/office/word/2024/wordml/sdtformatlock" xmlns:a14="http://schemas.microsoft.com/office/drawing/2010/main" xmlns:arto="http://schemas.microsoft.com/office/word/2006/arto" xmlns:asvg="http://schemas.microsoft.com/office/drawing/2016/SVG/main" xmlns:c="http://schemas.openxmlformats.org/drawingml/2006/chart" xmlns:a16="http://schemas.microsoft.com/office/drawing/2014/main" xmlns:pic="http://schemas.openxmlformats.org/drawingml/2006/picture" xmlns:a="http://schemas.openxmlformats.org/drawingml/2006/main">
            <w:pict w14:anchorId="1D99D18C">
              <v:shape id="Flèche vers la droite 3" style="position:absolute;margin-left:21.45pt;margin-top:9.5pt;width:24.7pt;height:13.0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4f81bd [3204]" strokecolor="#243f60 [1604]" strokeweight="2pt" type="#_x0000_t13" adj="1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" w14:anchorId="0BEB07F8"/>
            </w:pict>
          </mc:Fallback>
        </mc:AlternateContent>
      </w:r>
      <w:r w:rsidR="00600F02" w:rsidRPr="00F8295D">
        <w:rPr>
          <w:rFonts w:eastAsia="Times New Roman" w:cs="Arial"/>
          <w:b/>
          <w:iCs/>
          <w:color w:val="000000"/>
          <w:sz w:val="26"/>
          <w:szCs w:val="26"/>
        </w:rPr>
        <w:t>Entretiens avec des proches exerçant une mesure de protection</w:t>
      </w:r>
    </w:p>
    <w:p w14:paraId="6980FB42" w14:textId="77777777" w:rsidR="00600F02" w:rsidRPr="00F8295D" w:rsidRDefault="00600F02" w:rsidP="00600F02">
      <w:pPr>
        <w:rPr>
          <w:rFonts w:eastAsia="Calibri" w:cs="Arial"/>
        </w:rPr>
      </w:pPr>
      <w:r w:rsidRPr="00F8295D">
        <w:rPr>
          <w:rFonts w:eastAsia="Calibri" w:cs="Arial"/>
        </w:rPr>
        <w:t>Parmi les quatre entretiens conduits auprès des proches exerçant une mesure de protection :</w:t>
      </w:r>
    </w:p>
    <w:p w14:paraId="1434046C" w14:textId="77777777" w:rsidR="00600F02" w:rsidRPr="00F8295D" w:rsidRDefault="00600F02" w:rsidP="00DA38A5">
      <w:pPr>
        <w:numPr>
          <w:ilvl w:val="0"/>
          <w:numId w:val="9"/>
        </w:numPr>
        <w:contextualSpacing/>
        <w:rPr>
          <w:rFonts w:eastAsia="Calibri" w:cs="Arial"/>
        </w:rPr>
      </w:pPr>
      <w:r w:rsidRPr="00F8295D">
        <w:rPr>
          <w:rFonts w:eastAsia="Calibri" w:cs="Arial"/>
          <w:b/>
        </w:rPr>
        <w:t>Deux entretiens</w:t>
      </w:r>
      <w:r w:rsidRPr="00F8295D">
        <w:rPr>
          <w:rFonts w:eastAsia="Calibri" w:cs="Arial"/>
        </w:rPr>
        <w:t xml:space="preserve"> ont été réalisés avec des </w:t>
      </w:r>
      <w:r w:rsidRPr="00F8295D">
        <w:rPr>
          <w:rFonts w:eastAsia="Calibri" w:cs="Arial"/>
          <w:b/>
        </w:rPr>
        <w:t>tuteurs familiaux</w:t>
      </w:r>
      <w:r w:rsidRPr="00F8295D">
        <w:rPr>
          <w:rFonts w:eastAsia="Calibri" w:cs="Arial"/>
        </w:rPr>
        <w:t>, les deux personnes étant contactées via une association tutélaire :</w:t>
      </w:r>
    </w:p>
    <w:p w14:paraId="2A9A56DD" w14:textId="3B9EEBB9" w:rsidR="00600F02" w:rsidRPr="00F8295D" w:rsidRDefault="00600F02" w:rsidP="00DA38A5">
      <w:pPr>
        <w:numPr>
          <w:ilvl w:val="1"/>
          <w:numId w:val="3"/>
        </w:numPr>
        <w:rPr>
          <w:rFonts w:eastAsia="Calibri" w:cs="Arial"/>
        </w:rPr>
      </w:pPr>
      <w:r w:rsidRPr="00F8295D">
        <w:rPr>
          <w:rFonts w:eastAsia="Calibri" w:cs="Arial"/>
        </w:rPr>
        <w:t>Une mère qui exerce la mesure de curatelle renforcée pour sa fille de 40 ans, la mesure court depuis une dizaine d’année</w:t>
      </w:r>
      <w:r w:rsidR="003D5F55">
        <w:rPr>
          <w:rFonts w:eastAsia="Calibri" w:cs="Arial"/>
        </w:rPr>
        <w:t>s</w:t>
      </w:r>
      <w:r w:rsidRPr="00F8295D">
        <w:rPr>
          <w:rFonts w:eastAsia="Calibri" w:cs="Arial"/>
        </w:rPr>
        <w:t xml:space="preserve"> ; </w:t>
      </w:r>
    </w:p>
    <w:p w14:paraId="7E031587" w14:textId="77777777" w:rsidR="00600F02" w:rsidRPr="00F8295D" w:rsidRDefault="00600F02" w:rsidP="00DA38A5">
      <w:pPr>
        <w:numPr>
          <w:ilvl w:val="1"/>
          <w:numId w:val="3"/>
        </w:numPr>
        <w:rPr>
          <w:rFonts w:eastAsia="Calibri" w:cs="Arial"/>
        </w:rPr>
      </w:pPr>
      <w:r w:rsidRPr="00F8295D">
        <w:rPr>
          <w:rFonts w:eastAsia="Calibri" w:cs="Arial"/>
        </w:rPr>
        <w:lastRenderedPageBreak/>
        <w:t xml:space="preserve">Une femme, âgée de 75 ans, qui exerce une mesure de curatelle renforcée pour sa belle-sœur depuis deux ans, la majeure protégée est âgée de 91 ans et réside actuellement dans un EHPAD ; </w:t>
      </w:r>
    </w:p>
    <w:p w14:paraId="575DD38D" w14:textId="77777777" w:rsidR="00600F02" w:rsidRPr="00F8295D" w:rsidRDefault="00600F02" w:rsidP="00DA38A5">
      <w:pPr>
        <w:numPr>
          <w:ilvl w:val="0"/>
          <w:numId w:val="3"/>
        </w:numPr>
        <w:rPr>
          <w:rFonts w:eastAsia="Calibri" w:cs="Arial"/>
        </w:rPr>
      </w:pPr>
      <w:r w:rsidRPr="00F8295D">
        <w:rPr>
          <w:rFonts w:eastAsia="Calibri" w:cs="Arial"/>
          <w:b/>
        </w:rPr>
        <w:t>Deux entretiens</w:t>
      </w:r>
      <w:r w:rsidRPr="00F8295D">
        <w:rPr>
          <w:rFonts w:eastAsia="Calibri" w:cs="Arial"/>
        </w:rPr>
        <w:t xml:space="preserve"> ont été conduits auprès des familles exerçant dans le cadre d’une </w:t>
      </w:r>
      <w:r w:rsidRPr="00F8295D">
        <w:rPr>
          <w:rFonts w:eastAsia="Calibri" w:cs="Arial"/>
          <w:b/>
        </w:rPr>
        <w:t>habilitation familiale</w:t>
      </w:r>
      <w:r w:rsidRPr="00F8295D">
        <w:rPr>
          <w:rFonts w:eastAsia="Calibri" w:cs="Arial"/>
        </w:rPr>
        <w:t xml:space="preserve"> : </w:t>
      </w:r>
    </w:p>
    <w:p w14:paraId="4589BDA3" w14:textId="77777777" w:rsidR="00600F02" w:rsidRPr="00F8295D" w:rsidRDefault="00600F02" w:rsidP="00DA38A5">
      <w:pPr>
        <w:numPr>
          <w:ilvl w:val="1"/>
          <w:numId w:val="3"/>
        </w:numPr>
        <w:rPr>
          <w:rFonts w:eastAsia="Calibri" w:cs="Arial"/>
        </w:rPr>
      </w:pPr>
      <w:r w:rsidRPr="00F8295D">
        <w:rPr>
          <w:rFonts w:eastAsia="Calibri" w:cs="Arial"/>
        </w:rPr>
        <w:t xml:space="preserve">Une mère qui gère la mesure de protection de son fils de 48 ans, l’habilitation familiale a été prononcée en 2022 ; </w:t>
      </w:r>
    </w:p>
    <w:p w14:paraId="503CE1E4" w14:textId="77777777" w:rsidR="00600F02" w:rsidRPr="00F8295D" w:rsidRDefault="00600F02" w:rsidP="00DA38A5">
      <w:pPr>
        <w:numPr>
          <w:ilvl w:val="1"/>
          <w:numId w:val="3"/>
        </w:numPr>
        <w:rPr>
          <w:rFonts w:eastAsia="Calibri" w:cs="Arial"/>
        </w:rPr>
      </w:pPr>
      <w:r w:rsidRPr="00F8295D">
        <w:rPr>
          <w:rFonts w:eastAsia="Calibri" w:cs="Arial"/>
        </w:rPr>
        <w:t xml:space="preserve">Une fille gui assure la mesure de protection pour sa mère âgée de 85 ans ; l’habilitation familiale a été ouverte à la suite d’une première mesure de protection – sauvegarde de justice – prononcée un an auparavant. </w:t>
      </w:r>
    </w:p>
    <w:p w14:paraId="4AB2D333" w14:textId="77777777" w:rsidR="00600F02" w:rsidRPr="00F8295D" w:rsidRDefault="00600F02" w:rsidP="00600F02">
      <w:pPr>
        <w:pBdr>
          <w:top w:val="single" w:sz="4" w:space="1" w:color="auto"/>
          <w:left w:val="single" w:sz="4" w:space="4" w:color="auto"/>
          <w:bottom w:val="single" w:sz="4" w:space="1" w:color="auto"/>
          <w:right w:val="single" w:sz="4" w:space="4" w:color="auto"/>
        </w:pBdr>
        <w:shd w:val="clear" w:color="auto" w:fill="E5DFEC"/>
        <w:ind w:left="357"/>
        <w:jc w:val="center"/>
        <w:rPr>
          <w:rFonts w:eastAsia="Calibri" w:cs="Arial"/>
          <w:b/>
        </w:rPr>
      </w:pPr>
      <w:r w:rsidRPr="00F8295D">
        <w:rPr>
          <w:rFonts w:eastAsia="Calibri" w:cs="Arial"/>
          <w:b/>
        </w:rPr>
        <w:t xml:space="preserve">THEMATIQUES ABORDEES avec les proches exerçant une mesure de protection </w:t>
      </w:r>
    </w:p>
    <w:p w14:paraId="495D3088" w14:textId="77777777" w:rsidR="00600F02" w:rsidRPr="00F8295D" w:rsidRDefault="00600F02" w:rsidP="00DA38A5">
      <w:pPr>
        <w:numPr>
          <w:ilvl w:val="0"/>
          <w:numId w:val="3"/>
        </w:numPr>
        <w:pBdr>
          <w:top w:val="single" w:sz="4" w:space="1" w:color="auto"/>
          <w:left w:val="single" w:sz="4" w:space="4" w:color="auto"/>
          <w:bottom w:val="single" w:sz="4" w:space="1" w:color="auto"/>
          <w:right w:val="single" w:sz="4" w:space="4" w:color="auto"/>
        </w:pBdr>
        <w:ind w:left="714" w:hanging="357"/>
        <w:rPr>
          <w:rFonts w:eastAsia="Calibri" w:cs="Arial"/>
        </w:rPr>
      </w:pPr>
      <w:r w:rsidRPr="00F8295D">
        <w:rPr>
          <w:rFonts w:eastAsia="Calibri" w:cs="Arial"/>
        </w:rPr>
        <w:t xml:space="preserve">Les </w:t>
      </w:r>
      <w:r w:rsidRPr="00F8295D">
        <w:rPr>
          <w:rFonts w:eastAsia="Calibri" w:cs="Arial"/>
          <w:b/>
          <w:bCs/>
        </w:rPr>
        <w:t>circonstances de la mise sous protection</w:t>
      </w:r>
      <w:r w:rsidRPr="00F8295D">
        <w:rPr>
          <w:rFonts w:eastAsia="Calibri" w:cs="Arial"/>
        </w:rPr>
        <w:t xml:space="preserve"> et le choix d’assurer le rôle de tuteur </w:t>
      </w:r>
    </w:p>
    <w:p w14:paraId="171BA58E" w14:textId="77777777" w:rsidR="00600F02" w:rsidRPr="00F8295D" w:rsidRDefault="00600F02" w:rsidP="00DA38A5">
      <w:pPr>
        <w:numPr>
          <w:ilvl w:val="0"/>
          <w:numId w:val="3"/>
        </w:numPr>
        <w:pBdr>
          <w:top w:val="single" w:sz="4" w:space="1" w:color="auto"/>
          <w:left w:val="single" w:sz="4" w:space="4" w:color="auto"/>
          <w:bottom w:val="single" w:sz="4" w:space="1" w:color="auto"/>
          <w:right w:val="single" w:sz="4" w:space="4" w:color="auto"/>
        </w:pBdr>
        <w:ind w:left="714" w:hanging="357"/>
        <w:rPr>
          <w:rFonts w:eastAsia="Calibri" w:cs="Arial"/>
        </w:rPr>
      </w:pPr>
      <w:r w:rsidRPr="00F8295D">
        <w:rPr>
          <w:rFonts w:eastAsia="Calibri" w:cs="Arial"/>
        </w:rPr>
        <w:t xml:space="preserve">La </w:t>
      </w:r>
      <w:r w:rsidRPr="00F8295D">
        <w:rPr>
          <w:rFonts w:eastAsia="Calibri" w:cs="Arial"/>
          <w:b/>
          <w:bCs/>
        </w:rPr>
        <w:t>fonction de tuteur</w:t>
      </w:r>
      <w:r w:rsidRPr="00F8295D">
        <w:rPr>
          <w:rFonts w:eastAsia="Calibri" w:cs="Arial"/>
        </w:rPr>
        <w:t xml:space="preserve"> et les autres aides apportées au majeur </w:t>
      </w:r>
    </w:p>
    <w:p w14:paraId="1AAAEB64" w14:textId="77777777" w:rsidR="00600F02" w:rsidRPr="00F8295D" w:rsidRDefault="00600F02" w:rsidP="00DA38A5">
      <w:pPr>
        <w:numPr>
          <w:ilvl w:val="0"/>
          <w:numId w:val="3"/>
        </w:numPr>
        <w:pBdr>
          <w:top w:val="single" w:sz="4" w:space="1" w:color="auto"/>
          <w:left w:val="single" w:sz="4" w:space="4" w:color="auto"/>
          <w:bottom w:val="single" w:sz="4" w:space="1" w:color="auto"/>
          <w:right w:val="single" w:sz="4" w:space="4" w:color="auto"/>
        </w:pBdr>
        <w:ind w:left="714" w:hanging="357"/>
        <w:rPr>
          <w:rFonts w:eastAsia="Calibri" w:cs="Arial"/>
        </w:rPr>
      </w:pPr>
      <w:r w:rsidRPr="00F8295D">
        <w:rPr>
          <w:rFonts w:eastAsia="Calibri" w:cs="Arial"/>
          <w:b/>
          <w:bCs/>
        </w:rPr>
        <w:t>L’appui dont bénéficie le tuteur</w:t>
      </w:r>
      <w:r w:rsidRPr="00F8295D">
        <w:rPr>
          <w:rFonts w:eastAsia="Calibri" w:cs="Arial"/>
        </w:rPr>
        <w:t xml:space="preserve"> dans le cadre de l’exercice de la mesure et l’articulation avec les autres aides/suivis </w:t>
      </w:r>
    </w:p>
    <w:p w14:paraId="2A1514A6" w14:textId="77777777" w:rsidR="00600F02" w:rsidRPr="00F8295D" w:rsidRDefault="00600F02" w:rsidP="00DA38A5">
      <w:pPr>
        <w:numPr>
          <w:ilvl w:val="0"/>
          <w:numId w:val="3"/>
        </w:numPr>
        <w:pBdr>
          <w:top w:val="single" w:sz="4" w:space="1" w:color="auto"/>
          <w:left w:val="single" w:sz="4" w:space="4" w:color="auto"/>
          <w:bottom w:val="single" w:sz="4" w:space="1" w:color="auto"/>
          <w:right w:val="single" w:sz="4" w:space="4" w:color="auto"/>
        </w:pBdr>
        <w:ind w:left="714" w:hanging="357"/>
        <w:rPr>
          <w:rFonts w:eastAsia="Calibri" w:cs="Arial"/>
        </w:rPr>
      </w:pPr>
      <w:r w:rsidRPr="00F8295D">
        <w:rPr>
          <w:rFonts w:eastAsia="Calibri" w:cs="Arial"/>
        </w:rPr>
        <w:t xml:space="preserve">La </w:t>
      </w:r>
      <w:r w:rsidRPr="00F8295D">
        <w:rPr>
          <w:rFonts w:eastAsia="Calibri" w:cs="Arial"/>
          <w:b/>
          <w:bCs/>
        </w:rPr>
        <w:t>qualité des relations</w:t>
      </w:r>
      <w:r w:rsidRPr="00F8295D">
        <w:rPr>
          <w:rFonts w:eastAsia="Calibri" w:cs="Arial"/>
        </w:rPr>
        <w:t xml:space="preserve"> entretenues avec le majeur </w:t>
      </w:r>
    </w:p>
    <w:p w14:paraId="05C5FC6D" w14:textId="77777777" w:rsidR="00600F02" w:rsidRPr="00F8295D" w:rsidRDefault="00600F02" w:rsidP="00DA38A5">
      <w:pPr>
        <w:numPr>
          <w:ilvl w:val="0"/>
          <w:numId w:val="3"/>
        </w:numPr>
        <w:pBdr>
          <w:top w:val="single" w:sz="4" w:space="1" w:color="auto"/>
          <w:left w:val="single" w:sz="4" w:space="4" w:color="auto"/>
          <w:bottom w:val="single" w:sz="4" w:space="1" w:color="auto"/>
          <w:right w:val="single" w:sz="4" w:space="4" w:color="auto"/>
        </w:pBdr>
        <w:ind w:left="714" w:hanging="357"/>
        <w:rPr>
          <w:rFonts w:eastAsia="Calibri" w:cs="Arial"/>
          <w:b/>
          <w:bCs/>
        </w:rPr>
      </w:pPr>
      <w:r w:rsidRPr="00F8295D">
        <w:rPr>
          <w:rFonts w:eastAsia="Calibri" w:cs="Arial"/>
          <w:b/>
          <w:bCs/>
        </w:rPr>
        <w:t>Vécu et impact de la mesure</w:t>
      </w:r>
    </w:p>
    <w:p w14:paraId="27B5E19F" w14:textId="77777777" w:rsidR="00F0767E" w:rsidRPr="00F8295D" w:rsidRDefault="00F0767E" w:rsidP="00F0767E">
      <w:pPr>
        <w:jc w:val="center"/>
        <w:rPr>
          <w:rFonts w:cs="Arial"/>
          <w:b/>
          <w:bCs/>
          <w:sz w:val="24"/>
          <w:szCs w:val="24"/>
        </w:rPr>
      </w:pPr>
      <w:bookmarkStart w:id="239" w:name="_Toc185343853"/>
    </w:p>
    <w:p w14:paraId="17718617" w14:textId="7C280E34" w:rsidR="00600F02" w:rsidRPr="00F8295D" w:rsidRDefault="00F0767E" w:rsidP="00F0767E">
      <w:pPr>
        <w:jc w:val="center"/>
        <w:rPr>
          <w:rFonts w:cs="Arial"/>
          <w:b/>
          <w:bCs/>
          <w:sz w:val="24"/>
          <w:szCs w:val="24"/>
        </w:rPr>
      </w:pPr>
      <w:r w:rsidRPr="00F8295D">
        <w:rPr>
          <w:rFonts w:cs="Arial"/>
          <w:b/>
          <w:bCs/>
          <w:sz w:val="24"/>
          <w:szCs w:val="24"/>
        </w:rPr>
        <w:t>ENTRETIENS AVEC LES MAJEURS PROTEGES</w:t>
      </w:r>
      <w:bookmarkEnd w:id="239"/>
    </w:p>
    <w:p w14:paraId="7931E570" w14:textId="20DEFB35" w:rsidR="00600F02" w:rsidRPr="00F8295D" w:rsidRDefault="00600F02" w:rsidP="00600F02">
      <w:pPr>
        <w:rPr>
          <w:rFonts w:eastAsia="Calibri" w:cs="Arial"/>
        </w:rPr>
      </w:pPr>
      <w:r w:rsidRPr="00F8295D">
        <w:rPr>
          <w:rFonts w:eastAsia="Calibri" w:cs="Arial"/>
        </w:rPr>
        <w:t xml:space="preserve">Au total, </w:t>
      </w:r>
      <w:r w:rsidRPr="00F8295D">
        <w:rPr>
          <w:rFonts w:eastAsia="Calibri" w:cs="Arial"/>
          <w:b/>
        </w:rPr>
        <w:t>quinze</w:t>
      </w:r>
      <w:r w:rsidRPr="00F8295D">
        <w:rPr>
          <w:rFonts w:eastAsia="Calibri" w:cs="Arial"/>
        </w:rPr>
        <w:t xml:space="preserve"> entretiens ont été conduits auprès des </w:t>
      </w:r>
      <w:r w:rsidRPr="00F8295D">
        <w:rPr>
          <w:rFonts w:eastAsia="Calibri" w:cs="Arial"/>
          <w:b/>
        </w:rPr>
        <w:t>personnes bénéficiant d’une mesure de protection</w:t>
      </w:r>
      <w:r w:rsidRPr="00F8295D">
        <w:rPr>
          <w:rFonts w:eastAsia="Calibri" w:cs="Arial"/>
        </w:rPr>
        <w:t>. Ces personnes résident dans neuf départements différents situés dans neuf régions distinct</w:t>
      </w:r>
      <w:r w:rsidR="00F1290D">
        <w:rPr>
          <w:rFonts w:eastAsia="Calibri" w:cs="Arial"/>
        </w:rPr>
        <w:t>e</w:t>
      </w:r>
      <w:r w:rsidRPr="00F8295D">
        <w:rPr>
          <w:rFonts w:eastAsia="Calibri" w:cs="Arial"/>
        </w:rPr>
        <w:t xml:space="preserve">s (dont un territoire d’Outre-Mer).  </w:t>
      </w:r>
    </w:p>
    <w:p w14:paraId="0A3BE5AA" w14:textId="77777777" w:rsidR="00600F02" w:rsidRPr="00F8295D" w:rsidRDefault="00600F02" w:rsidP="00600F02">
      <w:pPr>
        <w:rPr>
          <w:rFonts w:eastAsia="Calibri" w:cs="Arial"/>
          <w:b/>
        </w:rPr>
      </w:pPr>
      <w:r w:rsidRPr="00F8295D">
        <w:rPr>
          <w:rFonts w:eastAsia="Calibri" w:cs="Arial"/>
          <w:b/>
        </w:rPr>
        <w:t>Cinq entretiens avec un majeur protégé dont la mesure est gérée par un service mandataire :</w:t>
      </w:r>
    </w:p>
    <w:p w14:paraId="36E6547E" w14:textId="77777777" w:rsidR="00600F02" w:rsidRPr="00F8295D" w:rsidRDefault="00600F02" w:rsidP="00DA38A5">
      <w:pPr>
        <w:numPr>
          <w:ilvl w:val="0"/>
          <w:numId w:val="3"/>
        </w:numPr>
        <w:ind w:left="714" w:hanging="357"/>
        <w:contextualSpacing/>
        <w:rPr>
          <w:rFonts w:eastAsia="Calibri" w:cs="Arial"/>
        </w:rPr>
      </w:pPr>
      <w:r w:rsidRPr="00F8295D">
        <w:rPr>
          <w:rFonts w:eastAsia="Calibri" w:cs="Arial"/>
        </w:rPr>
        <w:t xml:space="preserve">Une personne présentant des troubles psychiques (avec un suivi psychiatrique régulier) vivant dans son propre appartement ; </w:t>
      </w:r>
    </w:p>
    <w:p w14:paraId="3D444648" w14:textId="77777777" w:rsidR="00600F02" w:rsidRPr="00F8295D" w:rsidRDefault="00600F02" w:rsidP="00DA38A5">
      <w:pPr>
        <w:numPr>
          <w:ilvl w:val="0"/>
          <w:numId w:val="3"/>
        </w:numPr>
        <w:ind w:left="714" w:hanging="357"/>
        <w:contextualSpacing/>
        <w:rPr>
          <w:rFonts w:eastAsia="Calibri" w:cs="Arial"/>
        </w:rPr>
      </w:pPr>
      <w:r w:rsidRPr="00F8295D">
        <w:rPr>
          <w:rFonts w:eastAsia="Calibri" w:cs="Arial"/>
        </w:rPr>
        <w:t xml:space="preserve">Une personne présentant des troubles psychiques (avec un suivi psychiatrique régulier) vivant dans un logement social ; </w:t>
      </w:r>
    </w:p>
    <w:p w14:paraId="7F491032" w14:textId="77777777" w:rsidR="00600F02" w:rsidRPr="00F8295D" w:rsidRDefault="00600F02" w:rsidP="00DA38A5">
      <w:pPr>
        <w:numPr>
          <w:ilvl w:val="0"/>
          <w:numId w:val="3"/>
        </w:numPr>
        <w:ind w:left="714" w:hanging="357"/>
        <w:contextualSpacing/>
        <w:rPr>
          <w:rFonts w:eastAsia="Calibri" w:cs="Arial"/>
        </w:rPr>
      </w:pPr>
      <w:r w:rsidRPr="00F8295D">
        <w:rPr>
          <w:rFonts w:eastAsia="Calibri" w:cs="Arial"/>
        </w:rPr>
        <w:t>Une personne bénéficiant d’une pension d’invalidité vivant dans un logement social ;</w:t>
      </w:r>
    </w:p>
    <w:p w14:paraId="30FF386A" w14:textId="77777777" w:rsidR="00600F02" w:rsidRPr="00F8295D" w:rsidRDefault="00600F02" w:rsidP="00DA38A5">
      <w:pPr>
        <w:numPr>
          <w:ilvl w:val="0"/>
          <w:numId w:val="3"/>
        </w:numPr>
        <w:ind w:left="714" w:hanging="357"/>
        <w:contextualSpacing/>
        <w:rPr>
          <w:rFonts w:eastAsia="Calibri" w:cs="Arial"/>
        </w:rPr>
      </w:pPr>
      <w:r w:rsidRPr="00F8295D">
        <w:rPr>
          <w:rFonts w:eastAsia="Calibri" w:cs="Arial"/>
        </w:rPr>
        <w:t>Une personne bénéficiaire d’AAH et habitant un logement social ;</w:t>
      </w:r>
    </w:p>
    <w:p w14:paraId="4A2403DD" w14:textId="77777777" w:rsidR="00600F02" w:rsidRPr="00F8295D" w:rsidRDefault="00600F02" w:rsidP="00DA38A5">
      <w:pPr>
        <w:numPr>
          <w:ilvl w:val="0"/>
          <w:numId w:val="3"/>
        </w:numPr>
        <w:ind w:left="714" w:hanging="357"/>
        <w:contextualSpacing/>
        <w:rPr>
          <w:rFonts w:eastAsia="Calibri" w:cs="Arial"/>
        </w:rPr>
      </w:pPr>
      <w:r w:rsidRPr="00F8295D">
        <w:rPr>
          <w:rFonts w:eastAsia="Calibri" w:cs="Arial"/>
        </w:rPr>
        <w:t xml:space="preserve">Une personne travaillant dans un ESAT vivant dans un appartement individuel (location). </w:t>
      </w:r>
    </w:p>
    <w:p w14:paraId="62B50874" w14:textId="77777777" w:rsidR="00600F02" w:rsidRPr="00F8295D" w:rsidRDefault="00600F02" w:rsidP="00600F02">
      <w:pPr>
        <w:rPr>
          <w:rFonts w:eastAsia="Calibri" w:cs="Arial"/>
          <w:b/>
        </w:rPr>
      </w:pPr>
      <w:r w:rsidRPr="00F8295D">
        <w:rPr>
          <w:rFonts w:eastAsia="Calibri" w:cs="Arial"/>
          <w:b/>
        </w:rPr>
        <w:t>Six entretiens avec un majeur protégé (dont un couple) dont la mesure est gérée par un mandataire individuel :</w:t>
      </w:r>
    </w:p>
    <w:p w14:paraId="56123BCE" w14:textId="77777777" w:rsidR="00600F02" w:rsidRPr="00F8295D" w:rsidRDefault="00600F02" w:rsidP="00DA38A5">
      <w:pPr>
        <w:numPr>
          <w:ilvl w:val="0"/>
          <w:numId w:val="3"/>
        </w:numPr>
        <w:contextualSpacing/>
        <w:rPr>
          <w:rFonts w:eastAsia="Calibri" w:cs="Arial"/>
        </w:rPr>
      </w:pPr>
      <w:r w:rsidRPr="00F8295D">
        <w:rPr>
          <w:rFonts w:eastAsia="Calibri" w:cs="Arial"/>
        </w:rPr>
        <w:t xml:space="preserve">Une personne âgée vivant dans un logement social ; </w:t>
      </w:r>
    </w:p>
    <w:p w14:paraId="148D3CBC" w14:textId="77777777" w:rsidR="00600F02" w:rsidRPr="00F8295D" w:rsidRDefault="00600F02" w:rsidP="00DA38A5">
      <w:pPr>
        <w:numPr>
          <w:ilvl w:val="0"/>
          <w:numId w:val="3"/>
        </w:numPr>
        <w:contextualSpacing/>
        <w:rPr>
          <w:rFonts w:eastAsia="Calibri" w:cs="Arial"/>
        </w:rPr>
      </w:pPr>
      <w:r w:rsidRPr="00F8295D">
        <w:rPr>
          <w:rFonts w:eastAsia="Calibri" w:cs="Arial"/>
        </w:rPr>
        <w:t>Deux personnes travaillant en ESAT et vivant à domicile (entretiens distincts) ;</w:t>
      </w:r>
    </w:p>
    <w:p w14:paraId="095FA52F" w14:textId="77777777" w:rsidR="00600F02" w:rsidRPr="00F8295D" w:rsidRDefault="00600F02" w:rsidP="00DA38A5">
      <w:pPr>
        <w:numPr>
          <w:ilvl w:val="0"/>
          <w:numId w:val="3"/>
        </w:numPr>
        <w:contextualSpacing/>
        <w:rPr>
          <w:rFonts w:eastAsia="Calibri" w:cs="Arial"/>
        </w:rPr>
      </w:pPr>
      <w:r w:rsidRPr="00F8295D">
        <w:rPr>
          <w:rFonts w:eastAsia="Calibri" w:cs="Arial"/>
        </w:rPr>
        <w:t xml:space="preserve">Une personne en activité professionnelle, propriétaire de son appartement ; </w:t>
      </w:r>
    </w:p>
    <w:p w14:paraId="3550A7FC" w14:textId="77777777" w:rsidR="00600F02" w:rsidRPr="00F8295D" w:rsidRDefault="00600F02" w:rsidP="00DA38A5">
      <w:pPr>
        <w:numPr>
          <w:ilvl w:val="0"/>
          <w:numId w:val="3"/>
        </w:numPr>
        <w:contextualSpacing/>
        <w:rPr>
          <w:rFonts w:eastAsia="Calibri" w:cs="Arial"/>
        </w:rPr>
      </w:pPr>
      <w:r w:rsidRPr="00F8295D">
        <w:rPr>
          <w:rFonts w:eastAsia="Calibri" w:cs="Arial"/>
        </w:rPr>
        <w:t xml:space="preserve">Une personne présentant des troubles psychiques vivant seule à domicile ; </w:t>
      </w:r>
    </w:p>
    <w:p w14:paraId="724932F4" w14:textId="77777777" w:rsidR="00600F02" w:rsidRPr="00F8295D" w:rsidRDefault="00600F02" w:rsidP="00DA38A5">
      <w:pPr>
        <w:numPr>
          <w:ilvl w:val="0"/>
          <w:numId w:val="3"/>
        </w:numPr>
        <w:contextualSpacing/>
        <w:rPr>
          <w:rFonts w:eastAsia="Calibri" w:cs="Arial"/>
        </w:rPr>
      </w:pPr>
      <w:r w:rsidRPr="00F8295D">
        <w:rPr>
          <w:rFonts w:eastAsia="Calibri" w:cs="Arial"/>
        </w:rPr>
        <w:t>Un couple de personnes âgées vivant dans une résidence autonomie.</w:t>
      </w:r>
    </w:p>
    <w:p w14:paraId="7D34B49F" w14:textId="77777777" w:rsidR="00600F02" w:rsidRPr="00F8295D" w:rsidRDefault="00600F02" w:rsidP="00600F02">
      <w:pPr>
        <w:rPr>
          <w:rFonts w:eastAsia="Calibri" w:cs="Arial"/>
        </w:rPr>
      </w:pPr>
      <w:r w:rsidRPr="00F8295D">
        <w:rPr>
          <w:rFonts w:eastAsia="Calibri" w:cs="Arial"/>
          <w:b/>
        </w:rPr>
        <w:t>Trois entretiens avec un majeur protégé dont la mesure est gérée par un préposé :</w:t>
      </w:r>
    </w:p>
    <w:p w14:paraId="6A022CDF" w14:textId="77777777" w:rsidR="00600F02" w:rsidRPr="00F8295D" w:rsidRDefault="00600F02" w:rsidP="00DA38A5">
      <w:pPr>
        <w:numPr>
          <w:ilvl w:val="0"/>
          <w:numId w:val="3"/>
        </w:numPr>
        <w:contextualSpacing/>
        <w:rPr>
          <w:rFonts w:eastAsia="Calibri" w:cs="Arial"/>
        </w:rPr>
      </w:pPr>
      <w:r w:rsidRPr="00F8295D">
        <w:rPr>
          <w:rFonts w:eastAsia="Calibri" w:cs="Arial"/>
        </w:rPr>
        <w:lastRenderedPageBreak/>
        <w:t xml:space="preserve">Une personne présentant des troubles psychiques vivant dans un appartement thérapeutique ; </w:t>
      </w:r>
    </w:p>
    <w:p w14:paraId="7080639D" w14:textId="77777777" w:rsidR="00600F02" w:rsidRPr="00F8295D" w:rsidRDefault="00600F02" w:rsidP="00DA38A5">
      <w:pPr>
        <w:numPr>
          <w:ilvl w:val="0"/>
          <w:numId w:val="3"/>
        </w:numPr>
        <w:contextualSpacing/>
        <w:rPr>
          <w:rFonts w:eastAsia="Calibri" w:cs="Arial"/>
        </w:rPr>
      </w:pPr>
      <w:r w:rsidRPr="00F8295D">
        <w:rPr>
          <w:rFonts w:eastAsia="Calibri" w:cs="Arial"/>
        </w:rPr>
        <w:t>Deux personnes âgées présentant des troubles psychiques vivant en EHPAD (entretiens distincts).</w:t>
      </w:r>
    </w:p>
    <w:p w14:paraId="087A80DD" w14:textId="77777777" w:rsidR="00600F02" w:rsidRPr="00F8295D" w:rsidRDefault="00600F02" w:rsidP="00600F02">
      <w:pPr>
        <w:rPr>
          <w:rFonts w:eastAsia="Calibri" w:cs="Arial"/>
          <w:b/>
          <w:bCs/>
        </w:rPr>
      </w:pPr>
      <w:r w:rsidRPr="00F8295D">
        <w:rPr>
          <w:rFonts w:eastAsia="Calibri" w:cs="Arial"/>
          <w:b/>
          <w:bCs/>
        </w:rPr>
        <w:t xml:space="preserve">Un entretien avec un majeur protégé dont la mesure est gérée par un tuteur familial : </w:t>
      </w:r>
    </w:p>
    <w:p w14:paraId="5EAE5774" w14:textId="77777777" w:rsidR="00600F02" w:rsidRPr="00F8295D" w:rsidRDefault="00600F02" w:rsidP="00DA38A5">
      <w:pPr>
        <w:numPr>
          <w:ilvl w:val="0"/>
          <w:numId w:val="10"/>
        </w:numPr>
        <w:contextualSpacing/>
        <w:rPr>
          <w:rFonts w:eastAsia="Calibri" w:cs="Arial"/>
        </w:rPr>
      </w:pPr>
      <w:r w:rsidRPr="00F8295D">
        <w:rPr>
          <w:rFonts w:eastAsia="Calibri" w:cs="Arial"/>
        </w:rPr>
        <w:t xml:space="preserve">Une personne âgée vivant à domicile. </w:t>
      </w:r>
    </w:p>
    <w:p w14:paraId="615DEDAE" w14:textId="77777777" w:rsidR="00600F02" w:rsidRPr="00F8295D" w:rsidRDefault="00600F02" w:rsidP="00600F02">
      <w:pPr>
        <w:pBdr>
          <w:top w:val="single" w:sz="4" w:space="1" w:color="auto"/>
          <w:left w:val="single" w:sz="4" w:space="4" w:color="auto"/>
          <w:bottom w:val="single" w:sz="4" w:space="1" w:color="auto"/>
          <w:right w:val="single" w:sz="4" w:space="4" w:color="auto"/>
        </w:pBdr>
        <w:shd w:val="clear" w:color="auto" w:fill="DBE5F1"/>
        <w:spacing w:after="0"/>
        <w:ind w:left="360"/>
        <w:jc w:val="center"/>
        <w:rPr>
          <w:rFonts w:eastAsia="Calibri" w:cs="Arial"/>
          <w:b/>
        </w:rPr>
      </w:pPr>
      <w:r w:rsidRPr="00F8295D">
        <w:rPr>
          <w:rFonts w:eastAsia="Calibri" w:cs="Arial"/>
          <w:b/>
        </w:rPr>
        <w:t xml:space="preserve">THEMATIQUES ABORDEES avec les majeurs protégés </w:t>
      </w:r>
    </w:p>
    <w:p w14:paraId="2BF635F8" w14:textId="77777777" w:rsidR="0051605A" w:rsidRPr="00F8295D" w:rsidRDefault="0051605A" w:rsidP="00DA38A5">
      <w:pPr>
        <w:numPr>
          <w:ilvl w:val="0"/>
          <w:numId w:val="3"/>
        </w:numPr>
        <w:pBdr>
          <w:top w:val="single" w:sz="4" w:space="1" w:color="auto"/>
          <w:left w:val="single" w:sz="4" w:space="4" w:color="auto"/>
          <w:bottom w:val="single" w:sz="4" w:space="1" w:color="auto"/>
          <w:right w:val="single" w:sz="4" w:space="4" w:color="auto"/>
        </w:pBdr>
        <w:ind w:left="714" w:hanging="357"/>
        <w:rPr>
          <w:rFonts w:eastAsia="Calibri" w:cs="Arial"/>
        </w:rPr>
      </w:pPr>
      <w:r w:rsidRPr="00F8295D">
        <w:rPr>
          <w:rFonts w:eastAsia="Calibri" w:cs="Arial"/>
        </w:rPr>
        <w:t xml:space="preserve">Les </w:t>
      </w:r>
      <w:r w:rsidRPr="00F8295D">
        <w:rPr>
          <w:rFonts w:eastAsia="Calibri" w:cs="Arial"/>
          <w:b/>
          <w:bCs/>
        </w:rPr>
        <w:t>circonstances de la mise sous protection</w:t>
      </w:r>
      <w:r w:rsidRPr="00F8295D">
        <w:rPr>
          <w:rFonts w:eastAsia="Calibri" w:cs="Arial"/>
        </w:rPr>
        <w:t xml:space="preserve"> et le choix d’assurer le rôle de tuteur </w:t>
      </w:r>
    </w:p>
    <w:p w14:paraId="1F8143D0" w14:textId="77777777" w:rsidR="0051605A" w:rsidRPr="00F8295D" w:rsidRDefault="0051605A" w:rsidP="00DA38A5">
      <w:pPr>
        <w:numPr>
          <w:ilvl w:val="0"/>
          <w:numId w:val="3"/>
        </w:numPr>
        <w:pBdr>
          <w:top w:val="single" w:sz="4" w:space="1" w:color="auto"/>
          <w:left w:val="single" w:sz="4" w:space="4" w:color="auto"/>
          <w:bottom w:val="single" w:sz="4" w:space="1" w:color="auto"/>
          <w:right w:val="single" w:sz="4" w:space="4" w:color="auto"/>
        </w:pBdr>
        <w:ind w:left="714" w:hanging="357"/>
        <w:rPr>
          <w:rFonts w:eastAsia="Calibri" w:cs="Arial"/>
        </w:rPr>
      </w:pPr>
      <w:r w:rsidRPr="00F8295D">
        <w:rPr>
          <w:rFonts w:eastAsia="Calibri" w:cs="Arial"/>
        </w:rPr>
        <w:t xml:space="preserve">La </w:t>
      </w:r>
      <w:r w:rsidRPr="00F8295D">
        <w:rPr>
          <w:rFonts w:eastAsia="Calibri" w:cs="Arial"/>
          <w:b/>
          <w:bCs/>
        </w:rPr>
        <w:t>fonction de tuteur</w:t>
      </w:r>
      <w:r w:rsidRPr="00F8295D">
        <w:rPr>
          <w:rFonts w:eastAsia="Calibri" w:cs="Arial"/>
        </w:rPr>
        <w:t xml:space="preserve"> et les autres aides apportées au majeur </w:t>
      </w:r>
    </w:p>
    <w:p w14:paraId="3D133870" w14:textId="77777777" w:rsidR="0051605A" w:rsidRPr="00F8295D" w:rsidRDefault="0051605A" w:rsidP="00DA38A5">
      <w:pPr>
        <w:numPr>
          <w:ilvl w:val="0"/>
          <w:numId w:val="3"/>
        </w:numPr>
        <w:pBdr>
          <w:top w:val="single" w:sz="4" w:space="1" w:color="auto"/>
          <w:left w:val="single" w:sz="4" w:space="4" w:color="auto"/>
          <w:bottom w:val="single" w:sz="4" w:space="1" w:color="auto"/>
          <w:right w:val="single" w:sz="4" w:space="4" w:color="auto"/>
        </w:pBdr>
        <w:ind w:left="714" w:hanging="357"/>
        <w:rPr>
          <w:rFonts w:eastAsia="Calibri" w:cs="Arial"/>
        </w:rPr>
      </w:pPr>
      <w:r w:rsidRPr="00F8295D">
        <w:rPr>
          <w:rFonts w:eastAsia="Calibri" w:cs="Arial"/>
          <w:b/>
          <w:bCs/>
        </w:rPr>
        <w:t>L’appui dont bénéficie le tuteur</w:t>
      </w:r>
      <w:r w:rsidRPr="00F8295D">
        <w:rPr>
          <w:rFonts w:eastAsia="Calibri" w:cs="Arial"/>
        </w:rPr>
        <w:t xml:space="preserve"> dans le cadre de l’exercice de la mesure et l’articulation avec les autres aides/suivis </w:t>
      </w:r>
    </w:p>
    <w:p w14:paraId="2568EB2B" w14:textId="77777777" w:rsidR="00600F02" w:rsidRPr="00F8295D" w:rsidRDefault="00600F02" w:rsidP="00DA38A5">
      <w:pPr>
        <w:numPr>
          <w:ilvl w:val="0"/>
          <w:numId w:val="3"/>
        </w:numPr>
        <w:pBdr>
          <w:top w:val="single" w:sz="4" w:space="1" w:color="auto"/>
          <w:left w:val="single" w:sz="4" w:space="4" w:color="auto"/>
          <w:bottom w:val="single" w:sz="4" w:space="1" w:color="auto"/>
          <w:right w:val="single" w:sz="4" w:space="4" w:color="auto"/>
        </w:pBdr>
        <w:ind w:left="714" w:hanging="357"/>
        <w:rPr>
          <w:rFonts w:eastAsia="Calibri" w:cs="Arial"/>
        </w:rPr>
      </w:pPr>
      <w:r w:rsidRPr="00F8295D">
        <w:rPr>
          <w:rFonts w:eastAsia="Calibri" w:cs="Arial"/>
        </w:rPr>
        <w:t xml:space="preserve">La </w:t>
      </w:r>
      <w:r w:rsidRPr="00F8295D">
        <w:rPr>
          <w:rFonts w:eastAsia="Calibri" w:cs="Arial"/>
          <w:b/>
          <w:bCs/>
        </w:rPr>
        <w:t>qualité des relations</w:t>
      </w:r>
      <w:r w:rsidRPr="00F8295D">
        <w:rPr>
          <w:rFonts w:eastAsia="Calibri" w:cs="Arial"/>
        </w:rPr>
        <w:t xml:space="preserve"> entretenues avec le </w:t>
      </w:r>
      <w:r w:rsidR="0051605A" w:rsidRPr="00F8295D">
        <w:rPr>
          <w:rFonts w:eastAsia="Calibri" w:cs="Arial"/>
        </w:rPr>
        <w:t>majeur</w:t>
      </w:r>
      <w:r w:rsidRPr="00F8295D">
        <w:rPr>
          <w:rFonts w:eastAsia="Calibri" w:cs="Arial"/>
        </w:rPr>
        <w:t> </w:t>
      </w:r>
    </w:p>
    <w:p w14:paraId="4512993A" w14:textId="77777777" w:rsidR="00600F02" w:rsidRPr="00F8295D" w:rsidRDefault="00600F02" w:rsidP="00DA38A5">
      <w:pPr>
        <w:numPr>
          <w:ilvl w:val="0"/>
          <w:numId w:val="3"/>
        </w:numPr>
        <w:pBdr>
          <w:top w:val="single" w:sz="4" w:space="1" w:color="auto"/>
          <w:left w:val="single" w:sz="4" w:space="4" w:color="auto"/>
          <w:bottom w:val="single" w:sz="4" w:space="1" w:color="auto"/>
          <w:right w:val="single" w:sz="4" w:space="4" w:color="auto"/>
        </w:pBdr>
        <w:ind w:left="714" w:hanging="357"/>
        <w:rPr>
          <w:rFonts w:eastAsia="Calibri" w:cs="Arial"/>
          <w:b/>
        </w:rPr>
      </w:pPr>
      <w:r w:rsidRPr="00F8295D">
        <w:rPr>
          <w:rFonts w:eastAsia="Calibri" w:cs="Arial"/>
          <w:b/>
          <w:bCs/>
        </w:rPr>
        <w:t>Vécu et impact</w:t>
      </w:r>
      <w:r w:rsidRPr="00F8295D">
        <w:rPr>
          <w:rFonts w:eastAsia="Calibri" w:cs="Arial"/>
          <w:b/>
        </w:rPr>
        <w:t xml:space="preserve"> de la mesure</w:t>
      </w:r>
    </w:p>
    <w:p w14:paraId="71C1F0A2" w14:textId="77777777" w:rsidR="00601947" w:rsidRPr="00F8295D" w:rsidRDefault="00601947" w:rsidP="00601947">
      <w:pPr>
        <w:jc w:val="center"/>
        <w:rPr>
          <w:rFonts w:cs="Arial"/>
          <w:b/>
          <w:bCs/>
          <w:sz w:val="24"/>
          <w:szCs w:val="24"/>
        </w:rPr>
      </w:pPr>
      <w:bookmarkStart w:id="240" w:name="_Toc185343854"/>
    </w:p>
    <w:p w14:paraId="4E9F658F" w14:textId="0B630BA2" w:rsidR="00600F02" w:rsidRPr="00F8295D" w:rsidRDefault="00601947" w:rsidP="00601947">
      <w:pPr>
        <w:jc w:val="center"/>
        <w:rPr>
          <w:rFonts w:cs="Arial"/>
          <w:b/>
          <w:bCs/>
          <w:sz w:val="24"/>
          <w:szCs w:val="24"/>
        </w:rPr>
      </w:pPr>
      <w:r w:rsidRPr="00F8295D">
        <w:rPr>
          <w:rFonts w:cs="Arial"/>
          <w:b/>
          <w:bCs/>
          <w:sz w:val="24"/>
          <w:szCs w:val="24"/>
        </w:rPr>
        <w:t>ENTRETIENS AVEC LES DISPOSITIFS D’INFORMATION ET DE SOUTIEN AUX TUTEURS FAMILIAUX</w:t>
      </w:r>
      <w:bookmarkEnd w:id="240"/>
    </w:p>
    <w:p w14:paraId="5407F0B2" w14:textId="77777777" w:rsidR="00600F02" w:rsidRPr="00F8295D" w:rsidRDefault="00600F02" w:rsidP="00600F02">
      <w:pPr>
        <w:rPr>
          <w:rFonts w:eastAsia="Calibri" w:cs="Arial"/>
        </w:rPr>
      </w:pPr>
      <w:r w:rsidRPr="00F8295D">
        <w:rPr>
          <w:rFonts w:eastAsia="Calibri" w:cs="Arial"/>
          <w:b/>
          <w:bCs/>
        </w:rPr>
        <w:t>Trois</w:t>
      </w:r>
      <w:r w:rsidRPr="00F8295D">
        <w:rPr>
          <w:rFonts w:eastAsia="Calibri" w:cs="Arial"/>
        </w:rPr>
        <w:t xml:space="preserve"> entretiens ont été conduits avec des </w:t>
      </w:r>
      <w:r w:rsidRPr="00F8295D">
        <w:rPr>
          <w:rFonts w:eastAsia="Calibri" w:cs="Arial"/>
          <w:b/>
          <w:bCs/>
        </w:rPr>
        <w:t>dispositifs d’information et de soutien aux tuteurs familiaux</w:t>
      </w:r>
      <w:r w:rsidRPr="00F8295D">
        <w:rPr>
          <w:rFonts w:eastAsia="Calibri" w:cs="Arial"/>
        </w:rPr>
        <w:t xml:space="preserve"> (ISTF) :</w:t>
      </w:r>
    </w:p>
    <w:p w14:paraId="4FA9BD05" w14:textId="29925580" w:rsidR="00600F02" w:rsidRPr="00F8295D" w:rsidRDefault="00600F02" w:rsidP="00DA38A5">
      <w:pPr>
        <w:numPr>
          <w:ilvl w:val="0"/>
          <w:numId w:val="3"/>
        </w:numPr>
        <w:ind w:left="714" w:hanging="357"/>
        <w:rPr>
          <w:rFonts w:eastAsia="Calibri" w:cs="Arial"/>
        </w:rPr>
      </w:pPr>
      <w:r w:rsidRPr="00F8295D">
        <w:rPr>
          <w:rFonts w:eastAsia="Calibri" w:cs="Arial"/>
        </w:rPr>
        <w:t xml:space="preserve">Le « Soutien aux tuteurs familiaux 35 », créé en 1993 spécifiquement pour apporter appui aux tuteurs familiaux dans la gestion de leur mesure de protection juridique, à partir d’une convention partenariale des fondateurs de ce service : APASE (Association Pour l’Action Sociale et Éducative en Ille et Vilaine), ATI (Association Tutélaire d’Ille et Vilaine), ADAGE (Association Départementale d’aide aux tuteurs, curateurs et mandataires judiciaires à la protection des majeurs), </w:t>
      </w:r>
      <w:r w:rsidRPr="00F8295D">
        <w:rPr>
          <w:rFonts w:eastAsia="Times New Roman" w:cs="Arial"/>
          <w:bCs/>
          <w:lang w:eastAsia="fr-FR"/>
        </w:rPr>
        <w:t xml:space="preserve">UDAF 35 (Union Départementale des Associations Familiales d’Ille et Vilaine), UNAFAM (Union Nationale des Amis et Familles de Malades et /ou handicapées psychiques) et </w:t>
      </w:r>
      <w:hyperlink r:id="rId81" w:tooltip="l�AGTB 35, pas de site  disponible" w:history="1">
        <w:r w:rsidRPr="00F8295D">
          <w:rPr>
            <w:rFonts w:eastAsia="Times New Roman" w:cs="Arial"/>
            <w:bCs/>
            <w:lang w:eastAsia="fr-FR"/>
          </w:rPr>
          <w:t>AMJPM35</w:t>
        </w:r>
      </w:hyperlink>
      <w:r w:rsidRPr="00F8295D">
        <w:rPr>
          <w:rFonts w:eastAsia="Times New Roman" w:cs="Arial"/>
          <w:bCs/>
          <w:lang w:eastAsia="fr-FR"/>
        </w:rPr>
        <w:t xml:space="preserve"> (As</w:t>
      </w:r>
      <w:r w:rsidRPr="00F8295D">
        <w:rPr>
          <w:rFonts w:eastAsia="Times New Roman" w:cs="Arial"/>
          <w:lang w:eastAsia="fr-FR"/>
        </w:rPr>
        <w:t>sociation des Mandataires Judiciaires à la Protection des Majeurs d'Ille et Vilaine).</w:t>
      </w:r>
      <w:r w:rsidRPr="00F8295D">
        <w:rPr>
          <w:rFonts w:eastAsia="Calibri" w:cs="Arial"/>
        </w:rPr>
        <w:t xml:space="preserve"> </w:t>
      </w:r>
    </w:p>
    <w:p w14:paraId="6C5DDD80" w14:textId="3FB3C9C6" w:rsidR="007F1621" w:rsidRPr="00B305F2" w:rsidRDefault="00600F02" w:rsidP="00DA38A5">
      <w:pPr>
        <w:numPr>
          <w:ilvl w:val="0"/>
          <w:numId w:val="3"/>
        </w:numPr>
        <w:ind w:left="714" w:hanging="357"/>
        <w:contextualSpacing/>
        <w:rPr>
          <w:rFonts w:eastAsia="Calibri" w:cs="Arial"/>
        </w:rPr>
      </w:pPr>
      <w:r w:rsidRPr="00F8295D">
        <w:rPr>
          <w:rFonts w:eastAsia="Calibri" w:cs="Arial"/>
        </w:rPr>
        <w:t>Deux services d’information et d’aide aux tuteurs familiaux gérés par les UDAF : UDAF de Loire-Atlantique et UDAF du Doubs.</w:t>
      </w:r>
    </w:p>
    <w:p w14:paraId="56FF11A5" w14:textId="77777777" w:rsidR="00600F02" w:rsidRPr="00F8295D" w:rsidRDefault="00600F02" w:rsidP="00600F02">
      <w:pPr>
        <w:pBdr>
          <w:top w:val="single" w:sz="4" w:space="1" w:color="auto"/>
          <w:left w:val="single" w:sz="4" w:space="4" w:color="auto"/>
          <w:bottom w:val="single" w:sz="4" w:space="1" w:color="auto"/>
          <w:right w:val="single" w:sz="4" w:space="4" w:color="auto"/>
        </w:pBdr>
        <w:shd w:val="clear" w:color="auto" w:fill="DBE5F1"/>
        <w:spacing w:after="0"/>
        <w:ind w:left="360"/>
        <w:jc w:val="center"/>
        <w:rPr>
          <w:rFonts w:eastAsia="Calibri" w:cs="Arial"/>
          <w:b/>
        </w:rPr>
      </w:pPr>
      <w:r w:rsidRPr="00F8295D">
        <w:rPr>
          <w:rFonts w:eastAsia="Calibri" w:cs="Arial"/>
          <w:b/>
        </w:rPr>
        <w:t>THEMATIQUES ABORDEES avec les services ISTF</w:t>
      </w:r>
    </w:p>
    <w:p w14:paraId="1254D5C3" w14:textId="77777777" w:rsidR="00600F02" w:rsidRPr="00F8295D" w:rsidRDefault="00600F02" w:rsidP="00DA38A5">
      <w:pPr>
        <w:numPr>
          <w:ilvl w:val="0"/>
          <w:numId w:val="3"/>
        </w:numPr>
        <w:pBdr>
          <w:top w:val="single" w:sz="4" w:space="1" w:color="auto"/>
          <w:left w:val="single" w:sz="4" w:space="4" w:color="auto"/>
          <w:bottom w:val="single" w:sz="4" w:space="1" w:color="auto"/>
          <w:right w:val="single" w:sz="4" w:space="4" w:color="auto"/>
        </w:pBdr>
        <w:ind w:left="714" w:hanging="357"/>
        <w:rPr>
          <w:rFonts w:eastAsia="Calibri" w:cs="Arial"/>
        </w:rPr>
      </w:pPr>
      <w:r w:rsidRPr="00F8295D">
        <w:rPr>
          <w:rFonts w:eastAsia="Calibri" w:cs="Arial"/>
        </w:rPr>
        <w:t xml:space="preserve">Le </w:t>
      </w:r>
      <w:r w:rsidRPr="00F8295D">
        <w:rPr>
          <w:rFonts w:eastAsia="Calibri" w:cs="Arial"/>
          <w:b/>
          <w:bCs/>
        </w:rPr>
        <w:t>contexte de mise en place</w:t>
      </w:r>
      <w:r w:rsidRPr="00F8295D">
        <w:rPr>
          <w:rFonts w:eastAsia="Calibri" w:cs="Arial"/>
        </w:rPr>
        <w:t xml:space="preserve"> du service </w:t>
      </w:r>
    </w:p>
    <w:p w14:paraId="5B99661E" w14:textId="77777777" w:rsidR="00600F02" w:rsidRPr="00F8295D" w:rsidRDefault="00600F02" w:rsidP="00DA38A5">
      <w:pPr>
        <w:numPr>
          <w:ilvl w:val="0"/>
          <w:numId w:val="3"/>
        </w:numPr>
        <w:pBdr>
          <w:top w:val="single" w:sz="4" w:space="1" w:color="auto"/>
          <w:left w:val="single" w:sz="4" w:space="4" w:color="auto"/>
          <w:bottom w:val="single" w:sz="4" w:space="1" w:color="auto"/>
          <w:right w:val="single" w:sz="4" w:space="4" w:color="auto"/>
        </w:pBdr>
        <w:ind w:left="714" w:hanging="357"/>
        <w:rPr>
          <w:rFonts w:eastAsia="Calibri" w:cs="Arial"/>
        </w:rPr>
      </w:pPr>
      <w:r w:rsidRPr="00F8295D">
        <w:rPr>
          <w:rFonts w:eastAsia="Calibri" w:cs="Arial"/>
          <w:b/>
          <w:bCs/>
        </w:rPr>
        <w:t>L’organisation du service et les moyens</w:t>
      </w:r>
      <w:r w:rsidRPr="00F8295D">
        <w:rPr>
          <w:rFonts w:eastAsia="Calibri" w:cs="Arial"/>
        </w:rPr>
        <w:t xml:space="preserve"> alloués</w:t>
      </w:r>
    </w:p>
    <w:p w14:paraId="26EF634B" w14:textId="77777777" w:rsidR="00600F02" w:rsidRPr="00F8295D" w:rsidRDefault="00600F02" w:rsidP="00DA38A5">
      <w:pPr>
        <w:numPr>
          <w:ilvl w:val="0"/>
          <w:numId w:val="3"/>
        </w:numPr>
        <w:pBdr>
          <w:top w:val="single" w:sz="4" w:space="1" w:color="auto"/>
          <w:left w:val="single" w:sz="4" w:space="4" w:color="auto"/>
          <w:bottom w:val="single" w:sz="4" w:space="1" w:color="auto"/>
          <w:right w:val="single" w:sz="4" w:space="4" w:color="auto"/>
        </w:pBdr>
        <w:ind w:left="714" w:hanging="357"/>
        <w:rPr>
          <w:rFonts w:eastAsia="Calibri" w:cs="Arial"/>
        </w:rPr>
      </w:pPr>
      <w:r w:rsidRPr="00F8295D">
        <w:rPr>
          <w:rFonts w:eastAsia="Calibri" w:cs="Arial"/>
        </w:rPr>
        <w:t xml:space="preserve">Les </w:t>
      </w:r>
      <w:r w:rsidRPr="00F8295D">
        <w:rPr>
          <w:rFonts w:eastAsia="Calibri" w:cs="Arial"/>
          <w:b/>
          <w:bCs/>
        </w:rPr>
        <w:t>actions proposées</w:t>
      </w:r>
      <w:r w:rsidRPr="00F8295D">
        <w:rPr>
          <w:rFonts w:eastAsia="Calibri" w:cs="Arial"/>
        </w:rPr>
        <w:t xml:space="preserve"> par le service </w:t>
      </w:r>
    </w:p>
    <w:p w14:paraId="48C0F848" w14:textId="77777777" w:rsidR="00600F02" w:rsidRPr="00F8295D" w:rsidRDefault="00600F02" w:rsidP="00DA38A5">
      <w:pPr>
        <w:numPr>
          <w:ilvl w:val="0"/>
          <w:numId w:val="3"/>
        </w:numPr>
        <w:pBdr>
          <w:top w:val="single" w:sz="4" w:space="1" w:color="auto"/>
          <w:left w:val="single" w:sz="4" w:space="4" w:color="auto"/>
          <w:bottom w:val="single" w:sz="4" w:space="1" w:color="auto"/>
          <w:right w:val="single" w:sz="4" w:space="4" w:color="auto"/>
        </w:pBdr>
        <w:ind w:left="714" w:hanging="357"/>
        <w:rPr>
          <w:rFonts w:eastAsia="Calibri" w:cs="Arial"/>
        </w:rPr>
      </w:pPr>
      <w:r w:rsidRPr="00F8295D">
        <w:rPr>
          <w:rFonts w:eastAsia="Calibri" w:cs="Arial"/>
        </w:rPr>
        <w:t xml:space="preserve">Les </w:t>
      </w:r>
      <w:r w:rsidRPr="00F8295D">
        <w:rPr>
          <w:rFonts w:eastAsia="Calibri" w:cs="Arial"/>
          <w:b/>
          <w:bCs/>
        </w:rPr>
        <w:t>caractéristiques des demandes et profils des demandeurs</w:t>
      </w:r>
      <w:r w:rsidRPr="00F8295D">
        <w:rPr>
          <w:rFonts w:eastAsia="Calibri" w:cs="Arial"/>
        </w:rPr>
        <w:t xml:space="preserve"> </w:t>
      </w:r>
    </w:p>
    <w:p w14:paraId="2E01B94D" w14:textId="77777777" w:rsidR="00600F02" w:rsidRPr="00F8295D" w:rsidRDefault="00600F02" w:rsidP="00DA38A5">
      <w:pPr>
        <w:numPr>
          <w:ilvl w:val="0"/>
          <w:numId w:val="3"/>
        </w:numPr>
        <w:pBdr>
          <w:top w:val="single" w:sz="4" w:space="1" w:color="auto"/>
          <w:left w:val="single" w:sz="4" w:space="4" w:color="auto"/>
          <w:bottom w:val="single" w:sz="4" w:space="1" w:color="auto"/>
          <w:right w:val="single" w:sz="4" w:space="4" w:color="auto"/>
        </w:pBdr>
        <w:ind w:left="714" w:hanging="357"/>
        <w:rPr>
          <w:rFonts w:eastAsia="Calibri" w:cs="Arial"/>
        </w:rPr>
      </w:pPr>
      <w:r w:rsidRPr="00F8295D">
        <w:rPr>
          <w:rFonts w:eastAsia="Calibri" w:cs="Arial"/>
        </w:rPr>
        <w:t xml:space="preserve">Les </w:t>
      </w:r>
      <w:r w:rsidRPr="00F8295D">
        <w:rPr>
          <w:rFonts w:eastAsia="Calibri" w:cs="Arial"/>
          <w:b/>
          <w:bCs/>
        </w:rPr>
        <w:t>besoins et attentes des tuteurs familiaux</w:t>
      </w:r>
      <w:r w:rsidRPr="00F8295D">
        <w:rPr>
          <w:rFonts w:eastAsia="Calibri" w:cs="Arial"/>
        </w:rPr>
        <w:t xml:space="preserve"> </w:t>
      </w:r>
    </w:p>
    <w:p w14:paraId="132E7BF8" w14:textId="77777777" w:rsidR="00600F02" w:rsidRPr="00F8295D" w:rsidRDefault="00600F02" w:rsidP="00DA38A5">
      <w:pPr>
        <w:numPr>
          <w:ilvl w:val="0"/>
          <w:numId w:val="3"/>
        </w:numPr>
        <w:pBdr>
          <w:top w:val="single" w:sz="4" w:space="1" w:color="auto"/>
          <w:left w:val="single" w:sz="4" w:space="4" w:color="auto"/>
          <w:bottom w:val="single" w:sz="4" w:space="1" w:color="auto"/>
          <w:right w:val="single" w:sz="4" w:space="4" w:color="auto"/>
        </w:pBdr>
        <w:ind w:left="714" w:hanging="357"/>
        <w:rPr>
          <w:rFonts w:eastAsia="Calibri" w:cs="Arial"/>
        </w:rPr>
      </w:pPr>
      <w:r w:rsidRPr="00F8295D">
        <w:rPr>
          <w:rFonts w:eastAsia="Calibri" w:cs="Arial"/>
        </w:rPr>
        <w:t xml:space="preserve">Les </w:t>
      </w:r>
      <w:r w:rsidRPr="00F8295D">
        <w:rPr>
          <w:rFonts w:eastAsia="Calibri" w:cs="Arial"/>
          <w:b/>
          <w:bCs/>
        </w:rPr>
        <w:t>propositions d’amélioration</w:t>
      </w:r>
      <w:r w:rsidRPr="00F8295D">
        <w:rPr>
          <w:rFonts w:eastAsia="Calibri" w:cs="Arial"/>
        </w:rPr>
        <w:t xml:space="preserve"> du dispositif ISTF </w:t>
      </w:r>
    </w:p>
    <w:p w14:paraId="05D269D9" w14:textId="77777777" w:rsidR="00F02955" w:rsidRPr="00F8295D" w:rsidRDefault="00F02955" w:rsidP="007F1621"/>
    <w:p w14:paraId="703F2080" w14:textId="77777777" w:rsidR="00F02955" w:rsidRPr="00F8295D" w:rsidRDefault="00F02955" w:rsidP="007F1621"/>
    <w:p w14:paraId="5652FE5D" w14:textId="77777777" w:rsidR="00F02955" w:rsidRPr="00F8295D" w:rsidRDefault="00F02955" w:rsidP="007F1621"/>
    <w:p w14:paraId="6A41D6DE" w14:textId="77777777" w:rsidR="007F1621" w:rsidRPr="00F8295D" w:rsidRDefault="007F1621" w:rsidP="007F1621"/>
    <w:p w14:paraId="242DD86E" w14:textId="3233F821" w:rsidR="001C431E" w:rsidRDefault="001C431E" w:rsidP="00F02955">
      <w:pPr>
        <w:pStyle w:val="titre30"/>
      </w:pPr>
      <w:bookmarkStart w:id="241" w:name="_Toc199952749"/>
      <w:r>
        <w:t>ANNEXE 5 : Guides d’entretien</w:t>
      </w:r>
      <w:bookmarkEnd w:id="241"/>
    </w:p>
    <w:p w14:paraId="0D790B6F" w14:textId="42870B3B" w:rsidR="006E3ADD" w:rsidRPr="006E3ADD" w:rsidRDefault="004F249C" w:rsidP="004F249C">
      <w:pPr>
        <w:pStyle w:val="Titre4"/>
      </w:pPr>
      <w:r>
        <w:t>Guide d’entretien</w:t>
      </w:r>
      <w:r w:rsidR="006E3ADD" w:rsidRPr="006E3ADD">
        <w:t xml:space="preserve"> avec des professionnels MJPM</w:t>
      </w:r>
    </w:p>
    <w:p w14:paraId="77B862A9" w14:textId="4D8DA8CD" w:rsidR="006E3ADD" w:rsidRPr="006E3ADD" w:rsidRDefault="006E3ADD" w:rsidP="006E3ADD">
      <w:r w:rsidRPr="006E3ADD">
        <w:rPr>
          <w:b/>
        </w:rPr>
        <w:t>Analyse qualitative des profils des personnes protégées suivies par le professionnel rencontré et leur évolution</w:t>
      </w:r>
    </w:p>
    <w:p w14:paraId="77ADD637" w14:textId="77777777" w:rsidR="006E3ADD" w:rsidRPr="006E3ADD" w:rsidRDefault="006E3ADD" w:rsidP="00DA38A5">
      <w:pPr>
        <w:numPr>
          <w:ilvl w:val="0"/>
          <w:numId w:val="60"/>
        </w:numPr>
      </w:pPr>
      <w:r w:rsidRPr="006E3ADD">
        <w:t>Depuis combien de temps exercez-vous dans cette fonction de mandataire et sur ce territoire ?</w:t>
      </w:r>
    </w:p>
    <w:p w14:paraId="630000AD" w14:textId="77777777" w:rsidR="006E3ADD" w:rsidRPr="006E3ADD" w:rsidRDefault="006E3ADD" w:rsidP="00DA38A5">
      <w:pPr>
        <w:numPr>
          <w:ilvl w:val="0"/>
          <w:numId w:val="60"/>
        </w:numPr>
      </w:pPr>
      <w:r w:rsidRPr="006E3ADD">
        <w:t xml:space="preserve">Quelle répartition approximative faîtes vous entre les mesures concernant les différentes vulnérabilités (PH, PA, Grandes précarités, addictions…) ? entre les différentes catégories de mesures (Tutelles, curatelles simples ou renforcées) ? </w:t>
      </w:r>
    </w:p>
    <w:p w14:paraId="1226E111" w14:textId="77777777" w:rsidR="006E3ADD" w:rsidRPr="006E3ADD" w:rsidRDefault="006E3ADD" w:rsidP="00DA38A5">
      <w:pPr>
        <w:numPr>
          <w:ilvl w:val="0"/>
          <w:numId w:val="60"/>
        </w:numPr>
      </w:pPr>
      <w:r w:rsidRPr="006E3ADD">
        <w:t xml:space="preserve">Pour les services MJPM uniquement : votre structure organise t’elle les dossiers d’accompagnement par type de publics et/ou de mesures ? </w:t>
      </w:r>
    </w:p>
    <w:p w14:paraId="7894F215" w14:textId="77777777" w:rsidR="006E3ADD" w:rsidRPr="006E3ADD" w:rsidRDefault="006E3ADD" w:rsidP="00DA38A5">
      <w:pPr>
        <w:numPr>
          <w:ilvl w:val="0"/>
          <w:numId w:val="60"/>
        </w:numPr>
      </w:pPr>
      <w:r w:rsidRPr="006E3ADD">
        <w:t xml:space="preserve">Avez-vous en tête une répartition plus fine selon des profils spécifiques (ex : personnes âgées présentant la maladie d’Alzheimer, personnes handicapées psychiques, etc.) ? </w:t>
      </w:r>
    </w:p>
    <w:p w14:paraId="05181694" w14:textId="77777777" w:rsidR="006E3ADD" w:rsidRPr="006E3ADD" w:rsidRDefault="006E3ADD" w:rsidP="00DA38A5">
      <w:pPr>
        <w:numPr>
          <w:ilvl w:val="0"/>
          <w:numId w:val="60"/>
        </w:numPr>
      </w:pPr>
      <w:r w:rsidRPr="006E3ADD">
        <w:t xml:space="preserve">Quelles évolutions avez-vous constaté ? depuis le début de votre activité ? depuis les cinq dernières années ? Quelles sont les conséquences de ces évolutions sur les pratiques d’accompagnement quotidiennes, sur les limitations rencontrées par les personnes dans leur vie quotidienne ? sur les soutiens dont elles bénéficient et les coopérations à mettre en œuvre ? En précisant : quelles sont les évolutions constatées en termes de </w:t>
      </w:r>
      <w:r w:rsidRPr="006E3ADD">
        <w:rPr>
          <w:u w:val="single"/>
        </w:rPr>
        <w:t>types de mesure</w:t>
      </w:r>
      <w:r w:rsidRPr="006E3ADD">
        <w:t xml:space="preserve"> et de </w:t>
      </w:r>
      <w:r w:rsidRPr="006E3ADD">
        <w:rPr>
          <w:u w:val="single"/>
        </w:rPr>
        <w:t>type de limitations d’autonomie</w:t>
      </w:r>
      <w:r w:rsidRPr="006E3ADD">
        <w:t xml:space="preserve"> ou </w:t>
      </w:r>
      <w:r w:rsidRPr="006E3ADD">
        <w:rPr>
          <w:u w:val="single"/>
        </w:rPr>
        <w:t>d’autres caractéristiques</w:t>
      </w:r>
      <w:r w:rsidRPr="006E3ADD">
        <w:t xml:space="preserve"> de la situation de vie (hébergement, emploi, suivis).</w:t>
      </w:r>
    </w:p>
    <w:p w14:paraId="0826E47D" w14:textId="77777777" w:rsidR="006E3ADD" w:rsidRPr="006E3ADD" w:rsidRDefault="006E3ADD" w:rsidP="00DA38A5">
      <w:pPr>
        <w:numPr>
          <w:ilvl w:val="0"/>
          <w:numId w:val="60"/>
        </w:numPr>
      </w:pPr>
      <w:r w:rsidRPr="006E3ADD">
        <w:t xml:space="preserve">Parmi les mesures que vous gérez actuellement, assurez-vous la gestion de situations que vous qualifieriez de </w:t>
      </w:r>
      <w:r w:rsidRPr="006E3ADD">
        <w:rPr>
          <w:b/>
        </w:rPr>
        <w:t xml:space="preserve">complexes </w:t>
      </w:r>
      <w:r w:rsidRPr="006E3ADD">
        <w:t>(en termes d’évaluation des besoins ? en termes de partenariats à nouer ? en termes de relations avec l’entourage ? etc.) ? Pouvez-vous en décrire deux et expliquer les facteurs qui contribuent, selon vous, à la rendre complexe et/ou, à l’inverse, qui ont permis de résoudre certaines difficultés ? Ces situations complexes conduisent-elles à des organisations différentes (pour les services mandataires : bénéficient-elles d’une double référence ? sont-elles confiées à des mandataires plus qualifiés ou gérant moins de situations, etc. ?</w:t>
      </w:r>
    </w:p>
    <w:p w14:paraId="57185624" w14:textId="77777777" w:rsidR="006E3ADD" w:rsidRPr="006E3ADD" w:rsidRDefault="006E3ADD" w:rsidP="006E3ADD">
      <w:r w:rsidRPr="006E3ADD">
        <w:rPr>
          <w:b/>
        </w:rPr>
        <w:t>Les circonstances de la mise sous protection</w:t>
      </w:r>
    </w:p>
    <w:p w14:paraId="5BAD8EE6" w14:textId="77777777" w:rsidR="006E3ADD" w:rsidRPr="006E3ADD" w:rsidRDefault="006E3ADD" w:rsidP="00DA38A5">
      <w:pPr>
        <w:numPr>
          <w:ilvl w:val="0"/>
          <w:numId w:val="60"/>
        </w:numPr>
      </w:pPr>
      <w:r w:rsidRPr="006E3ADD">
        <w:rPr>
          <w:b/>
        </w:rPr>
        <w:t>Quelles sont les raisons ayant amené le Juge à prononcer les mesures ?</w:t>
      </w:r>
      <w:r w:rsidRPr="006E3ADD">
        <w:t xml:space="preserve"> Pour quelles limitations ou difficultés au premier et second plan ? Y a-t-il des facteurs (caractéristiques, conditions de vie, etc.) qui conditionnent de façon plus systématique la mise en place d’une mesure de protection ? selon les grands profils ? selon le type de mesure ? A quel moment du parcours de vie de ces personnes ?</w:t>
      </w:r>
    </w:p>
    <w:p w14:paraId="2C4FF602" w14:textId="77777777" w:rsidR="006E3ADD" w:rsidRPr="006E3ADD" w:rsidRDefault="006E3ADD" w:rsidP="00DA38A5">
      <w:pPr>
        <w:numPr>
          <w:ilvl w:val="0"/>
          <w:numId w:val="60"/>
        </w:numPr>
      </w:pPr>
      <w:r w:rsidRPr="006E3ADD">
        <w:lastRenderedPageBreak/>
        <w:t xml:space="preserve">Y a-t-il des </w:t>
      </w:r>
      <w:r w:rsidRPr="006E3ADD">
        <w:rPr>
          <w:b/>
        </w:rPr>
        <w:t>écarts selon les magistrats</w:t>
      </w:r>
      <w:r w:rsidRPr="006E3ADD">
        <w:t> ? Si oui, comment l’observez-vous ?  (nature des mesures confiées en fonction des profils et du statut juridique de la structure de protection juridique - Service, Mandataire privée, préposé…).</w:t>
      </w:r>
    </w:p>
    <w:p w14:paraId="129D6626" w14:textId="77777777" w:rsidR="006E3ADD" w:rsidRPr="006E3ADD" w:rsidRDefault="006E3ADD" w:rsidP="006E3ADD">
      <w:pPr>
        <w:rPr>
          <w:b/>
        </w:rPr>
      </w:pPr>
      <w:r w:rsidRPr="006E3ADD">
        <w:rPr>
          <w:b/>
        </w:rPr>
        <w:t>Les circonstances de la sortie/arrêt de mesure de protection juridique</w:t>
      </w:r>
    </w:p>
    <w:p w14:paraId="3B6474DB" w14:textId="77777777" w:rsidR="006E3ADD" w:rsidRPr="006E3ADD" w:rsidRDefault="006E3ADD" w:rsidP="00DA38A5">
      <w:pPr>
        <w:numPr>
          <w:ilvl w:val="0"/>
          <w:numId w:val="60"/>
        </w:numPr>
      </w:pPr>
      <w:r w:rsidRPr="006E3ADD">
        <w:rPr>
          <w:b/>
        </w:rPr>
        <w:t xml:space="preserve">Quels sont les motifs d’arrêt de la mesure les plus fréquents pour les PA d’une part ? pour les PH d’autre part ? Pour les autres profils ? </w:t>
      </w:r>
      <w:r w:rsidRPr="006E3ADD">
        <w:t xml:space="preserve">dans quelle proportion selon le profil en termes d’autonomie, d’âge, de la présence d’autres appuis ou aidants ? </w:t>
      </w:r>
    </w:p>
    <w:p w14:paraId="17E3C01D" w14:textId="77777777" w:rsidR="006E3ADD" w:rsidRPr="006E3ADD" w:rsidRDefault="006E3ADD" w:rsidP="006E3ADD">
      <w:pPr>
        <w:rPr>
          <w:b/>
        </w:rPr>
      </w:pPr>
      <w:r w:rsidRPr="006E3ADD">
        <w:rPr>
          <w:b/>
        </w:rPr>
        <w:t>Les modalités d’échanges et de relations avec le majeur protégé</w:t>
      </w:r>
    </w:p>
    <w:p w14:paraId="174DE81D" w14:textId="77777777" w:rsidR="006E3ADD" w:rsidRPr="006E3ADD" w:rsidRDefault="006E3ADD" w:rsidP="00DA38A5">
      <w:pPr>
        <w:numPr>
          <w:ilvl w:val="0"/>
          <w:numId w:val="59"/>
        </w:numPr>
      </w:pPr>
      <w:r w:rsidRPr="006E3ADD">
        <w:t>A quelle fréquence êtes-vous en contact avec les personnes dont vous gérez la mesure ? entretiens téléphoniques, échanges de sms, mails ou rencontres physiques ? dans quels lieux ? en présence des aidants familiaux ? des professionnels qui interviennent ?</w:t>
      </w:r>
    </w:p>
    <w:p w14:paraId="22CE5044" w14:textId="77777777" w:rsidR="006E3ADD" w:rsidRPr="006E3ADD" w:rsidRDefault="006E3ADD" w:rsidP="00DA38A5">
      <w:pPr>
        <w:numPr>
          <w:ilvl w:val="0"/>
          <w:numId w:val="59"/>
        </w:numPr>
      </w:pPr>
      <w:r w:rsidRPr="006E3ADD">
        <w:t>Y a-t-il des différences de fréquence selon les profils des personnes ? Selon les conditions de vie (domicile /structures - isolé/présence d’aidants familiaux ?</w:t>
      </w:r>
    </w:p>
    <w:p w14:paraId="5FEA0F3A" w14:textId="77777777" w:rsidR="006E3ADD" w:rsidRPr="006E3ADD" w:rsidRDefault="006E3ADD" w:rsidP="00DA38A5">
      <w:pPr>
        <w:numPr>
          <w:ilvl w:val="0"/>
          <w:numId w:val="59"/>
        </w:numPr>
      </w:pPr>
      <w:r w:rsidRPr="006E3ADD">
        <w:t xml:space="preserve">Rencontrez vous des difficultés éventuelles pour maintenir ce lien ? Dans la positive, qu’elles en sont les raisons ? </w:t>
      </w:r>
    </w:p>
    <w:p w14:paraId="31570BB3" w14:textId="77777777" w:rsidR="006E3ADD" w:rsidRPr="006E3ADD" w:rsidRDefault="006E3ADD" w:rsidP="00DA38A5">
      <w:pPr>
        <w:numPr>
          <w:ilvl w:val="0"/>
          <w:numId w:val="59"/>
        </w:numPr>
      </w:pPr>
      <w:r w:rsidRPr="006E3ADD">
        <w:t>Y a-t-il des solutions mises en œuvre pour répondre à la permanence du service (WE, soirée, vacances…) ?</w:t>
      </w:r>
    </w:p>
    <w:p w14:paraId="73688D85" w14:textId="77777777" w:rsidR="006E3ADD" w:rsidRPr="006E3ADD" w:rsidRDefault="006E3ADD" w:rsidP="00DA38A5">
      <w:pPr>
        <w:numPr>
          <w:ilvl w:val="0"/>
          <w:numId w:val="59"/>
        </w:numPr>
        <w:rPr>
          <w:i/>
        </w:rPr>
      </w:pPr>
      <w:r w:rsidRPr="006E3ADD">
        <w:t xml:space="preserve">Avez-vous mis en place des stratégies particulières ou des appuis spécifiques en termes de </w:t>
      </w:r>
      <w:r w:rsidRPr="006E3ADD">
        <w:rPr>
          <w:b/>
        </w:rPr>
        <w:t>communication</w:t>
      </w:r>
      <w:r w:rsidRPr="006E3ADD">
        <w:t xml:space="preserve"> pour certaines personnes ?</w:t>
      </w:r>
      <w:r w:rsidRPr="006E3ADD">
        <w:rPr>
          <w:b/>
        </w:rPr>
        <w:t xml:space="preserve"> </w:t>
      </w:r>
    </w:p>
    <w:p w14:paraId="5522DE89" w14:textId="2427C3F5" w:rsidR="006E3ADD" w:rsidRPr="006E3ADD" w:rsidRDefault="006E3ADD" w:rsidP="00DA38A5">
      <w:pPr>
        <w:numPr>
          <w:ilvl w:val="0"/>
          <w:numId w:val="59"/>
        </w:numPr>
        <w:rPr>
          <w:i/>
        </w:rPr>
      </w:pPr>
      <w:r w:rsidRPr="006E3ADD">
        <w:rPr>
          <w:b/>
        </w:rPr>
        <w:t xml:space="preserve">En situation d’urgence / de crise, qui contacte le majeur protégé ? Quelle information vous est transmise ? Comment êtes vous informés de </w:t>
      </w:r>
      <w:r w:rsidR="00067A90" w:rsidRPr="006E3ADD">
        <w:rPr>
          <w:b/>
        </w:rPr>
        <w:t>ces situations</w:t>
      </w:r>
      <w:r w:rsidRPr="006E3ADD">
        <w:rPr>
          <w:b/>
        </w:rPr>
        <w:t xml:space="preserve"> ? </w:t>
      </w:r>
      <w:r w:rsidRPr="006E3ADD">
        <w:rPr>
          <w:i/>
        </w:rPr>
        <w:t>donnez des exemples de situations</w:t>
      </w:r>
    </w:p>
    <w:p w14:paraId="35C004B0" w14:textId="77777777" w:rsidR="006E3ADD" w:rsidRPr="006E3ADD" w:rsidRDefault="006E3ADD" w:rsidP="006E3ADD">
      <w:pPr>
        <w:rPr>
          <w:b/>
        </w:rPr>
      </w:pPr>
      <w:r w:rsidRPr="006E3ADD">
        <w:rPr>
          <w:b/>
        </w:rPr>
        <w:t>Les pratiques d’accompagnement du mandataire judiciaire</w:t>
      </w:r>
    </w:p>
    <w:p w14:paraId="2280A264" w14:textId="50D5A823" w:rsidR="006E3ADD" w:rsidRPr="006E3ADD" w:rsidRDefault="006E3ADD" w:rsidP="00DA38A5">
      <w:pPr>
        <w:numPr>
          <w:ilvl w:val="0"/>
          <w:numId w:val="59"/>
        </w:numPr>
      </w:pPr>
      <w:r w:rsidRPr="006E3ADD">
        <w:t xml:space="preserve">Dans quel cadre, recueillez-vous les attentes des majeurs protégés ? Comment prenez-vous en compte leurs souhaits lors de l’élaboration du document individuel de protection des </w:t>
      </w:r>
      <w:r w:rsidR="00597A60" w:rsidRPr="006E3ADD">
        <w:t>majeurs ?</w:t>
      </w:r>
      <w:r w:rsidRPr="006E3ADD">
        <w:t xml:space="preserve"> </w:t>
      </w:r>
    </w:p>
    <w:p w14:paraId="3BE2909F" w14:textId="77777777" w:rsidR="006E3ADD" w:rsidRPr="006E3ADD" w:rsidRDefault="006E3ADD" w:rsidP="00DA38A5">
      <w:pPr>
        <w:numPr>
          <w:ilvl w:val="0"/>
          <w:numId w:val="59"/>
        </w:numPr>
      </w:pPr>
      <w:r w:rsidRPr="006E3ADD">
        <w:t xml:space="preserve">Comment organisez vous la participation des personnes au fonctionnement du service (CVS, questionnaire de satisfaction, groupe de parole…) ? </w:t>
      </w:r>
    </w:p>
    <w:p w14:paraId="7DD309BC" w14:textId="77777777" w:rsidR="006E3ADD" w:rsidRPr="006E3ADD" w:rsidRDefault="006E3ADD" w:rsidP="00DA38A5">
      <w:pPr>
        <w:numPr>
          <w:ilvl w:val="0"/>
          <w:numId w:val="59"/>
        </w:numPr>
      </w:pPr>
      <w:r w:rsidRPr="006E3ADD">
        <w:rPr>
          <w:b/>
        </w:rPr>
        <w:t>Sur quels domaines de vie intervenez-vous le plus ?</w:t>
      </w:r>
      <w:r w:rsidRPr="006E3ADD">
        <w:t xml:space="preserve"> selon le type de mesure, les profils des personnes en termes d’autonomie, son cadre de vie à domicile, en établissement), ou encore les autres appuis dont elles bénéficient.</w:t>
      </w:r>
    </w:p>
    <w:p w14:paraId="242979AB" w14:textId="77777777" w:rsidR="006E3ADD" w:rsidRPr="006E3ADD" w:rsidRDefault="006E3ADD" w:rsidP="00DA38A5">
      <w:pPr>
        <w:numPr>
          <w:ilvl w:val="0"/>
          <w:numId w:val="59"/>
        </w:numPr>
      </w:pPr>
      <w:r w:rsidRPr="006E3ADD">
        <w:t xml:space="preserve">Comment organisez vous la répartition des interventions avec les partenaires du parcours (structures sanitaires, médico-sociales, sociales…) en fonction des domaines de vie (cf. infra) ? </w:t>
      </w:r>
    </w:p>
    <w:p w14:paraId="662D5F13" w14:textId="77777777" w:rsidR="006E3ADD" w:rsidRPr="006E3ADD" w:rsidRDefault="006E3ADD" w:rsidP="00DA38A5">
      <w:pPr>
        <w:numPr>
          <w:ilvl w:val="0"/>
          <w:numId w:val="59"/>
        </w:numPr>
        <w:rPr>
          <w:b/>
        </w:rPr>
      </w:pPr>
      <w:r w:rsidRPr="006E3ADD">
        <w:rPr>
          <w:b/>
        </w:rPr>
        <w:t>Rencontrez-vous des difficultés particulières sur certains domaines de vie ?</w:t>
      </w:r>
    </w:p>
    <w:p w14:paraId="75A54074" w14:textId="77777777" w:rsidR="006E3ADD" w:rsidRPr="006E3ADD" w:rsidRDefault="006E3ADD" w:rsidP="006E3ADD">
      <w:pPr>
        <w:rPr>
          <w:u w:val="single"/>
        </w:rPr>
      </w:pPr>
      <w:r w:rsidRPr="006E3ADD">
        <w:rPr>
          <w:u w:val="single"/>
        </w:rPr>
        <w:t>Les domaines de vie sont les suivants</w:t>
      </w:r>
    </w:p>
    <w:p w14:paraId="5FA69933" w14:textId="77777777" w:rsidR="006E3ADD" w:rsidRPr="006E3ADD" w:rsidRDefault="006E3ADD" w:rsidP="00DA38A5">
      <w:pPr>
        <w:numPr>
          <w:ilvl w:val="0"/>
          <w:numId w:val="59"/>
        </w:numPr>
      </w:pPr>
      <w:r w:rsidRPr="006E3ADD">
        <w:t>Gestion administrative : démarches pour accès aux droits/aides, CMU, carte d’identité/de séjour…</w:t>
      </w:r>
    </w:p>
    <w:p w14:paraId="15502B7F" w14:textId="77777777" w:rsidR="006E3ADD" w:rsidRPr="006E3ADD" w:rsidRDefault="006E3ADD" w:rsidP="00DA38A5">
      <w:pPr>
        <w:numPr>
          <w:ilvl w:val="0"/>
          <w:numId w:val="59"/>
        </w:numPr>
      </w:pPr>
      <w:r w:rsidRPr="006E3ADD">
        <w:lastRenderedPageBreak/>
        <w:t>Gestion cadre de vie : accès et maintien dans le logement, admission en établissement médico-social ou social …</w:t>
      </w:r>
    </w:p>
    <w:p w14:paraId="3FA1652D" w14:textId="77777777" w:rsidR="006E3ADD" w:rsidRPr="006E3ADD" w:rsidRDefault="006E3ADD" w:rsidP="00DA38A5">
      <w:pPr>
        <w:numPr>
          <w:ilvl w:val="0"/>
          <w:numId w:val="59"/>
        </w:numPr>
      </w:pPr>
      <w:r w:rsidRPr="006E3ADD">
        <w:t>Gestion financière et comptable : élaboration du budget, paiement des charges, remise de fonds et versement des excédents, surendettement, gestion du patrimoine (placements/immobiliers), fiscalité…</w:t>
      </w:r>
    </w:p>
    <w:p w14:paraId="2DB35879" w14:textId="77777777" w:rsidR="006E3ADD" w:rsidRPr="006E3ADD" w:rsidRDefault="006E3ADD" w:rsidP="00DA38A5">
      <w:pPr>
        <w:numPr>
          <w:ilvl w:val="0"/>
          <w:numId w:val="59"/>
        </w:numPr>
      </w:pPr>
      <w:r w:rsidRPr="006E3ADD">
        <w:t>Gestion du quotidien de la personne : habillement, alimentation, loisirs/vie sociale vacances.</w:t>
      </w:r>
    </w:p>
    <w:p w14:paraId="5455EDBA" w14:textId="77777777" w:rsidR="006E3ADD" w:rsidRPr="006E3ADD" w:rsidRDefault="006E3ADD" w:rsidP="00DA38A5">
      <w:pPr>
        <w:numPr>
          <w:ilvl w:val="0"/>
          <w:numId w:val="59"/>
        </w:numPr>
      </w:pPr>
      <w:r w:rsidRPr="006E3ADD">
        <w:t xml:space="preserve">Gestion des relations sociales et intime : fréquentations, relations amoureuses éventuellement malveillantes… </w:t>
      </w:r>
    </w:p>
    <w:p w14:paraId="7F8DD541" w14:textId="77777777" w:rsidR="006E3ADD" w:rsidRPr="006E3ADD" w:rsidRDefault="006E3ADD" w:rsidP="00DA38A5">
      <w:pPr>
        <w:numPr>
          <w:ilvl w:val="0"/>
          <w:numId w:val="59"/>
        </w:numPr>
      </w:pPr>
      <w:r w:rsidRPr="006E3ADD">
        <w:t xml:space="preserve">Santé, accès aux soins, </w:t>
      </w:r>
    </w:p>
    <w:p w14:paraId="7F3B12E6" w14:textId="77777777" w:rsidR="006E3ADD" w:rsidRPr="006E3ADD" w:rsidRDefault="006E3ADD" w:rsidP="00DA38A5">
      <w:pPr>
        <w:numPr>
          <w:ilvl w:val="0"/>
          <w:numId w:val="59"/>
        </w:numPr>
      </w:pPr>
      <w:r w:rsidRPr="006E3ADD">
        <w:t xml:space="preserve">Accompagnement juridique : successions, affaires judiciaires… </w:t>
      </w:r>
    </w:p>
    <w:p w14:paraId="1850FE2A" w14:textId="77777777" w:rsidR="006E3ADD" w:rsidRPr="006E3ADD" w:rsidRDefault="006E3ADD" w:rsidP="006E3ADD">
      <w:r w:rsidRPr="006E3ADD">
        <w:rPr>
          <w:b/>
        </w:rPr>
        <w:t>Les relations entretenues avec les autres acteurs</w:t>
      </w:r>
    </w:p>
    <w:p w14:paraId="7633476E" w14:textId="77777777" w:rsidR="006E3ADD" w:rsidRPr="006E3ADD" w:rsidRDefault="006E3ADD" w:rsidP="00DA38A5">
      <w:pPr>
        <w:numPr>
          <w:ilvl w:val="0"/>
          <w:numId w:val="59"/>
        </w:numPr>
      </w:pPr>
      <w:r w:rsidRPr="006E3ADD">
        <w:rPr>
          <w:b/>
        </w:rPr>
        <w:t>Quelles sont vos relations avec les différents acteurs du territoire qui interviennent de façon complémentaire auprès des publics dont vous gérez la mesure ?</w:t>
      </w:r>
      <w:r w:rsidRPr="006E3ADD">
        <w:t xml:space="preserve"> </w:t>
      </w:r>
    </w:p>
    <w:p w14:paraId="28482D51" w14:textId="77777777" w:rsidR="006E3ADD" w:rsidRPr="006E3ADD" w:rsidRDefault="006E3ADD" w:rsidP="00DA38A5">
      <w:pPr>
        <w:numPr>
          <w:ilvl w:val="0"/>
          <w:numId w:val="59"/>
        </w:numPr>
      </w:pPr>
      <w:r w:rsidRPr="006E3ADD">
        <w:t xml:space="preserve">En termes de </w:t>
      </w:r>
      <w:r w:rsidRPr="006E3ADD">
        <w:rPr>
          <w:u w:val="single"/>
        </w:rPr>
        <w:t>modalités d’échanges</w:t>
      </w:r>
      <w:r w:rsidRPr="006E3ADD">
        <w:t> : quelles informations ? sur quel support ? avez-vous des difficultés à obtenir certaines informations qui vous aideraient pourtant dans l’accompagnement ? lesquelles ?</w:t>
      </w:r>
    </w:p>
    <w:p w14:paraId="73FF34B2" w14:textId="77777777" w:rsidR="006E3ADD" w:rsidRPr="006E3ADD" w:rsidRDefault="006E3ADD" w:rsidP="00DA38A5">
      <w:pPr>
        <w:numPr>
          <w:ilvl w:val="0"/>
          <w:numId w:val="59"/>
        </w:numPr>
      </w:pPr>
      <w:r w:rsidRPr="006E3ADD">
        <w:t>Avez-vous mis en place des pratiques partenariales particulières avec certains acteurs ? Lesquelles ? Les avez-vous formalisées ou non, et comment ?</w:t>
      </w:r>
    </w:p>
    <w:p w14:paraId="20957A51" w14:textId="77777777" w:rsidR="006E3ADD" w:rsidRPr="006E3ADD" w:rsidRDefault="006E3ADD" w:rsidP="00DA38A5">
      <w:pPr>
        <w:numPr>
          <w:ilvl w:val="0"/>
          <w:numId w:val="59"/>
        </w:numPr>
      </w:pPr>
      <w:r w:rsidRPr="006E3ADD">
        <w:t>Quelles sont les éventuelles difficultés rencontrées avec les autres acteurs ?</w:t>
      </w:r>
    </w:p>
    <w:p w14:paraId="21822D66" w14:textId="77777777" w:rsidR="006E3ADD" w:rsidRPr="006E3ADD" w:rsidRDefault="006E3ADD" w:rsidP="00DA38A5">
      <w:pPr>
        <w:numPr>
          <w:ilvl w:val="0"/>
          <w:numId w:val="59"/>
        </w:numPr>
      </w:pPr>
      <w:r w:rsidRPr="006E3ADD">
        <w:t xml:space="preserve">Êtes-vous en mesure d’identifier les attentes de ces différents acteurs ? Pouvez-vous en tenir compte ? Comment êtes vus associés aux démarches relatives au parcours résidentiel de la personne ? </w:t>
      </w:r>
    </w:p>
    <w:p w14:paraId="1A146FD5" w14:textId="77777777" w:rsidR="006E3ADD" w:rsidRPr="006E3ADD" w:rsidRDefault="006E3ADD" w:rsidP="00DA38A5">
      <w:pPr>
        <w:numPr>
          <w:ilvl w:val="0"/>
          <w:numId w:val="59"/>
        </w:numPr>
      </w:pPr>
      <w:r w:rsidRPr="006E3ADD">
        <w:t>A l’inverse, ces acteurs sont-ils à l’écoute de vos attentes ? En tiennent-ils compte ?</w:t>
      </w:r>
    </w:p>
    <w:p w14:paraId="201F1E6E" w14:textId="719344EF" w:rsidR="006E3ADD" w:rsidRPr="006E3ADD" w:rsidRDefault="006E3ADD" w:rsidP="00DA38A5">
      <w:pPr>
        <w:numPr>
          <w:ilvl w:val="0"/>
          <w:numId w:val="59"/>
        </w:numPr>
      </w:pPr>
      <w:r w:rsidRPr="006E3ADD">
        <w:t>Avez-vous des attentes autour de ces partenariats ?</w:t>
      </w:r>
    </w:p>
    <w:p w14:paraId="64DF2552" w14:textId="77777777" w:rsidR="006E3ADD" w:rsidRPr="006E3ADD" w:rsidRDefault="006E3ADD" w:rsidP="006E3ADD">
      <w:pPr>
        <w:rPr>
          <w:u w:val="single"/>
        </w:rPr>
      </w:pPr>
      <w:r w:rsidRPr="006E3ADD">
        <w:rPr>
          <w:u w:val="single"/>
        </w:rPr>
        <w:t>Les acteurs concernés :</w:t>
      </w:r>
    </w:p>
    <w:p w14:paraId="5FA79FF1" w14:textId="4B754BF9" w:rsidR="006E3ADD" w:rsidRPr="006E3ADD" w:rsidRDefault="006E3ADD" w:rsidP="006E3ADD">
      <w:r w:rsidRPr="006E3ADD">
        <w:t xml:space="preserve">- Juges (en qualité de prescripteur -aménagement et évolution des mesures, arbitrage </w:t>
      </w:r>
      <w:r w:rsidR="00597A60" w:rsidRPr="006E3ADD">
        <w:t>des désaccords</w:t>
      </w:r>
      <w:r w:rsidRPr="006E3ADD">
        <w:t xml:space="preserve"> entre MJPM et personnes protégées). </w:t>
      </w:r>
    </w:p>
    <w:p w14:paraId="3CAFC2A2" w14:textId="77777777" w:rsidR="006E3ADD" w:rsidRPr="006E3ADD" w:rsidRDefault="006E3ADD" w:rsidP="006E3ADD">
      <w:r w:rsidRPr="006E3ADD">
        <w:t>- Institutionnels : MDPH, conseil départemental, CAF/MSA…</w:t>
      </w:r>
    </w:p>
    <w:p w14:paraId="3DCA91C6" w14:textId="77777777" w:rsidR="006E3ADD" w:rsidRPr="006E3ADD" w:rsidRDefault="006E3ADD" w:rsidP="006E3ADD">
      <w:pPr>
        <w:rPr>
          <w:u w:val="single"/>
        </w:rPr>
      </w:pPr>
      <w:r w:rsidRPr="006E3ADD">
        <w:t xml:space="preserve">- Autres intervenants autour de la personne : services de psychiatrie, SAVS/SAMSAH, SSIAD/infirmiers, établissements d’accueil… </w:t>
      </w:r>
    </w:p>
    <w:p w14:paraId="1F47395D" w14:textId="77777777" w:rsidR="006E3ADD" w:rsidRPr="006E3ADD" w:rsidRDefault="006E3ADD" w:rsidP="006E3ADD">
      <w:r w:rsidRPr="006E3ADD">
        <w:t xml:space="preserve">- Aidants familiaux, </w:t>
      </w:r>
    </w:p>
    <w:p w14:paraId="0A7075DC" w14:textId="77777777" w:rsidR="006E3ADD" w:rsidRPr="006E3ADD" w:rsidRDefault="006E3ADD" w:rsidP="006E3ADD">
      <w:r w:rsidRPr="006E3ADD">
        <w:t>- Banques</w:t>
      </w:r>
    </w:p>
    <w:p w14:paraId="176640EE" w14:textId="77777777" w:rsidR="006E3ADD" w:rsidRPr="006E3ADD" w:rsidRDefault="006E3ADD" w:rsidP="006E3ADD">
      <w:r w:rsidRPr="006E3ADD">
        <w:t>- Services sociaux</w:t>
      </w:r>
    </w:p>
    <w:p w14:paraId="48D5B34B" w14:textId="77777777" w:rsidR="006E3ADD" w:rsidRPr="006E3ADD" w:rsidRDefault="006E3ADD" w:rsidP="00DA38A5">
      <w:pPr>
        <w:numPr>
          <w:ilvl w:val="0"/>
          <w:numId w:val="59"/>
        </w:numPr>
        <w:rPr>
          <w:b/>
        </w:rPr>
      </w:pPr>
      <w:r w:rsidRPr="006E3ADD">
        <w:rPr>
          <w:b/>
        </w:rPr>
        <w:t xml:space="preserve">Les ressources/dispositifs/offre (transports, services…) disponibles sur votre territoire d’activité sont-ils suffisants et adaptés ? </w:t>
      </w:r>
      <w:r w:rsidRPr="006E3ADD">
        <w:t xml:space="preserve">Les ressources du droit commun sont-elles mobilisables / mobilisées comme réponse aux besoins des personnes ? Quels facilitateurs et quels obstacles rencontrez-vous sur votre territoire ? </w:t>
      </w:r>
    </w:p>
    <w:p w14:paraId="494C0D00" w14:textId="77777777" w:rsidR="006E3ADD" w:rsidRPr="006E3ADD" w:rsidRDefault="006E3ADD" w:rsidP="00DA38A5">
      <w:pPr>
        <w:numPr>
          <w:ilvl w:val="0"/>
          <w:numId w:val="59"/>
        </w:numPr>
        <w:rPr>
          <w:b/>
        </w:rPr>
      </w:pPr>
      <w:r w:rsidRPr="006E3ADD">
        <w:rPr>
          <w:b/>
        </w:rPr>
        <w:lastRenderedPageBreak/>
        <w:t>Les besoins du mandataire dans l’exercice de sa fonction</w:t>
      </w:r>
    </w:p>
    <w:p w14:paraId="059BA127" w14:textId="77777777" w:rsidR="006E3ADD" w:rsidRPr="006E3ADD" w:rsidRDefault="006E3ADD" w:rsidP="00DA38A5">
      <w:pPr>
        <w:numPr>
          <w:ilvl w:val="0"/>
          <w:numId w:val="59"/>
        </w:numPr>
      </w:pPr>
      <w:r w:rsidRPr="006E3ADD">
        <w:rPr>
          <w:b/>
        </w:rPr>
        <w:t xml:space="preserve">Identifiez-vous des besoins de formation dans l’exercice de votre activité ? </w:t>
      </w:r>
      <w:r w:rsidRPr="006E3ADD">
        <w:t xml:space="preserve">Dans quels domaines ? Identifiez vous d’autres besoins (analyse de la pratique, accompagnement à la réflexion éthique, communauté de pratiques, groupes d’échanges avec des partenaires, logiciels métiers, outils…) ? </w:t>
      </w:r>
    </w:p>
    <w:p w14:paraId="3E821B14" w14:textId="77777777" w:rsidR="006E3ADD" w:rsidRPr="006E3ADD" w:rsidRDefault="006E3ADD" w:rsidP="00DA38A5">
      <w:pPr>
        <w:numPr>
          <w:ilvl w:val="0"/>
          <w:numId w:val="59"/>
        </w:numPr>
      </w:pPr>
      <w:r w:rsidRPr="006E3ADD">
        <w:rPr>
          <w:b/>
        </w:rPr>
        <w:t>Avez-vous des propositions,</w:t>
      </w:r>
      <w:r w:rsidRPr="006E3ADD">
        <w:t xml:space="preserve"> suggestions pour améliorer l’accompagnement des majeurs protégés (en interne de votre service ? sur le territoire ?) ?</w:t>
      </w:r>
    </w:p>
    <w:p w14:paraId="205593CD" w14:textId="77777777" w:rsidR="006E3ADD" w:rsidRPr="006E3ADD" w:rsidRDefault="006E3ADD" w:rsidP="006E3ADD">
      <w:pPr>
        <w:rPr>
          <w:b/>
        </w:rPr>
      </w:pPr>
      <w:r w:rsidRPr="006E3ADD">
        <w:rPr>
          <w:b/>
        </w:rPr>
        <w:br w:type="page"/>
      </w:r>
    </w:p>
    <w:p w14:paraId="37A6B52E" w14:textId="6EFB34D5" w:rsidR="006E3ADD" w:rsidRPr="006E3ADD" w:rsidRDefault="004F249C" w:rsidP="004F249C">
      <w:pPr>
        <w:pStyle w:val="Titre4"/>
      </w:pPr>
      <w:r>
        <w:lastRenderedPageBreak/>
        <w:t>Guide d’entretien</w:t>
      </w:r>
      <w:r w:rsidR="006E3ADD" w:rsidRPr="006E3ADD">
        <w:t xml:space="preserve"> avec les familles exerçant la mesure</w:t>
      </w:r>
    </w:p>
    <w:p w14:paraId="11816CBF" w14:textId="77777777" w:rsidR="006E3ADD" w:rsidRPr="006E3ADD" w:rsidRDefault="006E3ADD" w:rsidP="006E3ADD">
      <w:r w:rsidRPr="006E3ADD">
        <w:rPr>
          <w:b/>
        </w:rPr>
        <w:t xml:space="preserve">Présentation rapide de la situation de vie du majeur protégé : </w:t>
      </w:r>
      <w:r w:rsidRPr="006E3ADD">
        <w:t>âge, genre, lien de parenté, ancienneté de la mise sous mesure de protection juridique, type de handicap de dépendance ou d’altération des facultés mentales</w:t>
      </w:r>
      <w:r w:rsidRPr="006E3ADD">
        <w:rPr>
          <w:b/>
        </w:rPr>
        <w:t xml:space="preserve"> </w:t>
      </w:r>
      <w:r w:rsidRPr="006E3ADD">
        <w:t>(incidences sur la défense des intérêts de la personnes : gestion de sa situation administrative et financière, vie quotidienne, les relations avec autrui, la communication, les activités domestiques, le parcours de vie), hébergement et activité de jour, accompagnements / suivi.</w:t>
      </w:r>
    </w:p>
    <w:p w14:paraId="2D35965B" w14:textId="77777777" w:rsidR="006E3ADD" w:rsidRPr="006E3ADD" w:rsidRDefault="006E3ADD" w:rsidP="006E3ADD">
      <w:r w:rsidRPr="006E3ADD">
        <w:rPr>
          <w:b/>
        </w:rPr>
        <w:t>Les circonstances de la mise en place de la mesure de protection juridique</w:t>
      </w:r>
    </w:p>
    <w:p w14:paraId="7BD5F905" w14:textId="77777777" w:rsidR="006E3ADD" w:rsidRPr="006E3ADD" w:rsidRDefault="006E3ADD" w:rsidP="00DA38A5">
      <w:pPr>
        <w:numPr>
          <w:ilvl w:val="0"/>
          <w:numId w:val="59"/>
        </w:numPr>
      </w:pPr>
      <w:r w:rsidRPr="006E3ADD">
        <w:t xml:space="preserve">Quels sont les éléments qui ont conduit à sa mise en place ? A quel moment particulier du parcours de vie de votre proche ? </w:t>
      </w:r>
    </w:p>
    <w:p w14:paraId="5ABF3E75" w14:textId="77777777" w:rsidR="006E3ADD" w:rsidRPr="006E3ADD" w:rsidRDefault="006E3ADD" w:rsidP="00DA38A5">
      <w:pPr>
        <w:numPr>
          <w:ilvl w:val="0"/>
          <w:numId w:val="59"/>
        </w:numPr>
      </w:pPr>
      <w:r w:rsidRPr="006E3ADD">
        <w:t xml:space="preserve">Comment se sont déroulées les démarches ? les relations avec le juge ? </w:t>
      </w:r>
    </w:p>
    <w:p w14:paraId="75CC0244" w14:textId="77777777" w:rsidR="006E3ADD" w:rsidRPr="006E3ADD" w:rsidRDefault="006E3ADD" w:rsidP="00DA38A5">
      <w:pPr>
        <w:numPr>
          <w:ilvl w:val="0"/>
          <w:numId w:val="59"/>
        </w:numPr>
      </w:pPr>
      <w:r w:rsidRPr="006E3ADD">
        <w:t xml:space="preserve">Le choix d’exercer la mesure était-il d’emblée une demande de votre part ou est-ce le Juge qui vous l’a proposé ? </w:t>
      </w:r>
    </w:p>
    <w:p w14:paraId="2E7FDCE5" w14:textId="77777777" w:rsidR="006E3ADD" w:rsidRPr="006E3ADD" w:rsidRDefault="006E3ADD" w:rsidP="00DA38A5">
      <w:pPr>
        <w:numPr>
          <w:ilvl w:val="0"/>
          <w:numId w:val="59"/>
        </w:numPr>
      </w:pPr>
      <w:r w:rsidRPr="006E3ADD">
        <w:t>Les informations données, lors de la mise en place de la mesure/habilitation, vous ont elles semblé claires ? suffisantes ?</w:t>
      </w:r>
    </w:p>
    <w:p w14:paraId="7A4A1022" w14:textId="77777777" w:rsidR="006E3ADD" w:rsidRPr="006E3ADD" w:rsidRDefault="006E3ADD" w:rsidP="00DA38A5">
      <w:pPr>
        <w:numPr>
          <w:ilvl w:val="0"/>
          <w:numId w:val="59"/>
        </w:numPr>
      </w:pPr>
      <w:r w:rsidRPr="006E3ADD">
        <w:t>Votre proche était-il d’accord pour la mise en place de la mesure/habilitation ? que pensait-il du fait que vous deveniez son tuteur/habilité ?</w:t>
      </w:r>
    </w:p>
    <w:p w14:paraId="0659EB7B" w14:textId="77777777" w:rsidR="006E3ADD" w:rsidRPr="006E3ADD" w:rsidRDefault="006E3ADD" w:rsidP="006E3ADD">
      <w:r w:rsidRPr="006E3ADD">
        <w:rPr>
          <w:b/>
        </w:rPr>
        <w:t>Quelle aide apportez-vous à la personne et dans quels domaines de vie ? en complémentarité éventuelle avec quel autre acteur ?</w:t>
      </w:r>
    </w:p>
    <w:p w14:paraId="42AB7C5D" w14:textId="77777777" w:rsidR="006E3ADD" w:rsidRPr="006E3ADD" w:rsidRDefault="006E3ADD" w:rsidP="00DA38A5">
      <w:pPr>
        <w:numPr>
          <w:ilvl w:val="0"/>
          <w:numId w:val="59"/>
        </w:numPr>
      </w:pPr>
      <w:r w:rsidRPr="006E3ADD">
        <w:t xml:space="preserve">démarches administratives, </w:t>
      </w:r>
    </w:p>
    <w:p w14:paraId="47CEDBD8" w14:textId="77777777" w:rsidR="006E3ADD" w:rsidRPr="006E3ADD" w:rsidRDefault="006E3ADD" w:rsidP="00DA38A5">
      <w:pPr>
        <w:numPr>
          <w:ilvl w:val="0"/>
          <w:numId w:val="59"/>
        </w:numPr>
      </w:pPr>
      <w:r w:rsidRPr="006E3ADD">
        <w:t xml:space="preserve">gestion des ressources, et conflits éventuels avec les ESMS sur l’accompagnement à certaines achats (vêtements, loisirs)  </w:t>
      </w:r>
    </w:p>
    <w:p w14:paraId="65D4C210" w14:textId="77777777" w:rsidR="006E3ADD" w:rsidRPr="006E3ADD" w:rsidRDefault="006E3ADD" w:rsidP="00DA38A5">
      <w:pPr>
        <w:numPr>
          <w:ilvl w:val="0"/>
          <w:numId w:val="59"/>
        </w:numPr>
      </w:pPr>
      <w:r w:rsidRPr="006E3ADD">
        <w:t>vie quotidienne</w:t>
      </w:r>
    </w:p>
    <w:p w14:paraId="2E25BC6D" w14:textId="77777777" w:rsidR="006E3ADD" w:rsidRPr="006E3ADD" w:rsidRDefault="006E3ADD" w:rsidP="00DA38A5">
      <w:pPr>
        <w:numPr>
          <w:ilvl w:val="0"/>
          <w:numId w:val="59"/>
        </w:numPr>
      </w:pPr>
      <w:r w:rsidRPr="006E3ADD">
        <w:t xml:space="preserve">accompagnement à la santé : vaccination, contraception, dépistage, soins dentaires et d’optiques…  </w:t>
      </w:r>
    </w:p>
    <w:p w14:paraId="78BA688D" w14:textId="77777777" w:rsidR="006E3ADD" w:rsidRPr="006E3ADD" w:rsidRDefault="006E3ADD" w:rsidP="00DA38A5">
      <w:pPr>
        <w:numPr>
          <w:ilvl w:val="0"/>
          <w:numId w:val="59"/>
        </w:numPr>
      </w:pPr>
      <w:r w:rsidRPr="006E3ADD">
        <w:t>exercice des droits civiques</w:t>
      </w:r>
    </w:p>
    <w:p w14:paraId="2249E9F4" w14:textId="77777777" w:rsidR="006E3ADD" w:rsidRPr="006E3ADD" w:rsidRDefault="006E3ADD" w:rsidP="00DA38A5">
      <w:pPr>
        <w:numPr>
          <w:ilvl w:val="0"/>
          <w:numId w:val="59"/>
        </w:numPr>
      </w:pPr>
      <w:r w:rsidRPr="006E3ADD">
        <w:t xml:space="preserve">autres : logement, lieu de vie, emploi, relations sociales… </w:t>
      </w:r>
    </w:p>
    <w:p w14:paraId="08A0EB85" w14:textId="77777777" w:rsidR="006E3ADD" w:rsidRPr="006E3ADD" w:rsidRDefault="006E3ADD" w:rsidP="006E3ADD">
      <w:pPr>
        <w:rPr>
          <w:b/>
        </w:rPr>
      </w:pPr>
      <w:r w:rsidRPr="006E3ADD">
        <w:rPr>
          <w:b/>
        </w:rPr>
        <w:t xml:space="preserve">De quel appui éventuel avez-vous bénéficié ? </w:t>
      </w:r>
    </w:p>
    <w:p w14:paraId="2077F16F" w14:textId="77777777" w:rsidR="006E3ADD" w:rsidRPr="006E3ADD" w:rsidRDefault="006E3ADD" w:rsidP="00DA38A5">
      <w:pPr>
        <w:numPr>
          <w:ilvl w:val="0"/>
          <w:numId w:val="59"/>
        </w:numPr>
      </w:pPr>
      <w:r w:rsidRPr="006E3ADD">
        <w:t xml:space="preserve">Connaissez-vous l’existence d’un service d’informations aux tuteurs familiaux ? Si oui, comment l’avez-vous connu ? quelles démarches avez-vous faites ? quelles étaient vos attentes ? Quelle aide vous a apporté ce service ? </w:t>
      </w:r>
    </w:p>
    <w:p w14:paraId="3475F7EE" w14:textId="77777777" w:rsidR="006E3ADD" w:rsidRPr="006E3ADD" w:rsidRDefault="006E3ADD" w:rsidP="00DA38A5">
      <w:pPr>
        <w:numPr>
          <w:ilvl w:val="0"/>
          <w:numId w:val="59"/>
        </w:numPr>
      </w:pPr>
      <w:r w:rsidRPr="006E3ADD">
        <w:t>Avez-vous déjà contacté un service mandataire pour avoir de l’aide ?</w:t>
      </w:r>
    </w:p>
    <w:p w14:paraId="2CB53FAD" w14:textId="77777777" w:rsidR="006E3ADD" w:rsidRPr="006E3ADD" w:rsidRDefault="006E3ADD" w:rsidP="00DA38A5">
      <w:pPr>
        <w:numPr>
          <w:ilvl w:val="0"/>
          <w:numId w:val="59"/>
        </w:numPr>
      </w:pPr>
      <w:r w:rsidRPr="006E3ADD">
        <w:t>Avez-vous déjà contacté le tribunal pour avoir des informations, des conseils dans la gestion de la mesure ? Le juge et/ou son greffier sont-ils disponibles en cas de questions/problèmes ?</w:t>
      </w:r>
    </w:p>
    <w:p w14:paraId="40589E00" w14:textId="77777777" w:rsidR="006E3ADD" w:rsidRPr="006E3ADD" w:rsidRDefault="006E3ADD" w:rsidP="00DA38A5">
      <w:pPr>
        <w:numPr>
          <w:ilvl w:val="0"/>
          <w:numId w:val="59"/>
        </w:numPr>
      </w:pPr>
      <w:r w:rsidRPr="006E3ADD">
        <w:t>Avez-vous été cherché des informations dans d’autres lieux ? Avez-vous utilisé internet, dont le site Protéger un proche ?  pour quelle information ? Quel bilan ?</w:t>
      </w:r>
    </w:p>
    <w:p w14:paraId="22B22AC9" w14:textId="77777777" w:rsidR="006E3ADD" w:rsidRPr="006E3ADD" w:rsidRDefault="006E3ADD" w:rsidP="00DA38A5">
      <w:pPr>
        <w:numPr>
          <w:ilvl w:val="0"/>
          <w:numId w:val="59"/>
        </w:numPr>
      </w:pPr>
      <w:r w:rsidRPr="006E3ADD">
        <w:t xml:space="preserve">Des subrogés ou cotuteurs ont-ils été désignés ? </w:t>
      </w:r>
    </w:p>
    <w:p w14:paraId="2820311F" w14:textId="77777777" w:rsidR="006E3ADD" w:rsidRPr="006E3ADD" w:rsidRDefault="006E3ADD" w:rsidP="00DA38A5">
      <w:pPr>
        <w:numPr>
          <w:ilvl w:val="0"/>
          <w:numId w:val="59"/>
        </w:numPr>
      </w:pPr>
      <w:r w:rsidRPr="006E3ADD">
        <w:lastRenderedPageBreak/>
        <w:t>Etes vous dispensés de l’approbation par le juge du compte de gestion ?</w:t>
      </w:r>
    </w:p>
    <w:p w14:paraId="735D879C" w14:textId="56E10193" w:rsidR="006E3ADD" w:rsidRPr="006E3ADD" w:rsidRDefault="006E3ADD" w:rsidP="00DA38A5">
      <w:pPr>
        <w:numPr>
          <w:ilvl w:val="0"/>
          <w:numId w:val="59"/>
        </w:numPr>
      </w:pPr>
      <w:r w:rsidRPr="006E3ADD">
        <w:t xml:space="preserve">Si oui, êtes vous également dispensés de l’établissement du compte de gestion ? </w:t>
      </w:r>
    </w:p>
    <w:p w14:paraId="66286235" w14:textId="77777777" w:rsidR="006E3ADD" w:rsidRPr="006E3ADD" w:rsidRDefault="006E3ADD" w:rsidP="006E3ADD">
      <w:pPr>
        <w:rPr>
          <w:b/>
        </w:rPr>
      </w:pPr>
      <w:r w:rsidRPr="006E3ADD">
        <w:rPr>
          <w:b/>
        </w:rPr>
        <w:t>L’impact de la mise en place de la mesure de protection juridique / habilitation familiale</w:t>
      </w:r>
    </w:p>
    <w:p w14:paraId="364C72E1" w14:textId="77777777" w:rsidR="006E3ADD" w:rsidRPr="006E3ADD" w:rsidRDefault="006E3ADD" w:rsidP="00DA38A5">
      <w:pPr>
        <w:numPr>
          <w:ilvl w:val="0"/>
          <w:numId w:val="59"/>
        </w:numPr>
      </w:pPr>
      <w:r w:rsidRPr="006E3ADD">
        <w:t>La gestion de la mesure de protection juridique / Habilitation familiale implique-t-elle davantage de travail qu’avant sa mise en place ? Pourquoi ?</w:t>
      </w:r>
    </w:p>
    <w:p w14:paraId="2DE00399" w14:textId="77777777" w:rsidR="006E3ADD" w:rsidRPr="006E3ADD" w:rsidRDefault="006E3ADD" w:rsidP="00DA38A5">
      <w:pPr>
        <w:numPr>
          <w:ilvl w:val="0"/>
          <w:numId w:val="59"/>
        </w:numPr>
      </w:pPr>
      <w:r w:rsidRPr="006E3ADD">
        <w:t>Quel est le principal bénéfice de cette mesure / habilitation pour votre proche ? pour vous en tant qu’aidant ? dans vos contacts avec les partenaires ?</w:t>
      </w:r>
    </w:p>
    <w:p w14:paraId="05F6C09A" w14:textId="77777777" w:rsidR="006E3ADD" w:rsidRPr="006E3ADD" w:rsidRDefault="006E3ADD" w:rsidP="00DA38A5">
      <w:pPr>
        <w:numPr>
          <w:ilvl w:val="0"/>
          <w:numId w:val="59"/>
        </w:numPr>
      </w:pPr>
      <w:r w:rsidRPr="006E3ADD">
        <w:t xml:space="preserve">Ce rôle (en essayant de distinguer l’impact lié au rôle d’aidant de celui de mandataire/habilité) a-t-il un impact (positif ou négatif) … sur la relation avec la personne aidée ? sur votre vie (professionnelle, de couple, parentale, vos activités de loisir, votre santé physique, votre moral) ? sur le reste de la famille ou les relations avec eux ? les autres professionnels qui apportent des soins ou un accompagnement social ou médico-social ? </w:t>
      </w:r>
    </w:p>
    <w:p w14:paraId="66479A60" w14:textId="77777777" w:rsidR="006E3ADD" w:rsidRPr="006E3ADD" w:rsidRDefault="006E3ADD" w:rsidP="006E3ADD">
      <w:pPr>
        <w:rPr>
          <w:b/>
        </w:rPr>
      </w:pPr>
      <w:r w:rsidRPr="006E3ADD">
        <w:rPr>
          <w:b/>
        </w:rPr>
        <w:t xml:space="preserve">Quelles relations entretenez-vous avec les autres intervenants auprès de la personne protégée ? </w:t>
      </w:r>
    </w:p>
    <w:p w14:paraId="63FA4B2F" w14:textId="77777777" w:rsidR="006E3ADD" w:rsidRPr="006E3ADD" w:rsidRDefault="006E3ADD" w:rsidP="00DA38A5">
      <w:pPr>
        <w:numPr>
          <w:ilvl w:val="0"/>
          <w:numId w:val="59"/>
        </w:numPr>
      </w:pPr>
      <w:r w:rsidRPr="006E3ADD">
        <w:t xml:space="preserve">Quels échanges d’informations ? </w:t>
      </w:r>
    </w:p>
    <w:p w14:paraId="14234303" w14:textId="77777777" w:rsidR="006E3ADD" w:rsidRPr="006E3ADD" w:rsidRDefault="006E3ADD" w:rsidP="00DA38A5">
      <w:pPr>
        <w:numPr>
          <w:ilvl w:val="0"/>
          <w:numId w:val="59"/>
        </w:numPr>
      </w:pPr>
      <w:r w:rsidRPr="006E3ADD">
        <w:t>Quelles éventuelles difficultés r</w:t>
      </w:r>
      <w:r w:rsidRPr="006E3ADD">
        <w:rPr>
          <w:b/>
        </w:rPr>
        <w:t>encontrez-vous dans l’exercice de cette fonction de mandataire ?</w:t>
      </w:r>
      <w:r w:rsidRPr="006E3ADD">
        <w:t xml:space="preserve"> Y a-t-il des domaines ou des tâches que vous préfèreriez confier à d’autres personnes ?</w:t>
      </w:r>
    </w:p>
    <w:p w14:paraId="27CE8403" w14:textId="77777777" w:rsidR="006E3ADD" w:rsidRPr="006E3ADD" w:rsidRDefault="006E3ADD" w:rsidP="00DA38A5">
      <w:pPr>
        <w:numPr>
          <w:ilvl w:val="0"/>
          <w:numId w:val="59"/>
        </w:numPr>
      </w:pPr>
      <w:r w:rsidRPr="006E3ADD">
        <w:t>A l’inverse, quels sont les professionnels qui sont pour vous d’un plus grand soutien ? Pourquoi ?</w:t>
      </w:r>
    </w:p>
    <w:p w14:paraId="38AB2A3A" w14:textId="77777777" w:rsidR="006E3ADD" w:rsidRPr="006E3ADD" w:rsidRDefault="006E3ADD" w:rsidP="00DA38A5">
      <w:pPr>
        <w:numPr>
          <w:ilvl w:val="0"/>
          <w:numId w:val="59"/>
        </w:numPr>
      </w:pPr>
      <w:r w:rsidRPr="006E3ADD">
        <w:t xml:space="preserve">Vous sentez-vous pris en considération par les autres acteurs de l’accompagnement en tant que tuteur familial et écouté ? </w:t>
      </w:r>
    </w:p>
    <w:p w14:paraId="197FC352" w14:textId="77777777" w:rsidR="006E3ADD" w:rsidRPr="006E3ADD" w:rsidRDefault="006E3ADD" w:rsidP="006E3ADD">
      <w:pPr>
        <w:rPr>
          <w:u w:val="single"/>
        </w:rPr>
      </w:pPr>
      <w:r w:rsidRPr="006E3ADD">
        <w:rPr>
          <w:u w:val="single"/>
        </w:rPr>
        <w:t>Les acteurs concernés :</w:t>
      </w:r>
    </w:p>
    <w:p w14:paraId="5574E8DE" w14:textId="77777777" w:rsidR="006E3ADD" w:rsidRPr="006E3ADD" w:rsidRDefault="006E3ADD" w:rsidP="006E3ADD">
      <w:r w:rsidRPr="006E3ADD">
        <w:t>- Juges,</w:t>
      </w:r>
    </w:p>
    <w:p w14:paraId="011682D1" w14:textId="77777777" w:rsidR="006E3ADD" w:rsidRPr="006E3ADD" w:rsidRDefault="006E3ADD" w:rsidP="006E3ADD">
      <w:r w:rsidRPr="006E3ADD">
        <w:t>- Institutionnels : MDPH, conseil départemental, CAF/MSA…</w:t>
      </w:r>
    </w:p>
    <w:p w14:paraId="57A52A32" w14:textId="77777777" w:rsidR="006E3ADD" w:rsidRPr="006E3ADD" w:rsidRDefault="006E3ADD" w:rsidP="006E3ADD">
      <w:pPr>
        <w:rPr>
          <w:u w:val="single"/>
        </w:rPr>
      </w:pPr>
      <w:r w:rsidRPr="006E3ADD">
        <w:t xml:space="preserve">- Autres intervenants autour de la personne : services de psychiatrie, SAVS/SAMSAH, SSIAD/infirmiers, établissements d’accueil… </w:t>
      </w:r>
    </w:p>
    <w:p w14:paraId="7650A8B0" w14:textId="77777777" w:rsidR="006E3ADD" w:rsidRPr="006E3ADD" w:rsidRDefault="006E3ADD" w:rsidP="006E3ADD">
      <w:r w:rsidRPr="006E3ADD">
        <w:t xml:space="preserve">- Autres aidants familiaux, </w:t>
      </w:r>
    </w:p>
    <w:p w14:paraId="0F645C28" w14:textId="77777777" w:rsidR="006E3ADD" w:rsidRPr="006E3ADD" w:rsidRDefault="006E3ADD" w:rsidP="00DA38A5">
      <w:pPr>
        <w:numPr>
          <w:ilvl w:val="0"/>
          <w:numId w:val="59"/>
        </w:numPr>
      </w:pPr>
      <w:r w:rsidRPr="006E3ADD">
        <w:rPr>
          <w:b/>
        </w:rPr>
        <w:t xml:space="preserve">Quelles sont vos attentes en termes de soutien de cette fonction de mandataire </w:t>
      </w:r>
      <w:r w:rsidRPr="006E3ADD">
        <w:t>(information, formation, répit, appui comptable, etc.) ?</w:t>
      </w:r>
    </w:p>
    <w:p w14:paraId="18301385" w14:textId="77777777" w:rsidR="006E3ADD" w:rsidRPr="006E3ADD" w:rsidRDefault="006E3ADD" w:rsidP="00DA38A5">
      <w:pPr>
        <w:numPr>
          <w:ilvl w:val="0"/>
          <w:numId w:val="59"/>
        </w:numPr>
      </w:pPr>
      <w:r w:rsidRPr="006E3ADD">
        <w:rPr>
          <w:b/>
        </w:rPr>
        <w:t xml:space="preserve">Quelles perspectives pour l’avenir ? </w:t>
      </w:r>
      <w:r w:rsidRPr="006E3ADD">
        <w:t>Souhaitez-vous continuer à assurer cette fonction ? À quelles conditions ?</w:t>
      </w:r>
    </w:p>
    <w:p w14:paraId="07699682" w14:textId="77777777" w:rsidR="006E3ADD" w:rsidRPr="006E3ADD" w:rsidRDefault="006E3ADD" w:rsidP="006E3ADD">
      <w:pPr>
        <w:rPr>
          <w:b/>
        </w:rPr>
      </w:pPr>
      <w:r w:rsidRPr="006E3ADD">
        <w:rPr>
          <w:b/>
        </w:rPr>
        <w:br w:type="page"/>
      </w:r>
    </w:p>
    <w:p w14:paraId="78BFADC0" w14:textId="415AD9E4" w:rsidR="006E3ADD" w:rsidRPr="006E3ADD" w:rsidRDefault="006B67AD" w:rsidP="006B67AD">
      <w:pPr>
        <w:pStyle w:val="Titre4"/>
      </w:pPr>
      <w:r>
        <w:lastRenderedPageBreak/>
        <w:t>Guide d’ent</w:t>
      </w:r>
      <w:r w:rsidR="00F62B43">
        <w:t>retien</w:t>
      </w:r>
      <w:r w:rsidR="006E3ADD" w:rsidRPr="006E3ADD">
        <w:t xml:space="preserve"> avec les majeurs protégés</w:t>
      </w:r>
    </w:p>
    <w:p w14:paraId="6C798540" w14:textId="77777777" w:rsidR="006E3ADD" w:rsidRPr="006E3ADD" w:rsidRDefault="006E3ADD" w:rsidP="006E3ADD">
      <w:pPr>
        <w:rPr>
          <w:b/>
        </w:rPr>
      </w:pPr>
      <w:r w:rsidRPr="006E3ADD">
        <w:rPr>
          <w:b/>
        </w:rPr>
        <w:t>Mise en place de la mesure</w:t>
      </w:r>
    </w:p>
    <w:p w14:paraId="0CF9D4AD" w14:textId="77777777" w:rsidR="006E3ADD" w:rsidRPr="006E3ADD" w:rsidRDefault="006E3ADD" w:rsidP="00DA38A5">
      <w:pPr>
        <w:numPr>
          <w:ilvl w:val="0"/>
          <w:numId w:val="61"/>
        </w:numPr>
      </w:pPr>
      <w:r w:rsidRPr="006E3ADD">
        <w:t>Depuis combien de temps avez-vous une mesure de protection ?</w:t>
      </w:r>
    </w:p>
    <w:p w14:paraId="67609E07" w14:textId="77777777" w:rsidR="006E3ADD" w:rsidRPr="006E3ADD" w:rsidRDefault="006E3ADD" w:rsidP="00DA38A5">
      <w:pPr>
        <w:numPr>
          <w:ilvl w:val="0"/>
          <w:numId w:val="61"/>
        </w:numPr>
      </w:pPr>
      <w:r w:rsidRPr="006E3ADD">
        <w:t xml:space="preserve">Quelles sont les raisons ayant amené le Juge à vous mettre sous tutelle/curatelle ? En étiez-vous d’accord ? A faire évoluer dans le temps la mesure dont vous bénéficiez ? </w:t>
      </w:r>
    </w:p>
    <w:p w14:paraId="009B60B1" w14:textId="77777777" w:rsidR="006E3ADD" w:rsidRPr="006E3ADD" w:rsidRDefault="006E3ADD" w:rsidP="00DA38A5">
      <w:pPr>
        <w:numPr>
          <w:ilvl w:val="0"/>
          <w:numId w:val="61"/>
        </w:numPr>
      </w:pPr>
      <w:r w:rsidRPr="006E3ADD">
        <w:t>Avez-vous le sentiment d’avoir été associé à la mise en place de la mesure ?  et le sentiment de l’être toujours dans sa mise en œuvre ?</w:t>
      </w:r>
    </w:p>
    <w:p w14:paraId="63D91A39" w14:textId="77777777" w:rsidR="006E3ADD" w:rsidRPr="006E3ADD" w:rsidRDefault="006E3ADD" w:rsidP="00DA38A5">
      <w:pPr>
        <w:numPr>
          <w:ilvl w:val="0"/>
          <w:numId w:val="61"/>
        </w:numPr>
      </w:pPr>
      <w:r w:rsidRPr="006E3ADD">
        <w:t xml:space="preserve">Aviez-vous connaissance de cette mesure avant sa mise en place, et de ce qu’elle prévoyait ? </w:t>
      </w:r>
    </w:p>
    <w:p w14:paraId="1ACFF831" w14:textId="77777777" w:rsidR="006E3ADD" w:rsidRPr="006E3ADD" w:rsidRDefault="006E3ADD" w:rsidP="00DA38A5">
      <w:pPr>
        <w:numPr>
          <w:ilvl w:val="0"/>
          <w:numId w:val="61"/>
        </w:numPr>
      </w:pPr>
      <w:r w:rsidRPr="006E3ADD">
        <w:t xml:space="preserve">Connaissez-vous la mesure dont vous bénéficiez : curatelle simple, renforcée, tutelle ? mesure de protection aux biens et/ou à la personne ? Sa durée ? Ses incidences ? </w:t>
      </w:r>
    </w:p>
    <w:p w14:paraId="37713BEE" w14:textId="77777777" w:rsidR="006E3ADD" w:rsidRPr="006E3ADD" w:rsidRDefault="006E3ADD" w:rsidP="00DA38A5">
      <w:pPr>
        <w:numPr>
          <w:ilvl w:val="0"/>
          <w:numId w:val="59"/>
        </w:numPr>
      </w:pPr>
      <w:r w:rsidRPr="006E3ADD">
        <w:rPr>
          <w:b/>
        </w:rPr>
        <w:t xml:space="preserve">Quelles sont les restrictions de vos libertés ? </w:t>
      </w:r>
      <w:r w:rsidRPr="006E3ADD">
        <w:t xml:space="preserve">Depuis la mise en place de la mesure, y a-t-il eu des changements sur la gestion de votre argent, le choix de votre lieu de vie, pour vous déplacer, faire des démarches ? </w:t>
      </w:r>
    </w:p>
    <w:p w14:paraId="0E14E1EC" w14:textId="77777777" w:rsidR="006E3ADD" w:rsidRPr="006E3ADD" w:rsidRDefault="006E3ADD" w:rsidP="00DA38A5">
      <w:pPr>
        <w:numPr>
          <w:ilvl w:val="0"/>
          <w:numId w:val="59"/>
        </w:numPr>
      </w:pPr>
      <w:r w:rsidRPr="006E3ADD">
        <w:t>Vous a-t-on demandé vos préférences quant à la personne/organisme chargé(e) de la gestion de la mesure ? Votre choix a-t-il été respecté ?</w:t>
      </w:r>
    </w:p>
    <w:p w14:paraId="522BC0A6" w14:textId="77777777" w:rsidR="006E3ADD" w:rsidRPr="006E3ADD" w:rsidRDefault="006E3ADD" w:rsidP="00DA38A5">
      <w:pPr>
        <w:numPr>
          <w:ilvl w:val="0"/>
          <w:numId w:val="59"/>
        </w:numPr>
      </w:pPr>
      <w:r w:rsidRPr="006E3ADD">
        <w:rPr>
          <w:b/>
        </w:rPr>
        <w:t xml:space="preserve">Avez-vous reçu des informations claires et complètes sur : </w:t>
      </w:r>
      <w:r w:rsidRPr="006E3ADD">
        <w:t>la mesure</w:t>
      </w:r>
      <w:r w:rsidRPr="006E3ADD">
        <w:rPr>
          <w:b/>
        </w:rPr>
        <w:t>,</w:t>
      </w:r>
      <w:r w:rsidRPr="006E3ADD">
        <w:t xml:space="preserve"> sa portée, ses conséquences ? quels droits étaient restreints ? quels droits étaient conservés ? Les possibilités de recours ? les possibles aménagements et révision de la mesure ? </w:t>
      </w:r>
    </w:p>
    <w:p w14:paraId="21F87510" w14:textId="14CC182A" w:rsidR="006E3ADD" w:rsidRPr="006E3ADD" w:rsidRDefault="006E3ADD" w:rsidP="00DA38A5">
      <w:pPr>
        <w:numPr>
          <w:ilvl w:val="0"/>
          <w:numId w:val="59"/>
        </w:numPr>
      </w:pPr>
      <w:r w:rsidRPr="006E3ADD">
        <w:t>Avez-vous compris les informations qui vous ont été alors transmises ?</w:t>
      </w:r>
    </w:p>
    <w:p w14:paraId="53AFBDF4" w14:textId="77777777" w:rsidR="006E3ADD" w:rsidRPr="006E3ADD" w:rsidRDefault="006E3ADD" w:rsidP="006E3ADD">
      <w:pPr>
        <w:rPr>
          <w:b/>
        </w:rPr>
      </w:pPr>
      <w:r w:rsidRPr="006E3ADD">
        <w:rPr>
          <w:b/>
        </w:rPr>
        <w:t>L’exercice de la mesure</w:t>
      </w:r>
    </w:p>
    <w:p w14:paraId="18171D00" w14:textId="77777777" w:rsidR="006E3ADD" w:rsidRPr="006E3ADD" w:rsidRDefault="006E3ADD" w:rsidP="006E3ADD">
      <w:r w:rsidRPr="006E3ADD">
        <w:rPr>
          <w:b/>
        </w:rPr>
        <w:t xml:space="preserve">Description synthétique de la situation de la personne rencontrée </w:t>
      </w:r>
      <w:r w:rsidRPr="006E3ADD">
        <w:t>(à voir avec le mandataire avant la rencontre).</w:t>
      </w:r>
    </w:p>
    <w:p w14:paraId="49C036EE" w14:textId="77777777" w:rsidR="006E3ADD" w:rsidRPr="006E3ADD" w:rsidRDefault="006E3ADD" w:rsidP="006E3ADD">
      <w:pPr>
        <w:rPr>
          <w:b/>
        </w:rPr>
      </w:pPr>
      <w:r w:rsidRPr="006E3ADD">
        <w:rPr>
          <w:b/>
        </w:rPr>
        <w:t>Sur quels aspects de votre vie votre mandataire vous apporte une aide ?</w:t>
      </w:r>
    </w:p>
    <w:p w14:paraId="6E082F8F" w14:textId="77777777" w:rsidR="006E3ADD" w:rsidRPr="006E3ADD" w:rsidRDefault="006E3ADD" w:rsidP="00DA38A5">
      <w:pPr>
        <w:numPr>
          <w:ilvl w:val="0"/>
          <w:numId w:val="59"/>
        </w:numPr>
      </w:pPr>
      <w:r w:rsidRPr="006E3ADD">
        <w:t xml:space="preserve">démarches administratives, </w:t>
      </w:r>
    </w:p>
    <w:p w14:paraId="4B157EC1" w14:textId="77777777" w:rsidR="006E3ADD" w:rsidRPr="006E3ADD" w:rsidRDefault="006E3ADD" w:rsidP="00DA38A5">
      <w:pPr>
        <w:numPr>
          <w:ilvl w:val="0"/>
          <w:numId w:val="59"/>
        </w:numPr>
      </w:pPr>
      <w:r w:rsidRPr="006E3ADD">
        <w:t xml:space="preserve">gestion des ressources, </w:t>
      </w:r>
    </w:p>
    <w:p w14:paraId="12AC8B0E" w14:textId="77777777" w:rsidR="006E3ADD" w:rsidRPr="006E3ADD" w:rsidRDefault="006E3ADD" w:rsidP="00DA38A5">
      <w:pPr>
        <w:numPr>
          <w:ilvl w:val="0"/>
          <w:numId w:val="59"/>
        </w:numPr>
      </w:pPr>
      <w:r w:rsidRPr="006E3ADD">
        <w:t>vie quotidienne</w:t>
      </w:r>
    </w:p>
    <w:p w14:paraId="005F62DE" w14:textId="77777777" w:rsidR="006E3ADD" w:rsidRPr="006E3ADD" w:rsidRDefault="006E3ADD" w:rsidP="00DA38A5">
      <w:pPr>
        <w:numPr>
          <w:ilvl w:val="0"/>
          <w:numId w:val="59"/>
        </w:numPr>
      </w:pPr>
      <w:r w:rsidRPr="006E3ADD">
        <w:t xml:space="preserve">accompagnement à la santé, </w:t>
      </w:r>
    </w:p>
    <w:p w14:paraId="66609CC3" w14:textId="77777777" w:rsidR="006E3ADD" w:rsidRPr="006E3ADD" w:rsidRDefault="006E3ADD" w:rsidP="00DA38A5">
      <w:pPr>
        <w:numPr>
          <w:ilvl w:val="0"/>
          <w:numId w:val="59"/>
        </w:numPr>
      </w:pPr>
      <w:r w:rsidRPr="006E3ADD">
        <w:t>exercice des droits civiques</w:t>
      </w:r>
    </w:p>
    <w:p w14:paraId="236AD4F0" w14:textId="77777777" w:rsidR="006E3ADD" w:rsidRPr="006E3ADD" w:rsidRDefault="006E3ADD" w:rsidP="00DA38A5">
      <w:pPr>
        <w:numPr>
          <w:ilvl w:val="0"/>
          <w:numId w:val="59"/>
        </w:numPr>
      </w:pPr>
      <w:r w:rsidRPr="006E3ADD">
        <w:t>autres : logement, emploi, démarches juridiques</w:t>
      </w:r>
    </w:p>
    <w:p w14:paraId="45FD5C3A" w14:textId="75F12DB0" w:rsidR="006E3ADD" w:rsidRPr="006E3ADD" w:rsidRDefault="006E3ADD" w:rsidP="00DA38A5">
      <w:pPr>
        <w:numPr>
          <w:ilvl w:val="0"/>
          <w:numId w:val="59"/>
        </w:numPr>
      </w:pPr>
      <w:r w:rsidRPr="006E3ADD">
        <w:rPr>
          <w:b/>
        </w:rPr>
        <w:t>Êtes-vous satisfait du travail effectué</w:t>
      </w:r>
      <w:r w:rsidRPr="006E3ADD">
        <w:t xml:space="preserve"> par votre mandataire dans ces différents domaines ? Qu’est-ce qui compte le plus pour vous dans l’aide apportée par votre mandataire ? L’aide apportée vous a-t-elle permis de faire des apprentissages, des réaliser de choses par vous-même ? </w:t>
      </w:r>
    </w:p>
    <w:p w14:paraId="23C80047" w14:textId="77777777" w:rsidR="006E3ADD" w:rsidRPr="006E3ADD" w:rsidRDefault="006E3ADD" w:rsidP="006E3ADD">
      <w:r w:rsidRPr="006E3ADD">
        <w:rPr>
          <w:b/>
        </w:rPr>
        <w:t>L’articulation avec les autres aides ou suivis</w:t>
      </w:r>
    </w:p>
    <w:p w14:paraId="4ABF6A26" w14:textId="77777777" w:rsidR="006E3ADD" w:rsidRPr="006E3ADD" w:rsidRDefault="006E3ADD" w:rsidP="00DA38A5">
      <w:pPr>
        <w:numPr>
          <w:ilvl w:val="0"/>
          <w:numId w:val="59"/>
        </w:numPr>
        <w:rPr>
          <w:b/>
        </w:rPr>
      </w:pPr>
      <w:r w:rsidRPr="006E3ADD">
        <w:t xml:space="preserve">Savez-vous si votre tuteur a déjà parlé avec votre médecin ? votre famille ? les services qui vous accompagnent ? par courrier, téléphone ou physiquement ? Y a-t-il des réunions </w:t>
      </w:r>
      <w:r w:rsidRPr="006E3ADD">
        <w:lastRenderedPageBreak/>
        <w:t>régulières ou se retrouvent votre tuteur des personnes de votre entourage et/ou d’autres professionnels qui vous accompagnent ? Y participez-vous également ?</w:t>
      </w:r>
    </w:p>
    <w:p w14:paraId="2C582326" w14:textId="77777777" w:rsidR="006E3ADD" w:rsidRPr="006E3ADD" w:rsidRDefault="006E3ADD" w:rsidP="00DA38A5">
      <w:pPr>
        <w:numPr>
          <w:ilvl w:val="0"/>
          <w:numId w:val="59"/>
        </w:numPr>
        <w:rPr>
          <w:b/>
        </w:rPr>
      </w:pPr>
      <w:r w:rsidRPr="006E3ADD">
        <w:t>Avez-vous l’impression que les uns et les autres tiennent compte de vos préférences ?</w:t>
      </w:r>
    </w:p>
    <w:p w14:paraId="4C493F7F" w14:textId="77777777" w:rsidR="006E3ADD" w:rsidRPr="006E3ADD" w:rsidRDefault="006E3ADD" w:rsidP="00DA38A5">
      <w:pPr>
        <w:numPr>
          <w:ilvl w:val="0"/>
          <w:numId w:val="59"/>
        </w:numPr>
      </w:pPr>
      <w:r w:rsidRPr="006E3ADD">
        <w:t>Savez-vous si votre mandataire échange des informations avec le juge ? pour quels sujets il le sollicite ? (Pour quels actes le juge doit être informé, donner son accord ; … il recevait également jusqu’à la dernière réforme les comptes rendus de gestion une fois par an)</w:t>
      </w:r>
    </w:p>
    <w:p w14:paraId="2C1B5205" w14:textId="32D4E2AC" w:rsidR="006E3ADD" w:rsidRPr="006E3ADD" w:rsidRDefault="006E3ADD" w:rsidP="00DA38A5">
      <w:pPr>
        <w:numPr>
          <w:ilvl w:val="0"/>
          <w:numId w:val="59"/>
        </w:numPr>
      </w:pPr>
      <w:r w:rsidRPr="006E3ADD">
        <w:t>Avez-vous déjà sollicité le juge directement ? si oui, pour quel type de demande ?</w:t>
      </w:r>
    </w:p>
    <w:p w14:paraId="2F26484F" w14:textId="77777777" w:rsidR="006E3ADD" w:rsidRPr="006E3ADD" w:rsidRDefault="006E3ADD" w:rsidP="006E3ADD">
      <w:r w:rsidRPr="006E3ADD">
        <w:rPr>
          <w:b/>
        </w:rPr>
        <w:t>La qualité des relations entretenues avec votre mandataire</w:t>
      </w:r>
    </w:p>
    <w:p w14:paraId="6AB0C4E8" w14:textId="77777777" w:rsidR="006E3ADD" w:rsidRPr="006E3ADD" w:rsidRDefault="006E3ADD" w:rsidP="00DA38A5">
      <w:pPr>
        <w:numPr>
          <w:ilvl w:val="0"/>
          <w:numId w:val="59"/>
        </w:numPr>
      </w:pPr>
      <w:r w:rsidRPr="006E3ADD">
        <w:t>Voyez-vous régulièrement votre tuteur ? A quel rythme ? Il vous rend visite ou vous allez dans son bureau ? Combien de temps généralement vous discutez avec lui ? ça vous arrive de passer le voir sans prévenir ? Pouvez-vous le contacter en dehors de ces rendez-vous ? sous quelle forme (au bureau sans prévenir, par téléphone, par mail, SMS…)</w:t>
      </w:r>
    </w:p>
    <w:p w14:paraId="1A7ED9B1" w14:textId="77777777" w:rsidR="006E3ADD" w:rsidRPr="006E3ADD" w:rsidRDefault="006E3ADD" w:rsidP="00DA38A5">
      <w:pPr>
        <w:numPr>
          <w:ilvl w:val="0"/>
          <w:numId w:val="59"/>
        </w:numPr>
        <w:rPr>
          <w:b/>
        </w:rPr>
      </w:pPr>
      <w:r w:rsidRPr="006E3ADD">
        <w:t>Le trouvez-vous assez disponible ? à l’écoute ? Avez-vous le sentiment qu’il comprend vos besoins, vos demandes et ce que vous attendez de lui ?</w:t>
      </w:r>
    </w:p>
    <w:p w14:paraId="0F7213E0" w14:textId="77777777" w:rsidR="006E3ADD" w:rsidRPr="006E3ADD" w:rsidRDefault="006E3ADD" w:rsidP="00DA38A5">
      <w:pPr>
        <w:numPr>
          <w:ilvl w:val="0"/>
          <w:numId w:val="59"/>
        </w:numPr>
        <w:rPr>
          <w:b/>
        </w:rPr>
      </w:pPr>
      <w:r w:rsidRPr="006E3ADD">
        <w:t>Arrivez-vous facilement à le joindre ? comment faîtes-vous ?</w:t>
      </w:r>
    </w:p>
    <w:p w14:paraId="2671312C" w14:textId="77777777" w:rsidR="006E3ADD" w:rsidRPr="006E3ADD" w:rsidRDefault="006E3ADD" w:rsidP="00DA38A5">
      <w:pPr>
        <w:numPr>
          <w:ilvl w:val="0"/>
          <w:numId w:val="59"/>
        </w:numPr>
        <w:rPr>
          <w:b/>
        </w:rPr>
      </w:pPr>
      <w:r w:rsidRPr="006E3ADD">
        <w:t xml:space="preserve">L’avez-vous déjà contacté pour une situation urgente ? donnez-moi un exemple. </w:t>
      </w:r>
    </w:p>
    <w:p w14:paraId="5F7832AF" w14:textId="77777777" w:rsidR="006E3ADD" w:rsidRPr="006E3ADD" w:rsidRDefault="006E3ADD" w:rsidP="00DA38A5">
      <w:pPr>
        <w:numPr>
          <w:ilvl w:val="0"/>
          <w:numId w:val="59"/>
        </w:numPr>
      </w:pPr>
      <w:r w:rsidRPr="006E3ADD">
        <w:t>Est-il respectueux de votre intimité, des dimensions de votre vie qui ne font pas l’objet du mandat ?</w:t>
      </w:r>
    </w:p>
    <w:p w14:paraId="213D4B47" w14:textId="77777777" w:rsidR="006E3ADD" w:rsidRPr="006E3ADD" w:rsidRDefault="006E3ADD" w:rsidP="00DA38A5">
      <w:pPr>
        <w:numPr>
          <w:ilvl w:val="0"/>
          <w:numId w:val="59"/>
        </w:numPr>
      </w:pPr>
      <w:r w:rsidRPr="006E3ADD">
        <w:rPr>
          <w:b/>
        </w:rPr>
        <w:t xml:space="preserve">Votre mandataire recueille-t-il régulièrement votre avis ?  </w:t>
      </w:r>
      <w:r w:rsidRPr="006E3ADD">
        <w:t xml:space="preserve">de quelle manière ? sur quels sujets ? </w:t>
      </w:r>
    </w:p>
    <w:p w14:paraId="477DA541" w14:textId="77777777" w:rsidR="006E3ADD" w:rsidRPr="006E3ADD" w:rsidRDefault="006E3ADD" w:rsidP="00DA38A5">
      <w:pPr>
        <w:numPr>
          <w:ilvl w:val="0"/>
          <w:numId w:val="59"/>
        </w:numPr>
      </w:pPr>
      <w:r w:rsidRPr="006E3ADD">
        <w:t>Avez-vous des</w:t>
      </w:r>
      <w:r w:rsidRPr="006E3ADD">
        <w:rPr>
          <w:b/>
        </w:rPr>
        <w:t xml:space="preserve"> attentes d’amélioration dans l’accompagnement</w:t>
      </w:r>
      <w:r w:rsidRPr="006E3ADD">
        <w:t xml:space="preserve"> mis en œuvre par votre mandataire ?</w:t>
      </w:r>
    </w:p>
    <w:p w14:paraId="3A398CE0" w14:textId="77777777" w:rsidR="006E3ADD" w:rsidRPr="006E3ADD" w:rsidRDefault="006E3ADD" w:rsidP="00DA38A5">
      <w:pPr>
        <w:numPr>
          <w:ilvl w:val="0"/>
          <w:numId w:val="59"/>
        </w:numPr>
      </w:pPr>
      <w:r w:rsidRPr="006E3ADD">
        <w:rPr>
          <w:b/>
        </w:rPr>
        <w:t>Avez-vous d’autres besoins d’accompagnement</w:t>
      </w:r>
      <w:r w:rsidRPr="006E3ADD">
        <w:t xml:space="preserve">/d’aide qui ne sont pas aujourd’hui pris en compte ? Savez-vous à qui vous adresser pour ces besoins ? </w:t>
      </w:r>
    </w:p>
    <w:p w14:paraId="4CDE342F" w14:textId="77777777" w:rsidR="006E3ADD" w:rsidRPr="006E3ADD" w:rsidRDefault="006E3ADD" w:rsidP="006E3ADD"/>
    <w:p w14:paraId="0384BB81" w14:textId="77777777" w:rsidR="006E3ADD" w:rsidRPr="006E3ADD" w:rsidRDefault="006E3ADD" w:rsidP="006E3ADD"/>
    <w:p w14:paraId="161A01D5" w14:textId="77777777" w:rsidR="006E3ADD" w:rsidRPr="006E3ADD" w:rsidRDefault="006E3ADD" w:rsidP="006E3ADD"/>
    <w:p w14:paraId="7EC5042B" w14:textId="77777777" w:rsidR="006E3ADD" w:rsidRPr="006E3ADD" w:rsidRDefault="006E3ADD" w:rsidP="006E3ADD"/>
    <w:p w14:paraId="673DE3E0" w14:textId="77777777" w:rsidR="006E3ADD" w:rsidRPr="006E3ADD" w:rsidRDefault="006E3ADD" w:rsidP="006E3ADD"/>
    <w:p w14:paraId="4C5BE4C3" w14:textId="77777777" w:rsidR="006E3ADD" w:rsidRPr="006E3ADD" w:rsidRDefault="006E3ADD" w:rsidP="006E3ADD"/>
    <w:p w14:paraId="7C63E540" w14:textId="77777777" w:rsidR="006E3ADD" w:rsidRPr="006E3ADD" w:rsidRDefault="006E3ADD" w:rsidP="006E3ADD"/>
    <w:p w14:paraId="1F5ED558" w14:textId="77777777" w:rsidR="006E3ADD" w:rsidRPr="006E3ADD" w:rsidRDefault="006E3ADD" w:rsidP="006E3ADD"/>
    <w:p w14:paraId="142B45A5" w14:textId="77777777" w:rsidR="006E3ADD" w:rsidRPr="006E3ADD" w:rsidRDefault="006E3ADD" w:rsidP="006E3ADD"/>
    <w:p w14:paraId="5B1B9904" w14:textId="77777777" w:rsidR="006E3ADD" w:rsidRPr="006E3ADD" w:rsidRDefault="006E3ADD" w:rsidP="006E3ADD"/>
    <w:p w14:paraId="4CCA12A2" w14:textId="77777777" w:rsidR="006E3ADD" w:rsidRPr="006E3ADD" w:rsidRDefault="006E3ADD" w:rsidP="006E3ADD"/>
    <w:p w14:paraId="7F39A511" w14:textId="77777777" w:rsidR="006E3ADD" w:rsidRPr="006E3ADD" w:rsidRDefault="006E3ADD" w:rsidP="006E3ADD"/>
    <w:p w14:paraId="617E83AC" w14:textId="77777777" w:rsidR="006E3ADD" w:rsidRPr="006E3ADD" w:rsidRDefault="006E3ADD" w:rsidP="006E3ADD"/>
    <w:p w14:paraId="4D8E391F" w14:textId="77777777" w:rsidR="006E3ADD" w:rsidRPr="006E3ADD" w:rsidRDefault="006E3ADD" w:rsidP="006E3ADD"/>
    <w:p w14:paraId="643239B8" w14:textId="17B60C26" w:rsidR="006E3ADD" w:rsidRPr="006E3ADD" w:rsidRDefault="00F62B43" w:rsidP="00F62B43">
      <w:pPr>
        <w:pStyle w:val="Titre4"/>
      </w:pPr>
      <w:r>
        <w:t>Guide d’en</w:t>
      </w:r>
      <w:r w:rsidR="00E1339F">
        <w:t>tretien avec les</w:t>
      </w:r>
      <w:r w:rsidR="006E3ADD" w:rsidRPr="006E3ADD">
        <w:t xml:space="preserve"> services d’aide et d’information aux tuteurs familiaux</w:t>
      </w:r>
    </w:p>
    <w:p w14:paraId="75DD316A" w14:textId="77777777" w:rsidR="006E3ADD" w:rsidRPr="006E3ADD" w:rsidRDefault="006E3ADD" w:rsidP="006E3ADD">
      <w:pPr>
        <w:rPr>
          <w:i/>
        </w:rPr>
      </w:pPr>
      <w:r w:rsidRPr="006E3ADD">
        <w:rPr>
          <w:i/>
        </w:rPr>
        <w:t>Avant l’entretien, demander à récupérer des documents de présentation ou rapport d’activité et recueillir les informations indiquées sur le site Internet. Si possible, faire l’entretien avec le binôme suivant : le responsable du service et un professionnel qui reçoit au quotidien des familles.</w:t>
      </w:r>
    </w:p>
    <w:p w14:paraId="41BDAD16" w14:textId="77777777" w:rsidR="006E3ADD" w:rsidRPr="006E3ADD" w:rsidRDefault="006E3ADD" w:rsidP="006E3ADD">
      <w:pPr>
        <w:rPr>
          <w:b/>
        </w:rPr>
      </w:pPr>
      <w:r w:rsidRPr="006E3ADD">
        <w:rPr>
          <w:b/>
        </w:rPr>
        <w:t>Contexte de mise en place du service</w:t>
      </w:r>
    </w:p>
    <w:p w14:paraId="24A60F51" w14:textId="77777777" w:rsidR="006E3ADD" w:rsidRPr="006E3ADD" w:rsidRDefault="006E3ADD" w:rsidP="00DA38A5">
      <w:pPr>
        <w:numPr>
          <w:ilvl w:val="0"/>
          <w:numId w:val="62"/>
        </w:numPr>
      </w:pPr>
      <w:r w:rsidRPr="006E3ADD">
        <w:t>Dans quel contexte ce service a été créé ? A partir de quels besoins ? identifiés de quelle façon ? avec quels professionnels ? Et quels partenaires éventuels ? nature de l’organisme gestionnaire du service (association ad hoc ? autres établissements ou services gérés ?) Territoire d’intervention (région, département, infra-départemental /répartition territorial avec un autre service)</w:t>
      </w:r>
    </w:p>
    <w:p w14:paraId="11A6669A" w14:textId="77777777" w:rsidR="006E3ADD" w:rsidRPr="006E3ADD" w:rsidRDefault="006E3ADD" w:rsidP="00DA38A5">
      <w:pPr>
        <w:numPr>
          <w:ilvl w:val="0"/>
          <w:numId w:val="62"/>
        </w:numPr>
      </w:pPr>
      <w:r w:rsidRPr="006E3ADD">
        <w:t>La montée en charge de ce service a-t-elle été progressive ?</w:t>
      </w:r>
    </w:p>
    <w:p w14:paraId="37BAE30F" w14:textId="77777777" w:rsidR="006E3ADD" w:rsidRPr="006E3ADD" w:rsidRDefault="006E3ADD" w:rsidP="00DA38A5">
      <w:pPr>
        <w:numPr>
          <w:ilvl w:val="0"/>
          <w:numId w:val="62"/>
        </w:numPr>
      </w:pPr>
      <w:r w:rsidRPr="006E3ADD">
        <w:t>Quels leviers ou obstacles à la mise en place de ce service ?</w:t>
      </w:r>
    </w:p>
    <w:p w14:paraId="17A58A5F" w14:textId="77777777" w:rsidR="006E3ADD" w:rsidRPr="006E3ADD" w:rsidRDefault="006E3ADD" w:rsidP="00DA38A5">
      <w:pPr>
        <w:numPr>
          <w:ilvl w:val="0"/>
          <w:numId w:val="62"/>
        </w:numPr>
      </w:pPr>
      <w:r w:rsidRPr="006E3ADD">
        <w:t xml:space="preserve">Lien avec le schéma régional des mandataires judiciaires ? Ce service est-il mentionné dans le dernier schéma ? Lien avec les magistrats ? avec la DDEETS ou DREETS ? avec les associations représentantes des personnes en situation de handicap ou personnes en perte d’autonomie (type France Alzheimer, UNAFAM) ? avec la CDCA ? avec les associations gestionnaires d’ESMS ? avec la psychiatrie ? avec d’autres acteurs du champ majeurs protégés : services, mandataires individuels, préposés ? </w:t>
      </w:r>
    </w:p>
    <w:p w14:paraId="44BA22C5" w14:textId="77777777" w:rsidR="006E3ADD" w:rsidRPr="006E3ADD" w:rsidRDefault="006E3ADD" w:rsidP="00DA38A5">
      <w:pPr>
        <w:numPr>
          <w:ilvl w:val="0"/>
          <w:numId w:val="62"/>
        </w:numPr>
      </w:pPr>
      <w:r w:rsidRPr="006E3ADD">
        <w:t>Quels sont vos partenaires actuels ? Pour quels types d’actions ? Quels seraient les partenariats à mettre en place / développer ?</w:t>
      </w:r>
    </w:p>
    <w:p w14:paraId="33D4CB9D" w14:textId="77777777" w:rsidR="006E3ADD" w:rsidRPr="006E3ADD" w:rsidRDefault="006E3ADD" w:rsidP="006E3ADD">
      <w:pPr>
        <w:rPr>
          <w:b/>
        </w:rPr>
      </w:pPr>
      <w:r w:rsidRPr="006E3ADD">
        <w:rPr>
          <w:b/>
        </w:rPr>
        <w:t xml:space="preserve">Personnels affectés à ce service </w:t>
      </w:r>
    </w:p>
    <w:p w14:paraId="05941D08" w14:textId="77777777" w:rsidR="006E3ADD" w:rsidRPr="006E3ADD" w:rsidRDefault="006E3ADD" w:rsidP="00DA38A5">
      <w:pPr>
        <w:numPr>
          <w:ilvl w:val="0"/>
          <w:numId w:val="62"/>
        </w:numPr>
      </w:pPr>
      <w:r w:rsidRPr="006E3ADD">
        <w:t>Combien d’ETP ? de personnes ? Les personnels sont-ils entièrement dédiés ou partagent leur activité avec un autre service ?</w:t>
      </w:r>
    </w:p>
    <w:p w14:paraId="1E2A6AF7" w14:textId="064E4518" w:rsidR="006E3ADD" w:rsidRPr="006E3ADD" w:rsidRDefault="006E3ADD" w:rsidP="00DA38A5">
      <w:pPr>
        <w:numPr>
          <w:ilvl w:val="0"/>
          <w:numId w:val="62"/>
        </w:numPr>
      </w:pPr>
      <w:r w:rsidRPr="006E3ADD">
        <w:t xml:space="preserve"> Quelle qualification (éducateur spécialisé, AS, juriste, etc.) ? et expérience </w:t>
      </w:r>
      <w:r w:rsidR="00F71BD4" w:rsidRPr="006E3ADD">
        <w:t>professionnelle ?</w:t>
      </w:r>
      <w:r w:rsidRPr="006E3ADD">
        <w:t xml:space="preserve"> Ont-ils tous le CNC ?</w:t>
      </w:r>
    </w:p>
    <w:p w14:paraId="5C563BE7" w14:textId="77777777" w:rsidR="006E3ADD" w:rsidRPr="006E3ADD" w:rsidRDefault="006E3ADD" w:rsidP="006E3ADD">
      <w:pPr>
        <w:rPr>
          <w:b/>
        </w:rPr>
      </w:pPr>
      <w:r w:rsidRPr="006E3ADD">
        <w:rPr>
          <w:b/>
        </w:rPr>
        <w:t>Moyens financiers affectés à ce service</w:t>
      </w:r>
    </w:p>
    <w:p w14:paraId="7344F344" w14:textId="77777777" w:rsidR="006E3ADD" w:rsidRPr="006E3ADD" w:rsidRDefault="006E3ADD" w:rsidP="00DA38A5">
      <w:pPr>
        <w:numPr>
          <w:ilvl w:val="0"/>
          <w:numId w:val="62"/>
        </w:numPr>
      </w:pPr>
      <w:r w:rsidRPr="006E3ADD">
        <w:t>Source de financement (Etat, collectivités territoriales, participation financière des familles, etc) ? montant ? pérennisation ? convention avec objectifs définis ? si oui lesquels ?</w:t>
      </w:r>
    </w:p>
    <w:p w14:paraId="37357C8D" w14:textId="77777777" w:rsidR="006E3ADD" w:rsidRPr="006E3ADD" w:rsidRDefault="006E3ADD" w:rsidP="006E3ADD">
      <w:pPr>
        <w:rPr>
          <w:b/>
        </w:rPr>
      </w:pPr>
      <w:r w:rsidRPr="006E3ADD">
        <w:rPr>
          <w:b/>
        </w:rPr>
        <w:t xml:space="preserve">Actions proposées actuellement par ce service </w:t>
      </w:r>
    </w:p>
    <w:p w14:paraId="19F80903" w14:textId="77777777" w:rsidR="006E3ADD" w:rsidRPr="006E3ADD" w:rsidRDefault="006E3ADD" w:rsidP="00DA38A5">
      <w:pPr>
        <w:numPr>
          <w:ilvl w:val="0"/>
          <w:numId w:val="62"/>
        </w:numPr>
      </w:pPr>
      <w:r w:rsidRPr="006E3ADD">
        <w:t>Quelles sont les missions du service ?</w:t>
      </w:r>
    </w:p>
    <w:p w14:paraId="5B7E7F1F" w14:textId="77777777" w:rsidR="006E3ADD" w:rsidRPr="006E3ADD" w:rsidRDefault="006E3ADD" w:rsidP="00DA38A5">
      <w:pPr>
        <w:numPr>
          <w:ilvl w:val="0"/>
          <w:numId w:val="62"/>
        </w:numPr>
      </w:pPr>
      <w:r w:rsidRPr="006E3ADD">
        <w:t>Comment le service est organisé ? Accueil / permanence physique (nb de sites / plages horaires : ouverture le WE ou en soirée ?) ? téléphonique ? réponse par mail ? Permanence dans les tribunaux ? MDPH ? associations ?</w:t>
      </w:r>
    </w:p>
    <w:p w14:paraId="1EDFA999" w14:textId="77777777" w:rsidR="006E3ADD" w:rsidRPr="006E3ADD" w:rsidRDefault="006E3ADD" w:rsidP="00DA38A5">
      <w:pPr>
        <w:numPr>
          <w:ilvl w:val="0"/>
          <w:numId w:val="62"/>
        </w:numPr>
      </w:pPr>
      <w:r w:rsidRPr="006E3ADD">
        <w:t xml:space="preserve">Quelles actions individuelles (entretiens ? sur un temps limité ? combien de fois par an sur une même situation ?) ? </w:t>
      </w:r>
    </w:p>
    <w:p w14:paraId="057A0430" w14:textId="77777777" w:rsidR="006E3ADD" w:rsidRPr="006E3ADD" w:rsidRDefault="006E3ADD" w:rsidP="00DA38A5">
      <w:pPr>
        <w:numPr>
          <w:ilvl w:val="0"/>
          <w:numId w:val="62"/>
        </w:numPr>
      </w:pPr>
      <w:r w:rsidRPr="006E3ADD">
        <w:rPr>
          <w:b/>
        </w:rPr>
        <w:lastRenderedPageBreak/>
        <w:t>Quelles actions collectives</w:t>
      </w:r>
      <w:r w:rsidRPr="006E3ADD">
        <w:t xml:space="preserve"> (journées de formation, commune aux familles et mandataires ? temps d’information des tuteurs familiaux sur des thématiques spécifiques (ex : gestion patrimoniale, droits des majeurs protégés) ?) Quelles ont été les thématiques de ces réunions collectives ? Quelles sont les thématiques qui rencontrent le public le plus nombreux ? Y a-t-il des thématiques qui intéressent des profils plus spécifiques ?</w:t>
      </w:r>
    </w:p>
    <w:p w14:paraId="34FF625B" w14:textId="77777777" w:rsidR="006E3ADD" w:rsidRPr="006E3ADD" w:rsidRDefault="006E3ADD" w:rsidP="00DA38A5">
      <w:pPr>
        <w:numPr>
          <w:ilvl w:val="0"/>
          <w:numId w:val="62"/>
        </w:numPr>
      </w:pPr>
      <w:r w:rsidRPr="006E3ADD">
        <w:t>Avez-vous une newsletter (cible, contenu ?), une plaquette ?</w:t>
      </w:r>
    </w:p>
    <w:p w14:paraId="446D0A62" w14:textId="77777777" w:rsidR="006E3ADD" w:rsidRPr="006E3ADD" w:rsidRDefault="006E3ADD" w:rsidP="00DA38A5">
      <w:pPr>
        <w:numPr>
          <w:ilvl w:val="0"/>
          <w:numId w:val="62"/>
        </w:numPr>
      </w:pPr>
      <w:r w:rsidRPr="006E3ADD">
        <w:t>Quel est le délai de réponses à une demande (de RDV, de demande par mail, etc.) ?</w:t>
      </w:r>
    </w:p>
    <w:p w14:paraId="26343CD3" w14:textId="1DD5C4ED" w:rsidR="006E3ADD" w:rsidRPr="006E3ADD" w:rsidRDefault="006E3ADD" w:rsidP="00DA38A5">
      <w:pPr>
        <w:numPr>
          <w:ilvl w:val="0"/>
          <w:numId w:val="62"/>
        </w:numPr>
      </w:pPr>
      <w:r w:rsidRPr="006E3ADD">
        <w:t>Quelle est la teneur des données qu’ils communiquent (que ce soit sur le site internet, plaquette ou en entretien indiv ou collectifs</w:t>
      </w:r>
      <w:r w:rsidR="00F71BD4" w:rsidRPr="006E3ADD">
        <w:t>) :</w:t>
      </w:r>
      <w:r w:rsidRPr="006E3ADD">
        <w:t xml:space="preserve"> simples informations, conseils personnalisés, suivis, accompagnements aux biens / aux personnes, gestion de conflits familiaux, actions psychologiques (sous quelle forme ?) ? Le tuteur familial peut-il se faire aider pour remplir des documents ? Le service d’appui fait il certaines démarches avec le tuteur familial ou à sa place, dans certains cas ?</w:t>
      </w:r>
    </w:p>
    <w:p w14:paraId="3D0E41B8" w14:textId="77777777" w:rsidR="006E3ADD" w:rsidRPr="006E3ADD" w:rsidRDefault="006E3ADD" w:rsidP="00DA38A5">
      <w:pPr>
        <w:numPr>
          <w:ilvl w:val="0"/>
          <w:numId w:val="62"/>
        </w:numPr>
        <w:rPr>
          <w:i/>
        </w:rPr>
      </w:pPr>
      <w:r w:rsidRPr="006E3ADD">
        <w:rPr>
          <w:b/>
        </w:rPr>
        <w:t>Lister les actions, de la simple information aux actions les plus « qualifiées » et/ou chronophages et/ou impliquant un suivi sur le long terme.</w:t>
      </w:r>
    </w:p>
    <w:p w14:paraId="66FC0C3A" w14:textId="77777777" w:rsidR="006E3ADD" w:rsidRPr="006E3ADD" w:rsidRDefault="006E3ADD" w:rsidP="006E3ADD">
      <w:pPr>
        <w:rPr>
          <w:b/>
        </w:rPr>
      </w:pPr>
      <w:r w:rsidRPr="006E3ADD">
        <w:rPr>
          <w:b/>
        </w:rPr>
        <w:t>Caractéristiques des demandes et profils des demandeurs</w:t>
      </w:r>
    </w:p>
    <w:p w14:paraId="6E6E0BD9" w14:textId="77777777" w:rsidR="006E3ADD" w:rsidRPr="006E3ADD" w:rsidRDefault="006E3ADD" w:rsidP="00DA38A5">
      <w:pPr>
        <w:numPr>
          <w:ilvl w:val="0"/>
          <w:numId w:val="62"/>
        </w:numPr>
      </w:pPr>
      <w:r w:rsidRPr="006E3ADD">
        <w:t>De quelle manière sont informés les tuteurs / habilités familiaux de l’existence du service (tribunal, maison de retraite, association, média…) ? à partir de quels supports d’information (plaquette, affiche, liste fournie par le tribunal, etc.) ? Quels partenaires informent systématiquement les personnes de votre existence (le juge ? le greffier en chef ? la MDPH ? etc.)</w:t>
      </w:r>
    </w:p>
    <w:p w14:paraId="0EC96A90" w14:textId="1E33DD3C" w:rsidR="006E3ADD" w:rsidRPr="006E3ADD" w:rsidRDefault="006E3ADD" w:rsidP="00DA38A5">
      <w:pPr>
        <w:numPr>
          <w:ilvl w:val="0"/>
          <w:numId w:val="62"/>
        </w:numPr>
      </w:pPr>
      <w:r w:rsidRPr="006E3ADD">
        <w:t xml:space="preserve">Savez-vous si certains tuteurs/ habilités familiaux ont </w:t>
      </w:r>
      <w:r w:rsidR="00E12C9B" w:rsidRPr="006E3ADD">
        <w:t>rencontré</w:t>
      </w:r>
      <w:r w:rsidRPr="006E3ADD">
        <w:t xml:space="preserve"> des difficultés à repérer votre service et/ou à s’adresser à vous (quels freins d’accès liés aux profils de certains publics ?)</w:t>
      </w:r>
    </w:p>
    <w:p w14:paraId="6009CAFC" w14:textId="77777777" w:rsidR="006E3ADD" w:rsidRPr="006E3ADD" w:rsidRDefault="006E3ADD" w:rsidP="00DA38A5">
      <w:pPr>
        <w:numPr>
          <w:ilvl w:val="0"/>
          <w:numId w:val="62"/>
        </w:numPr>
      </w:pPr>
      <w:r w:rsidRPr="006E3ADD">
        <w:rPr>
          <w:b/>
        </w:rPr>
        <w:t>Quelles sont les demandes les plus fréquentes ?</w:t>
      </w:r>
      <w:r w:rsidRPr="006E3ADD">
        <w:t xml:space="preserve"> Elles portent sur quel sujet ? Pour chacune de ces demandes/sujets, quelles réponses apportées (nature et sous quelle forme) ?</w:t>
      </w:r>
    </w:p>
    <w:p w14:paraId="72BD19FC" w14:textId="77777777" w:rsidR="006E3ADD" w:rsidRPr="006E3ADD" w:rsidRDefault="006E3ADD" w:rsidP="00DA38A5">
      <w:pPr>
        <w:numPr>
          <w:ilvl w:val="0"/>
          <w:numId w:val="62"/>
        </w:numPr>
      </w:pPr>
      <w:r w:rsidRPr="006E3ADD">
        <w:t>Qui sont les tuteurs / habilités familiaux qui s’adressent au service (statistiques existants sur le nombre de sollicitations par an et les profils des demandeurs) ? Des familles envisageant de devenir tutrices, une habilitation ou ayant besoin d’un avis sur la manière dont est mise en œuvre la mesure par un professionnel vous sollicitent elles ?</w:t>
      </w:r>
    </w:p>
    <w:p w14:paraId="5B9ABCBA" w14:textId="77777777" w:rsidR="006E3ADD" w:rsidRPr="006E3ADD" w:rsidRDefault="006E3ADD" w:rsidP="00DA38A5">
      <w:pPr>
        <w:numPr>
          <w:ilvl w:val="0"/>
          <w:numId w:val="62"/>
        </w:numPr>
      </w:pPr>
      <w:r w:rsidRPr="006E3ADD">
        <w:t>Y a-t-il des demandes qui émanent d’autres acteurs que les familles ? de professionnels (ex : AS d’une mairie afin de répondre à son tour à la demande d’une famille).</w:t>
      </w:r>
    </w:p>
    <w:p w14:paraId="5A46FFDD" w14:textId="1DF43CBB" w:rsidR="006E3ADD" w:rsidRPr="006E3ADD" w:rsidRDefault="006E3ADD" w:rsidP="00DA38A5">
      <w:pPr>
        <w:numPr>
          <w:ilvl w:val="0"/>
          <w:numId w:val="62"/>
        </w:numPr>
      </w:pPr>
      <w:r w:rsidRPr="006E3ADD">
        <w:t xml:space="preserve">Y a-t-il des profils plus fréquents en fonction des caractéristiques du majeur protégé ? Y a-t-il davantage de familles d’adultes handicapés que d’enfants de personnes </w:t>
      </w:r>
      <w:r w:rsidR="00F71BD4" w:rsidRPr="006E3ADD">
        <w:t>âgées ou</w:t>
      </w:r>
      <w:r w:rsidRPr="006E3ADD">
        <w:t xml:space="preserve"> de parents de personnes présentant des troubles psychiques ? A quoi attribuez-vous cette différence éventuelle (ex : les parents des personnes avec troubles psychiques se rapprochent plus souvent de l’UNAFAM) ?</w:t>
      </w:r>
    </w:p>
    <w:p w14:paraId="70D2A862" w14:textId="77777777" w:rsidR="006E3ADD" w:rsidRPr="006E3ADD" w:rsidRDefault="006E3ADD" w:rsidP="006E3ADD">
      <w:pPr>
        <w:rPr>
          <w:b/>
        </w:rPr>
      </w:pPr>
      <w:r w:rsidRPr="006E3ADD">
        <w:rPr>
          <w:b/>
        </w:rPr>
        <w:t>Les besoins et attentes des tuteurs familiaux</w:t>
      </w:r>
    </w:p>
    <w:p w14:paraId="5C92B568" w14:textId="77777777" w:rsidR="006E3ADD" w:rsidRPr="006E3ADD" w:rsidRDefault="006E3ADD" w:rsidP="00DA38A5">
      <w:pPr>
        <w:numPr>
          <w:ilvl w:val="0"/>
          <w:numId w:val="62"/>
        </w:numPr>
      </w:pPr>
      <w:r w:rsidRPr="006E3ADD">
        <w:t xml:space="preserve">A partir de l’expérience de ce service, </w:t>
      </w:r>
      <w:r w:rsidRPr="006E3ADD">
        <w:rPr>
          <w:b/>
        </w:rPr>
        <w:t>qu’est ce qui pose le plus de difficultés aux familles dans la gestion de la mesure ?</w:t>
      </w:r>
      <w:r w:rsidRPr="006E3ADD">
        <w:t xml:space="preserve"> Et à quel moment ? (mise en place de la mesure, évènement particulier…) Précisez, ce qu’il en est (nature des difficultés ?) en termes de </w:t>
      </w:r>
      <w:r w:rsidRPr="006E3ADD">
        <w:rPr>
          <w:u w:val="single"/>
        </w:rPr>
        <w:t>démarches administratives ?</w:t>
      </w:r>
      <w:r w:rsidRPr="006E3ADD">
        <w:t xml:space="preserve"> en termes de </w:t>
      </w:r>
      <w:r w:rsidRPr="006E3ADD">
        <w:rPr>
          <w:u w:val="single"/>
        </w:rPr>
        <w:t>relation avec leur proche</w:t>
      </w:r>
      <w:r w:rsidRPr="006E3ADD">
        <w:t xml:space="preserve"> ? en termes de </w:t>
      </w:r>
      <w:r w:rsidRPr="006E3ADD">
        <w:rPr>
          <w:u w:val="single"/>
        </w:rPr>
        <w:t xml:space="preserve">relation avec les </w:t>
      </w:r>
      <w:r w:rsidRPr="006E3ADD">
        <w:rPr>
          <w:u w:val="single"/>
        </w:rPr>
        <w:lastRenderedPageBreak/>
        <w:t xml:space="preserve">professionnels qui interviennent dans les soins et l’accompagnement social et médico-social </w:t>
      </w:r>
      <w:r w:rsidRPr="006E3ADD">
        <w:t>de leur proche ?</w:t>
      </w:r>
    </w:p>
    <w:p w14:paraId="03462FBA" w14:textId="77777777" w:rsidR="006E3ADD" w:rsidRPr="006E3ADD" w:rsidRDefault="006E3ADD" w:rsidP="00DA38A5">
      <w:pPr>
        <w:numPr>
          <w:ilvl w:val="0"/>
          <w:numId w:val="62"/>
        </w:numPr>
      </w:pPr>
      <w:r w:rsidRPr="006E3ADD">
        <w:t>Le service est-il en mesure de répondre à TOUS leurs besoins et leurs attentes ?</w:t>
      </w:r>
    </w:p>
    <w:p w14:paraId="36A196FD" w14:textId="77777777" w:rsidR="006E3ADD" w:rsidRPr="006E3ADD" w:rsidRDefault="006E3ADD" w:rsidP="00DA38A5">
      <w:pPr>
        <w:numPr>
          <w:ilvl w:val="0"/>
          <w:numId w:val="62"/>
        </w:numPr>
      </w:pPr>
      <w:r w:rsidRPr="006E3ADD">
        <w:t>Quelles sont les aides où le service est le plus performant ?</w:t>
      </w:r>
    </w:p>
    <w:p w14:paraId="702A2607" w14:textId="2257E62C" w:rsidR="006E3ADD" w:rsidRPr="006E3ADD" w:rsidRDefault="006E3ADD" w:rsidP="00DA38A5">
      <w:pPr>
        <w:numPr>
          <w:ilvl w:val="0"/>
          <w:numId w:val="62"/>
        </w:numPr>
      </w:pPr>
      <w:r w:rsidRPr="006E3ADD">
        <w:t xml:space="preserve">A l’inverse, à quels besoins et attentes le service n’est pas en mesure de répondre ? en termes de nature de la demande ?  </w:t>
      </w:r>
      <w:r w:rsidR="00F71BD4" w:rsidRPr="006E3ADD">
        <w:t>En</w:t>
      </w:r>
      <w:r w:rsidRPr="006E3ADD">
        <w:t xml:space="preserve"> termes de nombre de demandes ? D’autres acteurs répondent- ils à ces besoins et attentes sur le territoire ? Qui pourraient (ou devraient) selon vous le faire ?</w:t>
      </w:r>
    </w:p>
    <w:p w14:paraId="1C01BB47" w14:textId="77777777" w:rsidR="006E3ADD" w:rsidRPr="006E3ADD" w:rsidRDefault="006E3ADD" w:rsidP="00DA38A5">
      <w:pPr>
        <w:numPr>
          <w:ilvl w:val="0"/>
          <w:numId w:val="62"/>
        </w:numPr>
      </w:pPr>
      <w:r w:rsidRPr="006E3ADD">
        <w:t>Quelles sont les conditions à réunir, selon vous, pour confier la mesure de protection juridique à une famille (plutôt qu’à un professionnel) ? Dans quels cas selon vous une mesure n’est pas à confier à une famille ?</w:t>
      </w:r>
    </w:p>
    <w:p w14:paraId="097A5974" w14:textId="1F28F40B" w:rsidR="006E3ADD" w:rsidRPr="006E3ADD" w:rsidRDefault="006E3ADD" w:rsidP="00DA38A5">
      <w:pPr>
        <w:numPr>
          <w:ilvl w:val="0"/>
          <w:numId w:val="62"/>
        </w:numPr>
      </w:pPr>
      <w:r w:rsidRPr="006E3ADD">
        <w:t xml:space="preserve">Parmi les tuteurs familiaux rencontrés, qu’est ce qui est le plus décisif dans le choix d’une mesure familiale d’une part et dans le choix d’un membre de la famille en particulier et d’autre </w:t>
      </w:r>
      <w:r w:rsidR="00F71BD4" w:rsidRPr="006E3ADD">
        <w:t>part ?</w:t>
      </w:r>
    </w:p>
    <w:p w14:paraId="35C675A2" w14:textId="77777777" w:rsidR="006E3ADD" w:rsidRPr="006E3ADD" w:rsidRDefault="006E3ADD" w:rsidP="006E3ADD">
      <w:pPr>
        <w:rPr>
          <w:b/>
        </w:rPr>
      </w:pPr>
      <w:r w:rsidRPr="006E3ADD">
        <w:rPr>
          <w:b/>
        </w:rPr>
        <w:t>Les réorientations vers d’autres mesures</w:t>
      </w:r>
    </w:p>
    <w:p w14:paraId="199B8E10" w14:textId="77777777" w:rsidR="006E3ADD" w:rsidRPr="006E3ADD" w:rsidRDefault="006E3ADD" w:rsidP="00DA38A5">
      <w:pPr>
        <w:numPr>
          <w:ilvl w:val="0"/>
          <w:numId w:val="62"/>
        </w:numPr>
      </w:pPr>
      <w:r w:rsidRPr="006E3ADD">
        <w:t>Conseillez-vous ou accompagnez-vous des familles vers un changement de mesures (tutelle / curatelle) et/ou vers la gestion par un professionnel (SM, MI ou PE) ?</w:t>
      </w:r>
    </w:p>
    <w:p w14:paraId="7FA5B6DA" w14:textId="77777777" w:rsidR="006E3ADD" w:rsidRPr="006E3ADD" w:rsidRDefault="006E3ADD" w:rsidP="00DA38A5">
      <w:pPr>
        <w:numPr>
          <w:ilvl w:val="0"/>
          <w:numId w:val="62"/>
        </w:numPr>
      </w:pPr>
      <w:r w:rsidRPr="006E3ADD">
        <w:t>Pour quelles situations ?</w:t>
      </w:r>
    </w:p>
    <w:p w14:paraId="1364CE7F" w14:textId="77777777" w:rsidR="006E3ADD" w:rsidRPr="006E3ADD" w:rsidRDefault="006E3ADD" w:rsidP="00DA38A5">
      <w:pPr>
        <w:numPr>
          <w:ilvl w:val="0"/>
          <w:numId w:val="62"/>
        </w:numPr>
      </w:pPr>
      <w:r w:rsidRPr="006E3ADD">
        <w:t>Quels sont les leviers ou les freins à ces changements de mesure / mandataire ?</w:t>
      </w:r>
    </w:p>
    <w:p w14:paraId="1D529702" w14:textId="77777777" w:rsidR="006E3ADD" w:rsidRPr="006E3ADD" w:rsidRDefault="006E3ADD" w:rsidP="006E3ADD">
      <w:pPr>
        <w:rPr>
          <w:b/>
        </w:rPr>
      </w:pPr>
      <w:r w:rsidRPr="006E3ADD">
        <w:rPr>
          <w:b/>
        </w:rPr>
        <w:t>Proposition d’amélioration de l’aide et de soutien aux tuteurs familiaux</w:t>
      </w:r>
    </w:p>
    <w:p w14:paraId="0477FC66" w14:textId="77777777" w:rsidR="006E3ADD" w:rsidRPr="006E3ADD" w:rsidRDefault="006E3ADD" w:rsidP="00DA38A5">
      <w:pPr>
        <w:numPr>
          <w:ilvl w:val="0"/>
          <w:numId w:val="62"/>
        </w:numPr>
      </w:pPr>
      <w:r w:rsidRPr="006E3ADD">
        <w:t>Comment pourrait-on améliorer l’aide et le soutien aux tuteurs familiaux (à partir de votre service ou en mobilisant d’autres ressources sur le territoire) ?</w:t>
      </w:r>
    </w:p>
    <w:p w14:paraId="34F1447A" w14:textId="4D35DF41" w:rsidR="004C7686" w:rsidRDefault="006E3ADD" w:rsidP="00DA38A5">
      <w:pPr>
        <w:numPr>
          <w:ilvl w:val="0"/>
          <w:numId w:val="62"/>
        </w:numPr>
      </w:pPr>
      <w:r w:rsidRPr="006E3ADD">
        <w:t>Avez-vous d’autres remarques ?</w:t>
      </w:r>
    </w:p>
    <w:p w14:paraId="2761385E" w14:textId="77777777" w:rsidR="00E1339F" w:rsidRDefault="00E1339F" w:rsidP="00E1339F">
      <w:pPr>
        <w:ind w:left="502"/>
      </w:pPr>
    </w:p>
    <w:p w14:paraId="6D47E4E6" w14:textId="77777777" w:rsidR="00E1339F" w:rsidRDefault="00E1339F" w:rsidP="00E1339F">
      <w:pPr>
        <w:ind w:left="502"/>
      </w:pPr>
    </w:p>
    <w:p w14:paraId="017F5E55" w14:textId="77777777" w:rsidR="00E1339F" w:rsidRDefault="00E1339F" w:rsidP="00E1339F">
      <w:pPr>
        <w:ind w:left="502"/>
      </w:pPr>
    </w:p>
    <w:p w14:paraId="103F7FAB" w14:textId="77777777" w:rsidR="00E1339F" w:rsidRDefault="00E1339F" w:rsidP="00E1339F">
      <w:pPr>
        <w:ind w:left="502"/>
      </w:pPr>
    </w:p>
    <w:p w14:paraId="0C2C2B41" w14:textId="77777777" w:rsidR="00E1339F" w:rsidRDefault="00E1339F" w:rsidP="00E1339F">
      <w:pPr>
        <w:ind w:left="502"/>
      </w:pPr>
    </w:p>
    <w:p w14:paraId="05675FAC" w14:textId="77777777" w:rsidR="00E1339F" w:rsidRDefault="00E1339F" w:rsidP="00E1339F">
      <w:pPr>
        <w:ind w:left="502"/>
      </w:pPr>
    </w:p>
    <w:p w14:paraId="1C7451CE" w14:textId="77777777" w:rsidR="00E1339F" w:rsidRDefault="00E1339F" w:rsidP="00E1339F">
      <w:pPr>
        <w:ind w:left="502"/>
      </w:pPr>
    </w:p>
    <w:p w14:paraId="171E38B9" w14:textId="77777777" w:rsidR="00E1339F" w:rsidRDefault="00E1339F" w:rsidP="00E1339F">
      <w:pPr>
        <w:ind w:left="502"/>
      </w:pPr>
    </w:p>
    <w:p w14:paraId="35B9CD37" w14:textId="77777777" w:rsidR="00E1339F" w:rsidRDefault="00E1339F" w:rsidP="00E1339F">
      <w:pPr>
        <w:ind w:left="502"/>
      </w:pPr>
    </w:p>
    <w:p w14:paraId="5F24B4DC" w14:textId="77777777" w:rsidR="00E1339F" w:rsidRDefault="00E1339F" w:rsidP="00E1339F">
      <w:pPr>
        <w:ind w:left="502"/>
      </w:pPr>
    </w:p>
    <w:p w14:paraId="6272F586" w14:textId="77777777" w:rsidR="00E1339F" w:rsidRDefault="00E1339F" w:rsidP="00E1339F">
      <w:pPr>
        <w:ind w:left="502"/>
      </w:pPr>
    </w:p>
    <w:p w14:paraId="53BBE2E1" w14:textId="77777777" w:rsidR="00E1339F" w:rsidRDefault="00E1339F" w:rsidP="00E1339F">
      <w:pPr>
        <w:ind w:left="502"/>
      </w:pPr>
    </w:p>
    <w:p w14:paraId="08A13DF3" w14:textId="77777777" w:rsidR="00E1339F" w:rsidRDefault="00E1339F" w:rsidP="00E1339F">
      <w:pPr>
        <w:ind w:left="502"/>
      </w:pPr>
    </w:p>
    <w:p w14:paraId="69B2E6DB" w14:textId="32272E74" w:rsidR="00F02955" w:rsidRPr="00F8295D" w:rsidRDefault="00F02955" w:rsidP="00F02955">
      <w:pPr>
        <w:pStyle w:val="titre30"/>
      </w:pPr>
      <w:bookmarkStart w:id="242" w:name="_Toc199952750"/>
      <w:r w:rsidRPr="00F8295D">
        <w:lastRenderedPageBreak/>
        <w:t xml:space="preserve">ANNEXE </w:t>
      </w:r>
      <w:r w:rsidR="001C431E">
        <w:t>6</w:t>
      </w:r>
      <w:r w:rsidRPr="00F8295D">
        <w:t> : Données DGCS</w:t>
      </w:r>
      <w:bookmarkEnd w:id="242"/>
      <w:r w:rsidRPr="00F8295D">
        <w:t xml:space="preserve"> </w:t>
      </w:r>
    </w:p>
    <w:p w14:paraId="028F73A1" w14:textId="3A958300" w:rsidR="00F6457F" w:rsidRPr="00F6457F" w:rsidRDefault="00F6457F" w:rsidP="00F6457F">
      <w:pPr>
        <w:pStyle w:val="Lgende"/>
        <w:keepNext/>
        <w:spacing w:after="0"/>
        <w:rPr>
          <w:rFonts w:ascii="Arial" w:hAnsi="Arial" w:cs="Arial"/>
        </w:rPr>
      </w:pPr>
      <w:bookmarkStart w:id="243" w:name="_Toc198232223"/>
      <w:r w:rsidRPr="00F6457F">
        <w:rPr>
          <w:rFonts w:ascii="Arial" w:hAnsi="Arial" w:cs="Arial"/>
        </w:rPr>
        <w:t xml:space="preserve">Tableau </w:t>
      </w:r>
      <w:r w:rsidRPr="00F6457F">
        <w:rPr>
          <w:rFonts w:ascii="Arial" w:hAnsi="Arial" w:cs="Arial"/>
        </w:rPr>
        <w:fldChar w:fldCharType="begin"/>
      </w:r>
      <w:r w:rsidRPr="00F6457F">
        <w:rPr>
          <w:rFonts w:ascii="Arial" w:hAnsi="Arial" w:cs="Arial"/>
        </w:rPr>
        <w:instrText xml:space="preserve"> SEQ Tableau \* ARABIC </w:instrText>
      </w:r>
      <w:r w:rsidRPr="00F6457F">
        <w:rPr>
          <w:rFonts w:ascii="Arial" w:hAnsi="Arial" w:cs="Arial"/>
        </w:rPr>
        <w:fldChar w:fldCharType="separate"/>
      </w:r>
      <w:r w:rsidR="00B37AFA">
        <w:rPr>
          <w:rFonts w:ascii="Arial" w:hAnsi="Arial" w:cs="Arial"/>
          <w:noProof/>
        </w:rPr>
        <w:t>45</w:t>
      </w:r>
      <w:r w:rsidRPr="00F6457F">
        <w:rPr>
          <w:rFonts w:ascii="Arial" w:hAnsi="Arial" w:cs="Arial"/>
        </w:rPr>
        <w:fldChar w:fldCharType="end"/>
      </w:r>
      <w:r w:rsidRPr="00F6457F">
        <w:rPr>
          <w:rFonts w:ascii="Arial" w:hAnsi="Arial" w:cs="Arial"/>
        </w:rPr>
        <w:t>. Répartition des mesures suivies par les MJPM selon la nature de la mesure au 31/12/2023</w:t>
      </w:r>
      <w:bookmarkEnd w:id="243"/>
    </w:p>
    <w:tbl>
      <w:tblPr>
        <w:tblW w:w="9710" w:type="dxa"/>
        <w:tblCellMar>
          <w:left w:w="70" w:type="dxa"/>
          <w:right w:w="70" w:type="dxa"/>
        </w:tblCellMar>
        <w:tblLook w:val="04A0" w:firstRow="1" w:lastRow="0" w:firstColumn="1" w:lastColumn="0" w:noHBand="0" w:noVBand="1"/>
      </w:tblPr>
      <w:tblGrid>
        <w:gridCol w:w="1885"/>
        <w:gridCol w:w="937"/>
        <w:gridCol w:w="1144"/>
        <w:gridCol w:w="1170"/>
        <w:gridCol w:w="781"/>
        <w:gridCol w:w="1040"/>
        <w:gridCol w:w="708"/>
        <w:gridCol w:w="1169"/>
        <w:gridCol w:w="876"/>
      </w:tblGrid>
      <w:tr w:rsidR="007E669F" w:rsidRPr="006B3576" w14:paraId="67F57ED0" w14:textId="77777777" w:rsidTr="004B7C5E">
        <w:trPr>
          <w:trHeight w:val="643"/>
        </w:trPr>
        <w:tc>
          <w:tcPr>
            <w:tcW w:w="1885" w:type="dxa"/>
            <w:vMerge w:val="restart"/>
            <w:tcBorders>
              <w:top w:val="single" w:sz="12" w:space="0" w:color="auto"/>
              <w:left w:val="single" w:sz="12" w:space="0" w:color="auto"/>
              <w:bottom w:val="single" w:sz="8" w:space="0" w:color="000000"/>
              <w:right w:val="single" w:sz="8" w:space="0" w:color="auto"/>
            </w:tcBorders>
            <w:shd w:val="clear" w:color="auto" w:fill="auto"/>
            <w:vAlign w:val="center"/>
            <w:hideMark/>
          </w:tcPr>
          <w:p w14:paraId="60141C2B" w14:textId="77777777" w:rsidR="007E669F" w:rsidRPr="006B3576" w:rsidRDefault="007E669F" w:rsidP="007E669F">
            <w:pPr>
              <w:spacing w:before="0" w:after="0" w:line="240" w:lineRule="auto"/>
              <w:jc w:val="center"/>
              <w:rPr>
                <w:rFonts w:eastAsia="Times New Roman" w:cs="Arial"/>
                <w:b/>
                <w:bCs/>
                <w:color w:val="000000"/>
                <w:sz w:val="20"/>
                <w:szCs w:val="20"/>
                <w:lang w:eastAsia="fr-FR"/>
              </w:rPr>
            </w:pPr>
            <w:r w:rsidRPr="006B3576">
              <w:rPr>
                <w:rFonts w:eastAsia="Times New Roman" w:cs="Arial"/>
                <w:b/>
                <w:bCs/>
                <w:color w:val="000000"/>
                <w:sz w:val="20"/>
                <w:szCs w:val="20"/>
                <w:lang w:eastAsia="fr-FR"/>
              </w:rPr>
              <w:t>Nature de la mesure</w:t>
            </w:r>
          </w:p>
        </w:tc>
        <w:tc>
          <w:tcPr>
            <w:tcW w:w="2081" w:type="dxa"/>
            <w:gridSpan w:val="2"/>
            <w:tcBorders>
              <w:top w:val="single" w:sz="12" w:space="0" w:color="auto"/>
              <w:left w:val="nil"/>
              <w:bottom w:val="single" w:sz="4" w:space="0" w:color="auto"/>
              <w:right w:val="single" w:sz="4" w:space="0" w:color="auto"/>
            </w:tcBorders>
            <w:shd w:val="clear" w:color="auto" w:fill="auto"/>
            <w:vAlign w:val="center"/>
            <w:hideMark/>
          </w:tcPr>
          <w:p w14:paraId="7E898ED6" w14:textId="77777777" w:rsidR="007E669F" w:rsidRPr="007D11DE" w:rsidRDefault="007E669F" w:rsidP="007E669F">
            <w:pPr>
              <w:spacing w:before="0" w:after="0" w:line="240" w:lineRule="auto"/>
              <w:jc w:val="center"/>
              <w:rPr>
                <w:rFonts w:eastAsia="Times New Roman" w:cs="Arial"/>
                <w:b/>
                <w:bCs/>
                <w:color w:val="000000"/>
                <w:sz w:val="20"/>
                <w:szCs w:val="20"/>
                <w:lang w:eastAsia="fr-FR"/>
              </w:rPr>
            </w:pPr>
            <w:r w:rsidRPr="007D11DE">
              <w:rPr>
                <w:rFonts w:eastAsia="Times New Roman" w:cs="Arial"/>
                <w:b/>
                <w:bCs/>
                <w:color w:val="000000"/>
                <w:sz w:val="20"/>
                <w:szCs w:val="20"/>
                <w:lang w:eastAsia="fr-FR"/>
              </w:rPr>
              <w:t>Services mandataires</w:t>
            </w:r>
          </w:p>
        </w:tc>
        <w:tc>
          <w:tcPr>
            <w:tcW w:w="1951" w:type="dxa"/>
            <w:gridSpan w:val="2"/>
            <w:tcBorders>
              <w:top w:val="single" w:sz="12" w:space="0" w:color="auto"/>
              <w:left w:val="single" w:sz="8" w:space="0" w:color="auto"/>
              <w:bottom w:val="single" w:sz="4" w:space="0" w:color="auto"/>
              <w:right w:val="single" w:sz="4" w:space="0" w:color="auto"/>
            </w:tcBorders>
            <w:shd w:val="clear" w:color="auto" w:fill="auto"/>
            <w:vAlign w:val="center"/>
            <w:hideMark/>
          </w:tcPr>
          <w:p w14:paraId="7E399330" w14:textId="77777777" w:rsidR="007E669F" w:rsidRPr="007D11DE" w:rsidRDefault="007E669F" w:rsidP="007E669F">
            <w:pPr>
              <w:spacing w:before="0" w:after="0" w:line="240" w:lineRule="auto"/>
              <w:jc w:val="center"/>
              <w:rPr>
                <w:rFonts w:eastAsia="Times New Roman" w:cs="Arial"/>
                <w:b/>
                <w:bCs/>
                <w:color w:val="000000"/>
                <w:sz w:val="20"/>
                <w:szCs w:val="20"/>
                <w:lang w:eastAsia="fr-FR"/>
              </w:rPr>
            </w:pPr>
            <w:r w:rsidRPr="007D11DE">
              <w:rPr>
                <w:rFonts w:eastAsia="Times New Roman" w:cs="Arial"/>
                <w:b/>
                <w:bCs/>
                <w:color w:val="000000"/>
                <w:sz w:val="20"/>
                <w:szCs w:val="20"/>
                <w:lang w:eastAsia="fr-FR"/>
              </w:rPr>
              <w:t>Mandataires individuels</w:t>
            </w:r>
          </w:p>
        </w:tc>
        <w:tc>
          <w:tcPr>
            <w:tcW w:w="1748" w:type="dxa"/>
            <w:gridSpan w:val="2"/>
            <w:tcBorders>
              <w:top w:val="single" w:sz="12" w:space="0" w:color="auto"/>
              <w:left w:val="single" w:sz="8" w:space="0" w:color="auto"/>
              <w:bottom w:val="single" w:sz="4" w:space="0" w:color="auto"/>
              <w:right w:val="single" w:sz="4" w:space="0" w:color="auto"/>
            </w:tcBorders>
            <w:shd w:val="clear" w:color="auto" w:fill="auto"/>
            <w:vAlign w:val="center"/>
            <w:hideMark/>
          </w:tcPr>
          <w:p w14:paraId="01D08490" w14:textId="77777777" w:rsidR="007E669F" w:rsidRPr="007D11DE" w:rsidRDefault="007E669F" w:rsidP="007E669F">
            <w:pPr>
              <w:spacing w:before="0" w:after="0" w:line="240" w:lineRule="auto"/>
              <w:jc w:val="center"/>
              <w:rPr>
                <w:rFonts w:eastAsia="Times New Roman" w:cs="Arial"/>
                <w:b/>
                <w:bCs/>
                <w:color w:val="000000"/>
                <w:sz w:val="20"/>
                <w:szCs w:val="20"/>
                <w:lang w:eastAsia="fr-FR"/>
              </w:rPr>
            </w:pPr>
            <w:r w:rsidRPr="007D11DE">
              <w:rPr>
                <w:rFonts w:eastAsia="Times New Roman" w:cs="Arial"/>
                <w:b/>
                <w:bCs/>
                <w:color w:val="000000"/>
                <w:sz w:val="20"/>
                <w:szCs w:val="20"/>
                <w:lang w:eastAsia="fr-FR"/>
              </w:rPr>
              <w:t>Préposés</w:t>
            </w:r>
          </w:p>
        </w:tc>
        <w:tc>
          <w:tcPr>
            <w:tcW w:w="2045" w:type="dxa"/>
            <w:gridSpan w:val="2"/>
            <w:tcBorders>
              <w:top w:val="single" w:sz="12" w:space="0" w:color="auto"/>
              <w:left w:val="nil"/>
              <w:bottom w:val="single" w:sz="4" w:space="0" w:color="auto"/>
              <w:right w:val="single" w:sz="12" w:space="0" w:color="auto"/>
            </w:tcBorders>
            <w:shd w:val="clear" w:color="auto" w:fill="D9D9D9" w:themeFill="background1" w:themeFillShade="D9"/>
            <w:vAlign w:val="center"/>
            <w:hideMark/>
          </w:tcPr>
          <w:p w14:paraId="377A3FFC" w14:textId="77777777" w:rsidR="007E669F" w:rsidRPr="007D11DE" w:rsidRDefault="007E669F" w:rsidP="007E669F">
            <w:pPr>
              <w:spacing w:before="0" w:after="0" w:line="240" w:lineRule="auto"/>
              <w:jc w:val="center"/>
              <w:rPr>
                <w:rFonts w:eastAsia="Times New Roman" w:cs="Arial"/>
                <w:b/>
                <w:bCs/>
                <w:color w:val="000000"/>
                <w:sz w:val="20"/>
                <w:szCs w:val="20"/>
                <w:lang w:eastAsia="fr-FR"/>
              </w:rPr>
            </w:pPr>
            <w:r w:rsidRPr="007D11DE">
              <w:rPr>
                <w:rFonts w:eastAsia="Times New Roman" w:cs="Arial"/>
                <w:b/>
                <w:bCs/>
                <w:color w:val="000000"/>
                <w:sz w:val="20"/>
                <w:szCs w:val="20"/>
                <w:lang w:eastAsia="fr-FR"/>
              </w:rPr>
              <w:t>TOTAL</w:t>
            </w:r>
          </w:p>
        </w:tc>
      </w:tr>
      <w:tr w:rsidR="001B638A" w:rsidRPr="006B3576" w14:paraId="525AD543" w14:textId="77777777" w:rsidTr="004B7C5E">
        <w:trPr>
          <w:trHeight w:val="643"/>
        </w:trPr>
        <w:tc>
          <w:tcPr>
            <w:tcW w:w="1885" w:type="dxa"/>
            <w:vMerge/>
            <w:tcBorders>
              <w:top w:val="single" w:sz="8" w:space="0" w:color="auto"/>
              <w:left w:val="single" w:sz="12" w:space="0" w:color="auto"/>
              <w:bottom w:val="single" w:sz="8" w:space="0" w:color="000000"/>
              <w:right w:val="single" w:sz="8" w:space="0" w:color="auto"/>
            </w:tcBorders>
            <w:vAlign w:val="center"/>
            <w:hideMark/>
          </w:tcPr>
          <w:p w14:paraId="500EE15B" w14:textId="77777777" w:rsidR="007E669F" w:rsidRPr="006B3576" w:rsidRDefault="007E669F" w:rsidP="007E669F">
            <w:pPr>
              <w:spacing w:before="0" w:after="0" w:line="240" w:lineRule="auto"/>
              <w:jc w:val="left"/>
              <w:rPr>
                <w:rFonts w:eastAsia="Times New Roman" w:cs="Arial"/>
                <w:b/>
                <w:bCs/>
                <w:color w:val="000000"/>
                <w:sz w:val="20"/>
                <w:szCs w:val="20"/>
                <w:lang w:eastAsia="fr-FR"/>
              </w:rPr>
            </w:pPr>
          </w:p>
        </w:tc>
        <w:tc>
          <w:tcPr>
            <w:tcW w:w="937" w:type="dxa"/>
            <w:tcBorders>
              <w:top w:val="nil"/>
              <w:left w:val="nil"/>
              <w:bottom w:val="single" w:sz="8" w:space="0" w:color="auto"/>
              <w:right w:val="single" w:sz="4" w:space="0" w:color="auto"/>
            </w:tcBorders>
            <w:shd w:val="clear" w:color="auto" w:fill="auto"/>
            <w:vAlign w:val="center"/>
            <w:hideMark/>
          </w:tcPr>
          <w:p w14:paraId="65E83A32" w14:textId="1BC44E13" w:rsidR="007E669F" w:rsidRPr="006B3576" w:rsidRDefault="007E669F" w:rsidP="007E669F">
            <w:pPr>
              <w:spacing w:before="0" w:after="0" w:line="240" w:lineRule="auto"/>
              <w:jc w:val="center"/>
              <w:rPr>
                <w:rFonts w:eastAsia="Times New Roman" w:cs="Arial"/>
                <w:color w:val="000000"/>
                <w:sz w:val="20"/>
                <w:szCs w:val="20"/>
                <w:lang w:eastAsia="fr-FR"/>
              </w:rPr>
            </w:pPr>
            <w:r w:rsidRPr="006B3576">
              <w:rPr>
                <w:rFonts w:eastAsia="Times New Roman" w:cs="Arial"/>
                <w:color w:val="000000"/>
                <w:sz w:val="20"/>
                <w:szCs w:val="20"/>
                <w:lang w:eastAsia="fr-FR"/>
              </w:rPr>
              <w:t>N</w:t>
            </w:r>
          </w:p>
        </w:tc>
        <w:tc>
          <w:tcPr>
            <w:tcW w:w="1144" w:type="dxa"/>
            <w:tcBorders>
              <w:top w:val="nil"/>
              <w:left w:val="nil"/>
              <w:bottom w:val="single" w:sz="8" w:space="0" w:color="auto"/>
              <w:right w:val="single" w:sz="4" w:space="0" w:color="auto"/>
            </w:tcBorders>
            <w:shd w:val="clear" w:color="auto" w:fill="auto"/>
            <w:vAlign w:val="center"/>
            <w:hideMark/>
          </w:tcPr>
          <w:p w14:paraId="190D7DB6" w14:textId="669FB029" w:rsidR="007E669F" w:rsidRPr="006B3576" w:rsidRDefault="007E669F" w:rsidP="007E669F">
            <w:pPr>
              <w:spacing w:before="0" w:after="0" w:line="240" w:lineRule="auto"/>
              <w:jc w:val="center"/>
              <w:rPr>
                <w:rFonts w:eastAsia="Times New Roman" w:cs="Arial"/>
                <w:color w:val="000000"/>
                <w:sz w:val="20"/>
                <w:szCs w:val="20"/>
                <w:lang w:eastAsia="fr-FR"/>
              </w:rPr>
            </w:pPr>
            <w:r w:rsidRPr="006B3576">
              <w:rPr>
                <w:rFonts w:eastAsia="Times New Roman" w:cs="Arial"/>
                <w:color w:val="000000"/>
                <w:sz w:val="20"/>
                <w:szCs w:val="20"/>
                <w:lang w:eastAsia="fr-FR"/>
              </w:rPr>
              <w:t xml:space="preserve">% </w:t>
            </w:r>
          </w:p>
        </w:tc>
        <w:tc>
          <w:tcPr>
            <w:tcW w:w="1170" w:type="dxa"/>
            <w:tcBorders>
              <w:top w:val="nil"/>
              <w:left w:val="single" w:sz="8" w:space="0" w:color="auto"/>
              <w:bottom w:val="single" w:sz="8" w:space="0" w:color="auto"/>
              <w:right w:val="single" w:sz="4" w:space="0" w:color="auto"/>
            </w:tcBorders>
            <w:shd w:val="clear" w:color="auto" w:fill="auto"/>
            <w:vAlign w:val="center"/>
            <w:hideMark/>
          </w:tcPr>
          <w:p w14:paraId="359C7806" w14:textId="2BDCFDC4" w:rsidR="007E669F" w:rsidRPr="006B3576" w:rsidRDefault="007E669F" w:rsidP="007E669F">
            <w:pPr>
              <w:spacing w:before="0" w:after="0" w:line="240" w:lineRule="auto"/>
              <w:jc w:val="center"/>
              <w:rPr>
                <w:rFonts w:eastAsia="Times New Roman" w:cs="Arial"/>
                <w:color w:val="000000"/>
                <w:sz w:val="20"/>
                <w:szCs w:val="20"/>
                <w:lang w:eastAsia="fr-FR"/>
              </w:rPr>
            </w:pPr>
            <w:r w:rsidRPr="006B3576">
              <w:rPr>
                <w:rFonts w:eastAsia="Times New Roman" w:cs="Arial"/>
                <w:color w:val="000000"/>
                <w:sz w:val="20"/>
                <w:szCs w:val="20"/>
                <w:lang w:eastAsia="fr-FR"/>
              </w:rPr>
              <w:t>N</w:t>
            </w:r>
          </w:p>
        </w:tc>
        <w:tc>
          <w:tcPr>
            <w:tcW w:w="781" w:type="dxa"/>
            <w:tcBorders>
              <w:top w:val="nil"/>
              <w:left w:val="nil"/>
              <w:bottom w:val="single" w:sz="8" w:space="0" w:color="auto"/>
              <w:right w:val="single" w:sz="4" w:space="0" w:color="auto"/>
            </w:tcBorders>
            <w:shd w:val="clear" w:color="auto" w:fill="auto"/>
            <w:vAlign w:val="center"/>
            <w:hideMark/>
          </w:tcPr>
          <w:p w14:paraId="4EB54DE7" w14:textId="4FF68F2A" w:rsidR="007E669F" w:rsidRPr="006B3576" w:rsidRDefault="007E669F" w:rsidP="007E669F">
            <w:pPr>
              <w:spacing w:before="0" w:after="0" w:line="240" w:lineRule="auto"/>
              <w:jc w:val="center"/>
              <w:rPr>
                <w:rFonts w:eastAsia="Times New Roman" w:cs="Arial"/>
                <w:color w:val="000000"/>
                <w:sz w:val="20"/>
                <w:szCs w:val="20"/>
                <w:lang w:eastAsia="fr-FR"/>
              </w:rPr>
            </w:pPr>
            <w:r w:rsidRPr="006B3576">
              <w:rPr>
                <w:rFonts w:eastAsia="Times New Roman" w:cs="Arial"/>
                <w:color w:val="000000"/>
                <w:sz w:val="20"/>
                <w:szCs w:val="20"/>
                <w:lang w:eastAsia="fr-FR"/>
              </w:rPr>
              <w:t xml:space="preserve">% </w:t>
            </w:r>
          </w:p>
        </w:tc>
        <w:tc>
          <w:tcPr>
            <w:tcW w:w="1040" w:type="dxa"/>
            <w:tcBorders>
              <w:top w:val="nil"/>
              <w:left w:val="single" w:sz="8" w:space="0" w:color="auto"/>
              <w:bottom w:val="single" w:sz="8" w:space="0" w:color="auto"/>
              <w:right w:val="single" w:sz="4" w:space="0" w:color="auto"/>
            </w:tcBorders>
            <w:shd w:val="clear" w:color="auto" w:fill="auto"/>
            <w:vAlign w:val="center"/>
            <w:hideMark/>
          </w:tcPr>
          <w:p w14:paraId="1C7A7AF3" w14:textId="567C83F9" w:rsidR="007E669F" w:rsidRPr="006B3576" w:rsidRDefault="007E669F" w:rsidP="007E669F">
            <w:pPr>
              <w:spacing w:before="0" w:after="0" w:line="240" w:lineRule="auto"/>
              <w:jc w:val="center"/>
              <w:rPr>
                <w:rFonts w:eastAsia="Times New Roman" w:cs="Arial"/>
                <w:color w:val="000000"/>
                <w:sz w:val="20"/>
                <w:szCs w:val="20"/>
                <w:lang w:eastAsia="fr-FR"/>
              </w:rPr>
            </w:pPr>
            <w:r w:rsidRPr="006B3576">
              <w:rPr>
                <w:rFonts w:eastAsia="Times New Roman" w:cs="Arial"/>
                <w:color w:val="000000"/>
                <w:sz w:val="20"/>
                <w:szCs w:val="20"/>
                <w:lang w:eastAsia="fr-FR"/>
              </w:rPr>
              <w:t>N</w:t>
            </w:r>
          </w:p>
        </w:tc>
        <w:tc>
          <w:tcPr>
            <w:tcW w:w="708" w:type="dxa"/>
            <w:tcBorders>
              <w:top w:val="nil"/>
              <w:left w:val="nil"/>
              <w:bottom w:val="single" w:sz="8" w:space="0" w:color="auto"/>
              <w:right w:val="single" w:sz="4" w:space="0" w:color="auto"/>
            </w:tcBorders>
            <w:shd w:val="clear" w:color="auto" w:fill="auto"/>
            <w:vAlign w:val="center"/>
            <w:hideMark/>
          </w:tcPr>
          <w:p w14:paraId="21CB8290" w14:textId="74F05796" w:rsidR="007E669F" w:rsidRPr="006B3576" w:rsidRDefault="007E669F" w:rsidP="007E669F">
            <w:pPr>
              <w:spacing w:before="0" w:after="0" w:line="240" w:lineRule="auto"/>
              <w:jc w:val="center"/>
              <w:rPr>
                <w:rFonts w:eastAsia="Times New Roman" w:cs="Arial"/>
                <w:color w:val="000000"/>
                <w:sz w:val="20"/>
                <w:szCs w:val="20"/>
                <w:lang w:eastAsia="fr-FR"/>
              </w:rPr>
            </w:pPr>
            <w:r w:rsidRPr="006B3576">
              <w:rPr>
                <w:rFonts w:eastAsia="Times New Roman" w:cs="Arial"/>
                <w:color w:val="000000"/>
                <w:sz w:val="20"/>
                <w:szCs w:val="20"/>
                <w:lang w:eastAsia="fr-FR"/>
              </w:rPr>
              <w:t xml:space="preserve">% </w:t>
            </w:r>
          </w:p>
        </w:tc>
        <w:tc>
          <w:tcPr>
            <w:tcW w:w="1169" w:type="dxa"/>
            <w:tcBorders>
              <w:top w:val="nil"/>
              <w:left w:val="nil"/>
              <w:bottom w:val="single" w:sz="8" w:space="0" w:color="auto"/>
              <w:right w:val="single" w:sz="4" w:space="0" w:color="auto"/>
            </w:tcBorders>
            <w:shd w:val="clear" w:color="auto" w:fill="D9D9D9" w:themeFill="background1" w:themeFillShade="D9"/>
            <w:vAlign w:val="center"/>
            <w:hideMark/>
          </w:tcPr>
          <w:p w14:paraId="175C9054" w14:textId="03124F3D" w:rsidR="007E669F" w:rsidRPr="006B3576" w:rsidRDefault="007E669F" w:rsidP="007E669F">
            <w:pPr>
              <w:spacing w:before="0" w:after="0" w:line="240" w:lineRule="auto"/>
              <w:jc w:val="center"/>
              <w:rPr>
                <w:rFonts w:eastAsia="Times New Roman" w:cs="Arial"/>
                <w:b/>
                <w:bCs/>
                <w:color w:val="000000"/>
                <w:sz w:val="20"/>
                <w:szCs w:val="20"/>
                <w:lang w:eastAsia="fr-FR"/>
              </w:rPr>
            </w:pPr>
            <w:r w:rsidRPr="006B3576">
              <w:rPr>
                <w:rFonts w:eastAsia="Times New Roman" w:cs="Arial"/>
                <w:b/>
                <w:bCs/>
                <w:color w:val="000000"/>
                <w:sz w:val="20"/>
                <w:szCs w:val="20"/>
                <w:lang w:eastAsia="fr-FR"/>
              </w:rPr>
              <w:t>N</w:t>
            </w:r>
          </w:p>
        </w:tc>
        <w:tc>
          <w:tcPr>
            <w:tcW w:w="876" w:type="dxa"/>
            <w:tcBorders>
              <w:top w:val="nil"/>
              <w:left w:val="nil"/>
              <w:bottom w:val="single" w:sz="8" w:space="0" w:color="auto"/>
              <w:right w:val="single" w:sz="12" w:space="0" w:color="auto"/>
            </w:tcBorders>
            <w:shd w:val="clear" w:color="auto" w:fill="D9D9D9" w:themeFill="background1" w:themeFillShade="D9"/>
            <w:vAlign w:val="center"/>
            <w:hideMark/>
          </w:tcPr>
          <w:p w14:paraId="55199AF7" w14:textId="25FCF92F" w:rsidR="007E669F" w:rsidRPr="006B3576" w:rsidRDefault="007E669F" w:rsidP="007E669F">
            <w:pPr>
              <w:spacing w:before="0" w:after="0" w:line="240" w:lineRule="auto"/>
              <w:jc w:val="center"/>
              <w:rPr>
                <w:rFonts w:eastAsia="Times New Roman" w:cs="Arial"/>
                <w:b/>
                <w:bCs/>
                <w:color w:val="000000"/>
                <w:sz w:val="20"/>
                <w:szCs w:val="20"/>
                <w:lang w:eastAsia="fr-FR"/>
              </w:rPr>
            </w:pPr>
            <w:r w:rsidRPr="006B3576">
              <w:rPr>
                <w:rFonts w:eastAsia="Times New Roman" w:cs="Arial"/>
                <w:b/>
                <w:bCs/>
                <w:color w:val="000000"/>
                <w:sz w:val="20"/>
                <w:szCs w:val="20"/>
                <w:lang w:eastAsia="fr-FR"/>
              </w:rPr>
              <w:t xml:space="preserve">% </w:t>
            </w:r>
          </w:p>
        </w:tc>
      </w:tr>
      <w:tr w:rsidR="001B638A" w:rsidRPr="006B3576" w14:paraId="2F1BEFF7" w14:textId="77777777" w:rsidTr="004B7C5E">
        <w:trPr>
          <w:trHeight w:val="643"/>
        </w:trPr>
        <w:tc>
          <w:tcPr>
            <w:tcW w:w="1885" w:type="dxa"/>
            <w:tcBorders>
              <w:top w:val="nil"/>
              <w:left w:val="single" w:sz="12" w:space="0" w:color="auto"/>
              <w:bottom w:val="single" w:sz="4" w:space="0" w:color="auto"/>
              <w:right w:val="nil"/>
            </w:tcBorders>
            <w:shd w:val="clear" w:color="auto" w:fill="auto"/>
            <w:vAlign w:val="center"/>
            <w:hideMark/>
          </w:tcPr>
          <w:p w14:paraId="01B45BE3" w14:textId="77777777" w:rsidR="007E669F" w:rsidRPr="007D11DE" w:rsidRDefault="007E669F" w:rsidP="007E669F">
            <w:pPr>
              <w:spacing w:before="0" w:after="0" w:line="240" w:lineRule="auto"/>
              <w:jc w:val="left"/>
              <w:rPr>
                <w:rFonts w:eastAsia="Times New Roman" w:cs="Arial"/>
                <w:b/>
                <w:bCs/>
                <w:sz w:val="20"/>
                <w:szCs w:val="20"/>
                <w:lang w:eastAsia="fr-FR"/>
              </w:rPr>
            </w:pPr>
            <w:r w:rsidRPr="007D11DE">
              <w:rPr>
                <w:rFonts w:eastAsia="Times New Roman" w:cs="Arial"/>
                <w:b/>
                <w:bCs/>
                <w:sz w:val="20"/>
                <w:szCs w:val="20"/>
                <w:lang w:eastAsia="fr-FR"/>
              </w:rPr>
              <w:t xml:space="preserve"> MAJ</w:t>
            </w:r>
          </w:p>
        </w:tc>
        <w:tc>
          <w:tcPr>
            <w:tcW w:w="937" w:type="dxa"/>
            <w:tcBorders>
              <w:top w:val="nil"/>
              <w:left w:val="single" w:sz="8" w:space="0" w:color="auto"/>
              <w:bottom w:val="single" w:sz="4" w:space="0" w:color="auto"/>
              <w:right w:val="single" w:sz="4" w:space="0" w:color="auto"/>
            </w:tcBorders>
            <w:shd w:val="clear" w:color="auto" w:fill="auto"/>
            <w:noWrap/>
            <w:vAlign w:val="center"/>
            <w:hideMark/>
          </w:tcPr>
          <w:p w14:paraId="7F35C032" w14:textId="171AAC61" w:rsidR="007E669F" w:rsidRPr="006B3576" w:rsidRDefault="007E669F" w:rsidP="00350011">
            <w:pPr>
              <w:spacing w:before="0" w:after="0" w:line="240" w:lineRule="auto"/>
              <w:jc w:val="center"/>
              <w:rPr>
                <w:rFonts w:eastAsia="Times New Roman" w:cs="Arial"/>
                <w:color w:val="000000"/>
                <w:sz w:val="20"/>
                <w:szCs w:val="20"/>
                <w:lang w:eastAsia="fr-FR"/>
              </w:rPr>
            </w:pPr>
            <w:r w:rsidRPr="006B3576">
              <w:rPr>
                <w:rFonts w:eastAsia="Times New Roman" w:cs="Arial"/>
                <w:color w:val="000000"/>
                <w:sz w:val="20"/>
                <w:szCs w:val="20"/>
                <w:lang w:eastAsia="fr-FR"/>
              </w:rPr>
              <w:t>1 428</w:t>
            </w:r>
          </w:p>
        </w:tc>
        <w:tc>
          <w:tcPr>
            <w:tcW w:w="1144" w:type="dxa"/>
            <w:tcBorders>
              <w:top w:val="nil"/>
              <w:left w:val="nil"/>
              <w:bottom w:val="single" w:sz="4" w:space="0" w:color="auto"/>
              <w:right w:val="single" w:sz="8" w:space="0" w:color="auto"/>
            </w:tcBorders>
            <w:shd w:val="clear" w:color="auto" w:fill="auto"/>
            <w:noWrap/>
            <w:vAlign w:val="center"/>
            <w:hideMark/>
          </w:tcPr>
          <w:p w14:paraId="4C1B28DD" w14:textId="77777777" w:rsidR="007E669F" w:rsidRPr="006B3576" w:rsidRDefault="007E669F" w:rsidP="00350011">
            <w:pPr>
              <w:spacing w:before="0" w:after="0" w:line="240" w:lineRule="auto"/>
              <w:jc w:val="center"/>
              <w:rPr>
                <w:rFonts w:eastAsia="Times New Roman" w:cs="Arial"/>
                <w:color w:val="000000"/>
                <w:sz w:val="20"/>
                <w:szCs w:val="20"/>
                <w:lang w:eastAsia="fr-FR"/>
              </w:rPr>
            </w:pPr>
            <w:r w:rsidRPr="006B3576">
              <w:rPr>
                <w:rFonts w:eastAsia="Times New Roman" w:cs="Arial"/>
                <w:color w:val="000000"/>
                <w:sz w:val="20"/>
                <w:szCs w:val="20"/>
                <w:lang w:eastAsia="fr-FR"/>
              </w:rPr>
              <w:t>0,4%</w:t>
            </w:r>
          </w:p>
        </w:tc>
        <w:tc>
          <w:tcPr>
            <w:tcW w:w="1170" w:type="dxa"/>
            <w:tcBorders>
              <w:top w:val="nil"/>
              <w:left w:val="nil"/>
              <w:bottom w:val="single" w:sz="4" w:space="0" w:color="auto"/>
              <w:right w:val="single" w:sz="4" w:space="0" w:color="auto"/>
            </w:tcBorders>
            <w:shd w:val="clear" w:color="auto" w:fill="auto"/>
            <w:noWrap/>
            <w:vAlign w:val="center"/>
            <w:hideMark/>
          </w:tcPr>
          <w:p w14:paraId="48FB8A04" w14:textId="7553C8F8" w:rsidR="007E669F" w:rsidRPr="006B3576" w:rsidRDefault="007E669F" w:rsidP="00350011">
            <w:pPr>
              <w:spacing w:before="0" w:after="0" w:line="240" w:lineRule="auto"/>
              <w:jc w:val="center"/>
              <w:rPr>
                <w:rFonts w:eastAsia="Times New Roman" w:cs="Arial"/>
                <w:color w:val="000000"/>
                <w:sz w:val="20"/>
                <w:szCs w:val="20"/>
                <w:lang w:eastAsia="fr-FR"/>
              </w:rPr>
            </w:pPr>
            <w:r w:rsidRPr="006B3576">
              <w:rPr>
                <w:rFonts w:eastAsia="Times New Roman" w:cs="Arial"/>
                <w:color w:val="000000"/>
                <w:sz w:val="20"/>
                <w:szCs w:val="20"/>
                <w:lang w:eastAsia="fr-FR"/>
              </w:rPr>
              <w:t>-</w:t>
            </w:r>
          </w:p>
        </w:tc>
        <w:tc>
          <w:tcPr>
            <w:tcW w:w="781" w:type="dxa"/>
            <w:tcBorders>
              <w:top w:val="nil"/>
              <w:left w:val="nil"/>
              <w:bottom w:val="single" w:sz="4" w:space="0" w:color="auto"/>
              <w:right w:val="single" w:sz="8" w:space="0" w:color="auto"/>
            </w:tcBorders>
            <w:shd w:val="clear" w:color="auto" w:fill="auto"/>
            <w:noWrap/>
            <w:vAlign w:val="center"/>
            <w:hideMark/>
          </w:tcPr>
          <w:p w14:paraId="74EA8C39" w14:textId="77777777" w:rsidR="007E669F" w:rsidRPr="006B3576" w:rsidRDefault="007E669F" w:rsidP="00350011">
            <w:pPr>
              <w:spacing w:before="0" w:after="0" w:line="240" w:lineRule="auto"/>
              <w:jc w:val="center"/>
              <w:rPr>
                <w:rFonts w:eastAsia="Times New Roman" w:cs="Arial"/>
                <w:color w:val="000000"/>
                <w:sz w:val="20"/>
                <w:szCs w:val="20"/>
                <w:lang w:eastAsia="fr-FR"/>
              </w:rPr>
            </w:pPr>
            <w:r w:rsidRPr="006B3576">
              <w:rPr>
                <w:rFonts w:eastAsia="Times New Roman" w:cs="Arial"/>
                <w:color w:val="000000"/>
                <w:sz w:val="20"/>
                <w:szCs w:val="20"/>
                <w:lang w:eastAsia="fr-FR"/>
              </w:rPr>
              <w:t>0,0%</w:t>
            </w:r>
          </w:p>
        </w:tc>
        <w:tc>
          <w:tcPr>
            <w:tcW w:w="1040" w:type="dxa"/>
            <w:tcBorders>
              <w:top w:val="nil"/>
              <w:left w:val="nil"/>
              <w:bottom w:val="single" w:sz="4" w:space="0" w:color="auto"/>
              <w:right w:val="single" w:sz="4" w:space="0" w:color="auto"/>
            </w:tcBorders>
            <w:shd w:val="clear" w:color="auto" w:fill="auto"/>
            <w:noWrap/>
            <w:vAlign w:val="center"/>
            <w:hideMark/>
          </w:tcPr>
          <w:p w14:paraId="65125F90" w14:textId="212871E9" w:rsidR="007E669F" w:rsidRPr="006B3576" w:rsidRDefault="007E669F" w:rsidP="00350011">
            <w:pPr>
              <w:spacing w:before="0" w:after="0" w:line="240" w:lineRule="auto"/>
              <w:jc w:val="center"/>
              <w:rPr>
                <w:rFonts w:eastAsia="Times New Roman" w:cs="Arial"/>
                <w:color w:val="000000"/>
                <w:sz w:val="20"/>
                <w:szCs w:val="20"/>
                <w:lang w:eastAsia="fr-FR"/>
              </w:rPr>
            </w:pPr>
            <w:r w:rsidRPr="006B3576">
              <w:rPr>
                <w:rFonts w:eastAsia="Times New Roman" w:cs="Arial"/>
                <w:color w:val="000000"/>
                <w:sz w:val="20"/>
                <w:szCs w:val="20"/>
                <w:lang w:eastAsia="fr-FR"/>
              </w:rPr>
              <w:t>261</w:t>
            </w:r>
          </w:p>
        </w:tc>
        <w:tc>
          <w:tcPr>
            <w:tcW w:w="708" w:type="dxa"/>
            <w:tcBorders>
              <w:top w:val="nil"/>
              <w:left w:val="nil"/>
              <w:bottom w:val="single" w:sz="4" w:space="0" w:color="auto"/>
              <w:right w:val="single" w:sz="8" w:space="0" w:color="auto"/>
            </w:tcBorders>
            <w:shd w:val="clear" w:color="auto" w:fill="auto"/>
            <w:noWrap/>
            <w:vAlign w:val="center"/>
            <w:hideMark/>
          </w:tcPr>
          <w:p w14:paraId="0CE91712" w14:textId="77777777" w:rsidR="007E669F" w:rsidRPr="006B3576" w:rsidRDefault="007E669F" w:rsidP="00350011">
            <w:pPr>
              <w:spacing w:before="0" w:after="0" w:line="240" w:lineRule="auto"/>
              <w:jc w:val="center"/>
              <w:rPr>
                <w:rFonts w:eastAsia="Times New Roman" w:cs="Arial"/>
                <w:color w:val="000000"/>
                <w:sz w:val="20"/>
                <w:szCs w:val="20"/>
                <w:lang w:eastAsia="fr-FR"/>
              </w:rPr>
            </w:pPr>
            <w:r w:rsidRPr="006B3576">
              <w:rPr>
                <w:rFonts w:eastAsia="Times New Roman" w:cs="Arial"/>
                <w:color w:val="000000"/>
                <w:sz w:val="20"/>
                <w:szCs w:val="20"/>
                <w:lang w:eastAsia="fr-FR"/>
              </w:rPr>
              <w:t>0,9%</w:t>
            </w:r>
          </w:p>
        </w:tc>
        <w:tc>
          <w:tcPr>
            <w:tcW w:w="1169" w:type="dxa"/>
            <w:tcBorders>
              <w:top w:val="nil"/>
              <w:left w:val="nil"/>
              <w:bottom w:val="single" w:sz="4" w:space="0" w:color="auto"/>
              <w:right w:val="single" w:sz="4" w:space="0" w:color="auto"/>
            </w:tcBorders>
            <w:shd w:val="clear" w:color="auto" w:fill="D9D9D9" w:themeFill="background1" w:themeFillShade="D9"/>
            <w:noWrap/>
            <w:vAlign w:val="center"/>
            <w:hideMark/>
          </w:tcPr>
          <w:p w14:paraId="6526B566" w14:textId="3FFCB610" w:rsidR="007E669F" w:rsidRPr="006B3576" w:rsidRDefault="007E669F" w:rsidP="00350011">
            <w:pPr>
              <w:spacing w:before="0" w:after="0" w:line="240" w:lineRule="auto"/>
              <w:jc w:val="center"/>
              <w:rPr>
                <w:rFonts w:eastAsia="Times New Roman" w:cs="Arial"/>
                <w:b/>
                <w:bCs/>
                <w:color w:val="000000"/>
                <w:sz w:val="20"/>
                <w:szCs w:val="20"/>
                <w:lang w:eastAsia="fr-FR"/>
              </w:rPr>
            </w:pPr>
            <w:r w:rsidRPr="006B3576">
              <w:rPr>
                <w:rFonts w:eastAsia="Times New Roman" w:cs="Arial"/>
                <w:b/>
                <w:bCs/>
                <w:color w:val="000000"/>
                <w:sz w:val="20"/>
                <w:szCs w:val="20"/>
                <w:lang w:eastAsia="fr-FR"/>
              </w:rPr>
              <w:t>1 689</w:t>
            </w:r>
          </w:p>
        </w:tc>
        <w:tc>
          <w:tcPr>
            <w:tcW w:w="876" w:type="dxa"/>
            <w:tcBorders>
              <w:top w:val="nil"/>
              <w:left w:val="nil"/>
              <w:bottom w:val="single" w:sz="4" w:space="0" w:color="auto"/>
              <w:right w:val="single" w:sz="12" w:space="0" w:color="auto"/>
            </w:tcBorders>
            <w:shd w:val="clear" w:color="auto" w:fill="D9D9D9" w:themeFill="background1" w:themeFillShade="D9"/>
            <w:noWrap/>
            <w:vAlign w:val="center"/>
            <w:hideMark/>
          </w:tcPr>
          <w:p w14:paraId="1909FC2C" w14:textId="77777777" w:rsidR="007E669F" w:rsidRPr="006B3576" w:rsidRDefault="007E669F" w:rsidP="00350011">
            <w:pPr>
              <w:spacing w:before="0" w:after="0" w:line="240" w:lineRule="auto"/>
              <w:jc w:val="center"/>
              <w:rPr>
                <w:rFonts w:eastAsia="Times New Roman" w:cs="Arial"/>
                <w:b/>
                <w:bCs/>
                <w:color w:val="000000"/>
                <w:sz w:val="20"/>
                <w:szCs w:val="20"/>
                <w:lang w:eastAsia="fr-FR"/>
              </w:rPr>
            </w:pPr>
            <w:r w:rsidRPr="006B3576">
              <w:rPr>
                <w:rFonts w:eastAsia="Times New Roman" w:cs="Arial"/>
                <w:b/>
                <w:bCs/>
                <w:color w:val="000000"/>
                <w:sz w:val="20"/>
                <w:szCs w:val="20"/>
                <w:lang w:eastAsia="fr-FR"/>
              </w:rPr>
              <w:t>0,3%</w:t>
            </w:r>
          </w:p>
        </w:tc>
      </w:tr>
      <w:tr w:rsidR="001B638A" w:rsidRPr="006B3576" w14:paraId="7DDB349C" w14:textId="77777777" w:rsidTr="004B7C5E">
        <w:trPr>
          <w:trHeight w:val="643"/>
        </w:trPr>
        <w:tc>
          <w:tcPr>
            <w:tcW w:w="1885" w:type="dxa"/>
            <w:tcBorders>
              <w:top w:val="nil"/>
              <w:left w:val="single" w:sz="12" w:space="0" w:color="auto"/>
              <w:bottom w:val="single" w:sz="4" w:space="0" w:color="auto"/>
              <w:right w:val="nil"/>
            </w:tcBorders>
            <w:shd w:val="clear" w:color="auto" w:fill="auto"/>
            <w:vAlign w:val="center"/>
            <w:hideMark/>
          </w:tcPr>
          <w:p w14:paraId="5DD1913F" w14:textId="77777777" w:rsidR="007E669F" w:rsidRPr="007D11DE" w:rsidRDefault="007E669F" w:rsidP="007E669F">
            <w:pPr>
              <w:spacing w:before="0" w:after="0" w:line="240" w:lineRule="auto"/>
              <w:jc w:val="left"/>
              <w:rPr>
                <w:rFonts w:eastAsia="Times New Roman" w:cs="Arial"/>
                <w:b/>
                <w:bCs/>
                <w:sz w:val="20"/>
                <w:szCs w:val="20"/>
                <w:lang w:eastAsia="fr-FR"/>
              </w:rPr>
            </w:pPr>
            <w:r w:rsidRPr="007D11DE">
              <w:rPr>
                <w:rFonts w:eastAsia="Times New Roman" w:cs="Arial"/>
                <w:b/>
                <w:bCs/>
                <w:sz w:val="20"/>
                <w:szCs w:val="20"/>
                <w:lang w:eastAsia="fr-FR"/>
              </w:rPr>
              <w:t>Curatelle renforcée</w:t>
            </w:r>
          </w:p>
        </w:tc>
        <w:tc>
          <w:tcPr>
            <w:tcW w:w="937" w:type="dxa"/>
            <w:tcBorders>
              <w:top w:val="nil"/>
              <w:left w:val="single" w:sz="8" w:space="0" w:color="auto"/>
              <w:bottom w:val="single" w:sz="4" w:space="0" w:color="auto"/>
              <w:right w:val="single" w:sz="4" w:space="0" w:color="auto"/>
            </w:tcBorders>
            <w:shd w:val="clear" w:color="auto" w:fill="auto"/>
            <w:noWrap/>
            <w:vAlign w:val="center"/>
            <w:hideMark/>
          </w:tcPr>
          <w:p w14:paraId="4BBE18C5" w14:textId="5CE16152" w:rsidR="007E669F" w:rsidRPr="006B3576" w:rsidRDefault="007E669F" w:rsidP="00350011">
            <w:pPr>
              <w:spacing w:before="0" w:after="0" w:line="240" w:lineRule="auto"/>
              <w:jc w:val="center"/>
              <w:rPr>
                <w:rFonts w:eastAsia="Times New Roman" w:cs="Arial"/>
                <w:color w:val="000000"/>
                <w:sz w:val="20"/>
                <w:szCs w:val="20"/>
                <w:lang w:eastAsia="fr-FR"/>
              </w:rPr>
            </w:pPr>
            <w:r w:rsidRPr="006B3576">
              <w:rPr>
                <w:rFonts w:eastAsia="Times New Roman" w:cs="Arial"/>
                <w:color w:val="000000"/>
                <w:sz w:val="20"/>
                <w:szCs w:val="20"/>
                <w:lang w:eastAsia="fr-FR"/>
              </w:rPr>
              <w:t>208 428</w:t>
            </w:r>
          </w:p>
        </w:tc>
        <w:tc>
          <w:tcPr>
            <w:tcW w:w="1144" w:type="dxa"/>
            <w:tcBorders>
              <w:top w:val="nil"/>
              <w:left w:val="nil"/>
              <w:bottom w:val="single" w:sz="4" w:space="0" w:color="auto"/>
              <w:right w:val="single" w:sz="8" w:space="0" w:color="auto"/>
            </w:tcBorders>
            <w:shd w:val="clear" w:color="auto" w:fill="auto"/>
            <w:noWrap/>
            <w:vAlign w:val="center"/>
            <w:hideMark/>
          </w:tcPr>
          <w:p w14:paraId="56C91335" w14:textId="77777777" w:rsidR="007E669F" w:rsidRPr="006B3576" w:rsidRDefault="007E669F" w:rsidP="00350011">
            <w:pPr>
              <w:spacing w:before="0" w:after="0" w:line="240" w:lineRule="auto"/>
              <w:jc w:val="center"/>
              <w:rPr>
                <w:rFonts w:eastAsia="Times New Roman" w:cs="Arial"/>
                <w:color w:val="000000"/>
                <w:sz w:val="20"/>
                <w:szCs w:val="20"/>
                <w:lang w:eastAsia="fr-FR"/>
              </w:rPr>
            </w:pPr>
            <w:r w:rsidRPr="006B3576">
              <w:rPr>
                <w:rFonts w:eastAsia="Times New Roman" w:cs="Arial"/>
                <w:color w:val="000000"/>
                <w:sz w:val="20"/>
                <w:szCs w:val="20"/>
                <w:lang w:eastAsia="fr-FR"/>
              </w:rPr>
              <w:t>52,9%</w:t>
            </w:r>
          </w:p>
        </w:tc>
        <w:tc>
          <w:tcPr>
            <w:tcW w:w="1170" w:type="dxa"/>
            <w:tcBorders>
              <w:top w:val="nil"/>
              <w:left w:val="nil"/>
              <w:bottom w:val="single" w:sz="4" w:space="0" w:color="auto"/>
              <w:right w:val="single" w:sz="4" w:space="0" w:color="auto"/>
            </w:tcBorders>
            <w:shd w:val="clear" w:color="auto" w:fill="auto"/>
            <w:noWrap/>
            <w:vAlign w:val="center"/>
            <w:hideMark/>
          </w:tcPr>
          <w:p w14:paraId="7AF2C9B1" w14:textId="4D5F7B01" w:rsidR="007E669F" w:rsidRPr="006B3576" w:rsidRDefault="007E669F" w:rsidP="00350011">
            <w:pPr>
              <w:spacing w:before="0" w:after="0" w:line="240" w:lineRule="auto"/>
              <w:jc w:val="center"/>
              <w:rPr>
                <w:rFonts w:eastAsia="Times New Roman" w:cs="Arial"/>
                <w:color w:val="000000"/>
                <w:sz w:val="20"/>
                <w:szCs w:val="20"/>
                <w:lang w:eastAsia="fr-FR"/>
              </w:rPr>
            </w:pPr>
            <w:r w:rsidRPr="006B3576">
              <w:rPr>
                <w:rFonts w:eastAsia="Times New Roman" w:cs="Arial"/>
                <w:color w:val="000000"/>
                <w:sz w:val="20"/>
                <w:szCs w:val="20"/>
                <w:lang w:eastAsia="fr-FR"/>
              </w:rPr>
              <w:t>53 783</w:t>
            </w:r>
          </w:p>
        </w:tc>
        <w:tc>
          <w:tcPr>
            <w:tcW w:w="781" w:type="dxa"/>
            <w:tcBorders>
              <w:top w:val="nil"/>
              <w:left w:val="nil"/>
              <w:bottom w:val="single" w:sz="4" w:space="0" w:color="auto"/>
              <w:right w:val="single" w:sz="8" w:space="0" w:color="auto"/>
            </w:tcBorders>
            <w:shd w:val="clear" w:color="auto" w:fill="auto"/>
            <w:noWrap/>
            <w:vAlign w:val="center"/>
            <w:hideMark/>
          </w:tcPr>
          <w:p w14:paraId="4F308BA7" w14:textId="77777777" w:rsidR="007E669F" w:rsidRPr="006B3576" w:rsidRDefault="007E669F" w:rsidP="00350011">
            <w:pPr>
              <w:spacing w:before="0" w:after="0" w:line="240" w:lineRule="auto"/>
              <w:jc w:val="center"/>
              <w:rPr>
                <w:rFonts w:eastAsia="Times New Roman" w:cs="Arial"/>
                <w:color w:val="000000"/>
                <w:sz w:val="20"/>
                <w:szCs w:val="20"/>
                <w:lang w:eastAsia="fr-FR"/>
              </w:rPr>
            </w:pPr>
            <w:r w:rsidRPr="006B3576">
              <w:rPr>
                <w:rFonts w:eastAsia="Times New Roman" w:cs="Arial"/>
                <w:color w:val="000000"/>
                <w:sz w:val="20"/>
                <w:szCs w:val="20"/>
                <w:lang w:eastAsia="fr-FR"/>
              </w:rPr>
              <w:t>50,1%</w:t>
            </w:r>
          </w:p>
        </w:tc>
        <w:tc>
          <w:tcPr>
            <w:tcW w:w="1040" w:type="dxa"/>
            <w:tcBorders>
              <w:top w:val="nil"/>
              <w:left w:val="nil"/>
              <w:bottom w:val="single" w:sz="4" w:space="0" w:color="auto"/>
              <w:right w:val="single" w:sz="4" w:space="0" w:color="auto"/>
            </w:tcBorders>
            <w:shd w:val="clear" w:color="auto" w:fill="auto"/>
            <w:noWrap/>
            <w:vAlign w:val="center"/>
            <w:hideMark/>
          </w:tcPr>
          <w:p w14:paraId="146A655B" w14:textId="62FEA4A3" w:rsidR="007E669F" w:rsidRPr="006B3576" w:rsidRDefault="007E669F" w:rsidP="00350011">
            <w:pPr>
              <w:spacing w:before="0" w:after="0" w:line="240" w:lineRule="auto"/>
              <w:jc w:val="center"/>
              <w:rPr>
                <w:rFonts w:eastAsia="Times New Roman" w:cs="Arial"/>
                <w:color w:val="000000"/>
                <w:sz w:val="20"/>
                <w:szCs w:val="20"/>
                <w:lang w:eastAsia="fr-FR"/>
              </w:rPr>
            </w:pPr>
            <w:r w:rsidRPr="006B3576">
              <w:rPr>
                <w:rFonts w:eastAsia="Times New Roman" w:cs="Arial"/>
                <w:color w:val="000000"/>
                <w:sz w:val="20"/>
                <w:szCs w:val="20"/>
                <w:lang w:eastAsia="fr-FR"/>
              </w:rPr>
              <w:t>9 926</w:t>
            </w:r>
          </w:p>
        </w:tc>
        <w:tc>
          <w:tcPr>
            <w:tcW w:w="708" w:type="dxa"/>
            <w:tcBorders>
              <w:top w:val="nil"/>
              <w:left w:val="nil"/>
              <w:bottom w:val="single" w:sz="4" w:space="0" w:color="auto"/>
              <w:right w:val="single" w:sz="8" w:space="0" w:color="auto"/>
            </w:tcBorders>
            <w:shd w:val="clear" w:color="auto" w:fill="auto"/>
            <w:noWrap/>
            <w:vAlign w:val="center"/>
            <w:hideMark/>
          </w:tcPr>
          <w:p w14:paraId="50BF05CF" w14:textId="77777777" w:rsidR="007E669F" w:rsidRPr="006B3576" w:rsidRDefault="007E669F" w:rsidP="00350011">
            <w:pPr>
              <w:spacing w:before="0" w:after="0" w:line="240" w:lineRule="auto"/>
              <w:jc w:val="center"/>
              <w:rPr>
                <w:rFonts w:eastAsia="Times New Roman" w:cs="Arial"/>
                <w:color w:val="000000"/>
                <w:sz w:val="20"/>
                <w:szCs w:val="20"/>
                <w:lang w:eastAsia="fr-FR"/>
              </w:rPr>
            </w:pPr>
            <w:r w:rsidRPr="006B3576">
              <w:rPr>
                <w:rFonts w:eastAsia="Times New Roman" w:cs="Arial"/>
                <w:color w:val="000000"/>
                <w:sz w:val="20"/>
                <w:szCs w:val="20"/>
                <w:lang w:eastAsia="fr-FR"/>
              </w:rPr>
              <w:t>33,1%</w:t>
            </w:r>
          </w:p>
        </w:tc>
        <w:tc>
          <w:tcPr>
            <w:tcW w:w="1169" w:type="dxa"/>
            <w:tcBorders>
              <w:top w:val="nil"/>
              <w:left w:val="nil"/>
              <w:bottom w:val="single" w:sz="4" w:space="0" w:color="auto"/>
              <w:right w:val="single" w:sz="4" w:space="0" w:color="auto"/>
            </w:tcBorders>
            <w:shd w:val="clear" w:color="auto" w:fill="D9D9D9" w:themeFill="background1" w:themeFillShade="D9"/>
            <w:noWrap/>
            <w:vAlign w:val="center"/>
            <w:hideMark/>
          </w:tcPr>
          <w:p w14:paraId="4B4EC76A" w14:textId="16292E1F" w:rsidR="007E669F" w:rsidRPr="006B3576" w:rsidRDefault="007E669F" w:rsidP="00350011">
            <w:pPr>
              <w:spacing w:before="0" w:after="0" w:line="240" w:lineRule="auto"/>
              <w:jc w:val="center"/>
              <w:rPr>
                <w:rFonts w:eastAsia="Times New Roman" w:cs="Arial"/>
                <w:b/>
                <w:bCs/>
                <w:color w:val="000000"/>
                <w:sz w:val="20"/>
                <w:szCs w:val="20"/>
                <w:lang w:eastAsia="fr-FR"/>
              </w:rPr>
            </w:pPr>
            <w:r w:rsidRPr="006B3576">
              <w:rPr>
                <w:rFonts w:eastAsia="Times New Roman" w:cs="Arial"/>
                <w:b/>
                <w:bCs/>
                <w:color w:val="000000"/>
                <w:sz w:val="20"/>
                <w:szCs w:val="20"/>
                <w:lang w:eastAsia="fr-FR"/>
              </w:rPr>
              <w:t>272 137</w:t>
            </w:r>
          </w:p>
        </w:tc>
        <w:tc>
          <w:tcPr>
            <w:tcW w:w="876" w:type="dxa"/>
            <w:tcBorders>
              <w:top w:val="nil"/>
              <w:left w:val="nil"/>
              <w:bottom w:val="single" w:sz="4" w:space="0" w:color="auto"/>
              <w:right w:val="single" w:sz="12" w:space="0" w:color="auto"/>
            </w:tcBorders>
            <w:shd w:val="clear" w:color="auto" w:fill="D9D9D9" w:themeFill="background1" w:themeFillShade="D9"/>
            <w:noWrap/>
            <w:vAlign w:val="center"/>
            <w:hideMark/>
          </w:tcPr>
          <w:p w14:paraId="284518F5" w14:textId="77777777" w:rsidR="007E669F" w:rsidRPr="006B3576" w:rsidRDefault="007E669F" w:rsidP="00350011">
            <w:pPr>
              <w:spacing w:before="0" w:after="0" w:line="240" w:lineRule="auto"/>
              <w:jc w:val="center"/>
              <w:rPr>
                <w:rFonts w:eastAsia="Times New Roman" w:cs="Arial"/>
                <w:b/>
                <w:bCs/>
                <w:color w:val="000000"/>
                <w:sz w:val="20"/>
                <w:szCs w:val="20"/>
                <w:lang w:eastAsia="fr-FR"/>
              </w:rPr>
            </w:pPr>
            <w:r w:rsidRPr="006B3576">
              <w:rPr>
                <w:rFonts w:eastAsia="Times New Roman" w:cs="Arial"/>
                <w:b/>
                <w:bCs/>
                <w:color w:val="000000"/>
                <w:sz w:val="20"/>
                <w:szCs w:val="20"/>
                <w:lang w:eastAsia="fr-FR"/>
              </w:rPr>
              <w:t>51,2%</w:t>
            </w:r>
          </w:p>
        </w:tc>
      </w:tr>
      <w:tr w:rsidR="001B638A" w:rsidRPr="006B3576" w14:paraId="71D153C5" w14:textId="77777777" w:rsidTr="004B7C5E">
        <w:trPr>
          <w:trHeight w:val="643"/>
        </w:trPr>
        <w:tc>
          <w:tcPr>
            <w:tcW w:w="1885" w:type="dxa"/>
            <w:tcBorders>
              <w:top w:val="nil"/>
              <w:left w:val="single" w:sz="12" w:space="0" w:color="auto"/>
              <w:bottom w:val="single" w:sz="4" w:space="0" w:color="auto"/>
              <w:right w:val="nil"/>
            </w:tcBorders>
            <w:shd w:val="clear" w:color="auto" w:fill="auto"/>
            <w:vAlign w:val="center"/>
            <w:hideMark/>
          </w:tcPr>
          <w:p w14:paraId="5D7E3B0F" w14:textId="3578DDDB" w:rsidR="007E669F" w:rsidRPr="007D11DE" w:rsidRDefault="007E669F" w:rsidP="007E669F">
            <w:pPr>
              <w:spacing w:before="0" w:after="0" w:line="240" w:lineRule="auto"/>
              <w:jc w:val="left"/>
              <w:rPr>
                <w:rFonts w:eastAsia="Times New Roman" w:cs="Arial"/>
                <w:b/>
                <w:bCs/>
                <w:sz w:val="20"/>
                <w:szCs w:val="20"/>
                <w:lang w:eastAsia="fr-FR"/>
              </w:rPr>
            </w:pPr>
            <w:r w:rsidRPr="007D11DE">
              <w:rPr>
                <w:rFonts w:eastAsia="Times New Roman" w:cs="Arial"/>
                <w:b/>
                <w:bCs/>
                <w:sz w:val="20"/>
                <w:szCs w:val="20"/>
                <w:lang w:eastAsia="fr-FR"/>
              </w:rPr>
              <w:t>Curatelle simple</w:t>
            </w:r>
          </w:p>
        </w:tc>
        <w:tc>
          <w:tcPr>
            <w:tcW w:w="937" w:type="dxa"/>
            <w:tcBorders>
              <w:top w:val="nil"/>
              <w:left w:val="single" w:sz="8" w:space="0" w:color="auto"/>
              <w:bottom w:val="single" w:sz="4" w:space="0" w:color="auto"/>
              <w:right w:val="single" w:sz="4" w:space="0" w:color="auto"/>
            </w:tcBorders>
            <w:shd w:val="clear" w:color="auto" w:fill="auto"/>
            <w:noWrap/>
            <w:vAlign w:val="center"/>
            <w:hideMark/>
          </w:tcPr>
          <w:p w14:paraId="4EAC87FD" w14:textId="24A8A520" w:rsidR="007E669F" w:rsidRPr="006B3576" w:rsidRDefault="007E669F" w:rsidP="00350011">
            <w:pPr>
              <w:spacing w:before="0" w:after="0" w:line="240" w:lineRule="auto"/>
              <w:jc w:val="center"/>
              <w:rPr>
                <w:rFonts w:eastAsia="Times New Roman" w:cs="Arial"/>
                <w:color w:val="000000"/>
                <w:sz w:val="20"/>
                <w:szCs w:val="20"/>
                <w:lang w:eastAsia="fr-FR"/>
              </w:rPr>
            </w:pPr>
            <w:r w:rsidRPr="006B3576">
              <w:rPr>
                <w:rFonts w:eastAsia="Times New Roman" w:cs="Arial"/>
                <w:color w:val="000000"/>
                <w:sz w:val="20"/>
                <w:szCs w:val="20"/>
                <w:lang w:eastAsia="fr-FR"/>
              </w:rPr>
              <w:t>8 908</w:t>
            </w:r>
          </w:p>
        </w:tc>
        <w:tc>
          <w:tcPr>
            <w:tcW w:w="1144" w:type="dxa"/>
            <w:tcBorders>
              <w:top w:val="nil"/>
              <w:left w:val="nil"/>
              <w:bottom w:val="single" w:sz="4" w:space="0" w:color="auto"/>
              <w:right w:val="single" w:sz="8" w:space="0" w:color="auto"/>
            </w:tcBorders>
            <w:shd w:val="clear" w:color="auto" w:fill="auto"/>
            <w:noWrap/>
            <w:vAlign w:val="center"/>
            <w:hideMark/>
          </w:tcPr>
          <w:p w14:paraId="4BE9D112" w14:textId="77777777" w:rsidR="007E669F" w:rsidRPr="006B3576" w:rsidRDefault="007E669F" w:rsidP="00350011">
            <w:pPr>
              <w:spacing w:before="0" w:after="0" w:line="240" w:lineRule="auto"/>
              <w:jc w:val="center"/>
              <w:rPr>
                <w:rFonts w:eastAsia="Times New Roman" w:cs="Arial"/>
                <w:color w:val="000000"/>
                <w:sz w:val="20"/>
                <w:szCs w:val="20"/>
                <w:lang w:eastAsia="fr-FR"/>
              </w:rPr>
            </w:pPr>
            <w:r w:rsidRPr="006B3576">
              <w:rPr>
                <w:rFonts w:eastAsia="Times New Roman" w:cs="Arial"/>
                <w:color w:val="000000"/>
                <w:sz w:val="20"/>
                <w:szCs w:val="20"/>
                <w:lang w:eastAsia="fr-FR"/>
              </w:rPr>
              <w:t>2,3%</w:t>
            </w:r>
          </w:p>
        </w:tc>
        <w:tc>
          <w:tcPr>
            <w:tcW w:w="1170" w:type="dxa"/>
            <w:tcBorders>
              <w:top w:val="nil"/>
              <w:left w:val="nil"/>
              <w:bottom w:val="single" w:sz="4" w:space="0" w:color="auto"/>
              <w:right w:val="single" w:sz="4" w:space="0" w:color="auto"/>
            </w:tcBorders>
            <w:shd w:val="clear" w:color="auto" w:fill="auto"/>
            <w:noWrap/>
            <w:vAlign w:val="center"/>
            <w:hideMark/>
          </w:tcPr>
          <w:p w14:paraId="64068969" w14:textId="70A28E8B" w:rsidR="007E669F" w:rsidRPr="006B3576" w:rsidRDefault="007E669F" w:rsidP="00350011">
            <w:pPr>
              <w:spacing w:before="0" w:after="0" w:line="240" w:lineRule="auto"/>
              <w:jc w:val="center"/>
              <w:rPr>
                <w:rFonts w:eastAsia="Times New Roman" w:cs="Arial"/>
                <w:color w:val="000000"/>
                <w:sz w:val="20"/>
                <w:szCs w:val="20"/>
                <w:lang w:eastAsia="fr-FR"/>
              </w:rPr>
            </w:pPr>
            <w:r w:rsidRPr="006B3576">
              <w:rPr>
                <w:rFonts w:eastAsia="Times New Roman" w:cs="Arial"/>
                <w:color w:val="000000"/>
                <w:sz w:val="20"/>
                <w:szCs w:val="20"/>
                <w:lang w:eastAsia="fr-FR"/>
              </w:rPr>
              <w:t>2 560</w:t>
            </w:r>
          </w:p>
        </w:tc>
        <w:tc>
          <w:tcPr>
            <w:tcW w:w="781" w:type="dxa"/>
            <w:tcBorders>
              <w:top w:val="nil"/>
              <w:left w:val="nil"/>
              <w:bottom w:val="single" w:sz="4" w:space="0" w:color="auto"/>
              <w:right w:val="single" w:sz="8" w:space="0" w:color="auto"/>
            </w:tcBorders>
            <w:shd w:val="clear" w:color="auto" w:fill="auto"/>
            <w:noWrap/>
            <w:vAlign w:val="center"/>
            <w:hideMark/>
          </w:tcPr>
          <w:p w14:paraId="69D2743B" w14:textId="77777777" w:rsidR="007E669F" w:rsidRPr="006B3576" w:rsidRDefault="007E669F" w:rsidP="00350011">
            <w:pPr>
              <w:spacing w:before="0" w:after="0" w:line="240" w:lineRule="auto"/>
              <w:jc w:val="center"/>
              <w:rPr>
                <w:rFonts w:eastAsia="Times New Roman" w:cs="Arial"/>
                <w:color w:val="000000"/>
                <w:sz w:val="20"/>
                <w:szCs w:val="20"/>
                <w:lang w:eastAsia="fr-FR"/>
              </w:rPr>
            </w:pPr>
            <w:r w:rsidRPr="006B3576">
              <w:rPr>
                <w:rFonts w:eastAsia="Times New Roman" w:cs="Arial"/>
                <w:color w:val="000000"/>
                <w:sz w:val="20"/>
                <w:szCs w:val="20"/>
                <w:lang w:eastAsia="fr-FR"/>
              </w:rPr>
              <w:t>2,4%</w:t>
            </w:r>
          </w:p>
        </w:tc>
        <w:tc>
          <w:tcPr>
            <w:tcW w:w="1040" w:type="dxa"/>
            <w:tcBorders>
              <w:top w:val="nil"/>
              <w:left w:val="nil"/>
              <w:bottom w:val="single" w:sz="4" w:space="0" w:color="auto"/>
              <w:right w:val="single" w:sz="4" w:space="0" w:color="auto"/>
            </w:tcBorders>
            <w:shd w:val="clear" w:color="auto" w:fill="auto"/>
            <w:noWrap/>
            <w:vAlign w:val="center"/>
            <w:hideMark/>
          </w:tcPr>
          <w:p w14:paraId="49C1FBA3" w14:textId="5DF442B5" w:rsidR="007E669F" w:rsidRPr="006B3576" w:rsidRDefault="007E669F" w:rsidP="00350011">
            <w:pPr>
              <w:spacing w:before="0" w:after="0" w:line="240" w:lineRule="auto"/>
              <w:jc w:val="center"/>
              <w:rPr>
                <w:rFonts w:eastAsia="Times New Roman" w:cs="Arial"/>
                <w:color w:val="000000"/>
                <w:sz w:val="20"/>
                <w:szCs w:val="20"/>
                <w:lang w:eastAsia="fr-FR"/>
              </w:rPr>
            </w:pPr>
            <w:r w:rsidRPr="006B3576">
              <w:rPr>
                <w:rFonts w:eastAsia="Times New Roman" w:cs="Arial"/>
                <w:color w:val="000000"/>
                <w:sz w:val="20"/>
                <w:szCs w:val="20"/>
                <w:lang w:eastAsia="fr-FR"/>
              </w:rPr>
              <w:t>259</w:t>
            </w:r>
          </w:p>
        </w:tc>
        <w:tc>
          <w:tcPr>
            <w:tcW w:w="708" w:type="dxa"/>
            <w:tcBorders>
              <w:top w:val="nil"/>
              <w:left w:val="nil"/>
              <w:bottom w:val="single" w:sz="4" w:space="0" w:color="auto"/>
              <w:right w:val="single" w:sz="8" w:space="0" w:color="auto"/>
            </w:tcBorders>
            <w:shd w:val="clear" w:color="auto" w:fill="auto"/>
            <w:noWrap/>
            <w:vAlign w:val="center"/>
            <w:hideMark/>
          </w:tcPr>
          <w:p w14:paraId="31DF6DE3" w14:textId="77777777" w:rsidR="007E669F" w:rsidRPr="006B3576" w:rsidRDefault="007E669F" w:rsidP="00350011">
            <w:pPr>
              <w:spacing w:before="0" w:after="0" w:line="240" w:lineRule="auto"/>
              <w:jc w:val="center"/>
              <w:rPr>
                <w:rFonts w:eastAsia="Times New Roman" w:cs="Arial"/>
                <w:color w:val="000000"/>
                <w:sz w:val="20"/>
                <w:szCs w:val="20"/>
                <w:lang w:eastAsia="fr-FR"/>
              </w:rPr>
            </w:pPr>
            <w:r w:rsidRPr="006B3576">
              <w:rPr>
                <w:rFonts w:eastAsia="Times New Roman" w:cs="Arial"/>
                <w:color w:val="000000"/>
                <w:sz w:val="20"/>
                <w:szCs w:val="20"/>
                <w:lang w:eastAsia="fr-FR"/>
              </w:rPr>
              <w:t>0,9%</w:t>
            </w:r>
          </w:p>
        </w:tc>
        <w:tc>
          <w:tcPr>
            <w:tcW w:w="1169" w:type="dxa"/>
            <w:tcBorders>
              <w:top w:val="nil"/>
              <w:left w:val="nil"/>
              <w:bottom w:val="single" w:sz="4" w:space="0" w:color="auto"/>
              <w:right w:val="single" w:sz="4" w:space="0" w:color="auto"/>
            </w:tcBorders>
            <w:shd w:val="clear" w:color="auto" w:fill="D9D9D9" w:themeFill="background1" w:themeFillShade="D9"/>
            <w:noWrap/>
            <w:vAlign w:val="center"/>
            <w:hideMark/>
          </w:tcPr>
          <w:p w14:paraId="638776DA" w14:textId="4145E731" w:rsidR="007E669F" w:rsidRPr="006B3576" w:rsidRDefault="007E669F" w:rsidP="00350011">
            <w:pPr>
              <w:spacing w:before="0" w:after="0" w:line="240" w:lineRule="auto"/>
              <w:jc w:val="center"/>
              <w:rPr>
                <w:rFonts w:eastAsia="Times New Roman" w:cs="Arial"/>
                <w:b/>
                <w:bCs/>
                <w:color w:val="000000"/>
                <w:sz w:val="20"/>
                <w:szCs w:val="20"/>
                <w:lang w:eastAsia="fr-FR"/>
              </w:rPr>
            </w:pPr>
            <w:r w:rsidRPr="006B3576">
              <w:rPr>
                <w:rFonts w:eastAsia="Times New Roman" w:cs="Arial"/>
                <w:b/>
                <w:bCs/>
                <w:color w:val="000000"/>
                <w:sz w:val="20"/>
                <w:szCs w:val="20"/>
                <w:lang w:eastAsia="fr-FR"/>
              </w:rPr>
              <w:t>11 727</w:t>
            </w:r>
          </w:p>
        </w:tc>
        <w:tc>
          <w:tcPr>
            <w:tcW w:w="876" w:type="dxa"/>
            <w:tcBorders>
              <w:top w:val="nil"/>
              <w:left w:val="nil"/>
              <w:bottom w:val="single" w:sz="4" w:space="0" w:color="auto"/>
              <w:right w:val="single" w:sz="12" w:space="0" w:color="auto"/>
            </w:tcBorders>
            <w:shd w:val="clear" w:color="auto" w:fill="D9D9D9" w:themeFill="background1" w:themeFillShade="D9"/>
            <w:noWrap/>
            <w:vAlign w:val="center"/>
            <w:hideMark/>
          </w:tcPr>
          <w:p w14:paraId="5EE77DC8" w14:textId="77777777" w:rsidR="007E669F" w:rsidRPr="006B3576" w:rsidRDefault="007E669F" w:rsidP="00350011">
            <w:pPr>
              <w:spacing w:before="0" w:after="0" w:line="240" w:lineRule="auto"/>
              <w:jc w:val="center"/>
              <w:rPr>
                <w:rFonts w:eastAsia="Times New Roman" w:cs="Arial"/>
                <w:b/>
                <w:bCs/>
                <w:color w:val="000000"/>
                <w:sz w:val="20"/>
                <w:szCs w:val="20"/>
                <w:lang w:eastAsia="fr-FR"/>
              </w:rPr>
            </w:pPr>
            <w:r w:rsidRPr="006B3576">
              <w:rPr>
                <w:rFonts w:eastAsia="Times New Roman" w:cs="Arial"/>
                <w:b/>
                <w:bCs/>
                <w:color w:val="000000"/>
                <w:sz w:val="20"/>
                <w:szCs w:val="20"/>
                <w:lang w:eastAsia="fr-FR"/>
              </w:rPr>
              <w:t>2,2%</w:t>
            </w:r>
          </w:p>
        </w:tc>
      </w:tr>
      <w:tr w:rsidR="001B638A" w:rsidRPr="006B3576" w14:paraId="110CB084" w14:textId="77777777" w:rsidTr="004B7C5E">
        <w:trPr>
          <w:trHeight w:val="643"/>
        </w:trPr>
        <w:tc>
          <w:tcPr>
            <w:tcW w:w="1885" w:type="dxa"/>
            <w:tcBorders>
              <w:top w:val="nil"/>
              <w:left w:val="single" w:sz="12" w:space="0" w:color="auto"/>
              <w:bottom w:val="single" w:sz="4" w:space="0" w:color="auto"/>
              <w:right w:val="nil"/>
            </w:tcBorders>
            <w:shd w:val="clear" w:color="auto" w:fill="auto"/>
            <w:vAlign w:val="center"/>
            <w:hideMark/>
          </w:tcPr>
          <w:p w14:paraId="06879EE9" w14:textId="77777777" w:rsidR="007E669F" w:rsidRPr="007D11DE" w:rsidRDefault="007E669F" w:rsidP="007E669F">
            <w:pPr>
              <w:spacing w:before="0" w:after="0" w:line="240" w:lineRule="auto"/>
              <w:jc w:val="left"/>
              <w:rPr>
                <w:rFonts w:eastAsia="Times New Roman" w:cs="Arial"/>
                <w:b/>
                <w:bCs/>
                <w:sz w:val="20"/>
                <w:szCs w:val="20"/>
                <w:lang w:eastAsia="fr-FR"/>
              </w:rPr>
            </w:pPr>
            <w:r w:rsidRPr="007D11DE">
              <w:rPr>
                <w:rFonts w:eastAsia="Times New Roman" w:cs="Arial"/>
                <w:b/>
                <w:bCs/>
                <w:sz w:val="20"/>
                <w:szCs w:val="20"/>
                <w:lang w:eastAsia="fr-FR"/>
              </w:rPr>
              <w:t>Tutelle</w:t>
            </w:r>
          </w:p>
        </w:tc>
        <w:tc>
          <w:tcPr>
            <w:tcW w:w="937" w:type="dxa"/>
            <w:tcBorders>
              <w:top w:val="nil"/>
              <w:left w:val="single" w:sz="8" w:space="0" w:color="auto"/>
              <w:bottom w:val="single" w:sz="4" w:space="0" w:color="auto"/>
              <w:right w:val="single" w:sz="4" w:space="0" w:color="auto"/>
            </w:tcBorders>
            <w:shd w:val="clear" w:color="auto" w:fill="auto"/>
            <w:noWrap/>
            <w:vAlign w:val="center"/>
            <w:hideMark/>
          </w:tcPr>
          <w:p w14:paraId="1BE80B51" w14:textId="2226742C" w:rsidR="007E669F" w:rsidRPr="006B3576" w:rsidRDefault="007E669F" w:rsidP="00350011">
            <w:pPr>
              <w:spacing w:before="0" w:after="0" w:line="240" w:lineRule="auto"/>
              <w:jc w:val="center"/>
              <w:rPr>
                <w:rFonts w:eastAsia="Times New Roman" w:cs="Arial"/>
                <w:color w:val="000000"/>
                <w:sz w:val="20"/>
                <w:szCs w:val="20"/>
                <w:lang w:eastAsia="fr-FR"/>
              </w:rPr>
            </w:pPr>
            <w:r w:rsidRPr="006B3576">
              <w:rPr>
                <w:rFonts w:eastAsia="Times New Roman" w:cs="Arial"/>
                <w:color w:val="000000"/>
                <w:sz w:val="20"/>
                <w:szCs w:val="20"/>
                <w:lang w:eastAsia="fr-FR"/>
              </w:rPr>
              <w:t>137 809</w:t>
            </w:r>
          </w:p>
        </w:tc>
        <w:tc>
          <w:tcPr>
            <w:tcW w:w="1144" w:type="dxa"/>
            <w:tcBorders>
              <w:top w:val="nil"/>
              <w:left w:val="nil"/>
              <w:bottom w:val="single" w:sz="4" w:space="0" w:color="auto"/>
              <w:right w:val="single" w:sz="8" w:space="0" w:color="auto"/>
            </w:tcBorders>
            <w:shd w:val="clear" w:color="auto" w:fill="auto"/>
            <w:noWrap/>
            <w:vAlign w:val="center"/>
            <w:hideMark/>
          </w:tcPr>
          <w:p w14:paraId="3006DE85" w14:textId="77777777" w:rsidR="007E669F" w:rsidRPr="006B3576" w:rsidRDefault="007E669F" w:rsidP="00350011">
            <w:pPr>
              <w:spacing w:before="0" w:after="0" w:line="240" w:lineRule="auto"/>
              <w:jc w:val="center"/>
              <w:rPr>
                <w:rFonts w:eastAsia="Times New Roman" w:cs="Arial"/>
                <w:color w:val="000000"/>
                <w:sz w:val="20"/>
                <w:szCs w:val="20"/>
                <w:lang w:eastAsia="fr-FR"/>
              </w:rPr>
            </w:pPr>
            <w:r w:rsidRPr="006B3576">
              <w:rPr>
                <w:rFonts w:eastAsia="Times New Roman" w:cs="Arial"/>
                <w:color w:val="000000"/>
                <w:sz w:val="20"/>
                <w:szCs w:val="20"/>
                <w:lang w:eastAsia="fr-FR"/>
              </w:rPr>
              <w:t>35,0%</w:t>
            </w:r>
          </w:p>
        </w:tc>
        <w:tc>
          <w:tcPr>
            <w:tcW w:w="1170" w:type="dxa"/>
            <w:tcBorders>
              <w:top w:val="nil"/>
              <w:left w:val="nil"/>
              <w:bottom w:val="single" w:sz="4" w:space="0" w:color="auto"/>
              <w:right w:val="single" w:sz="4" w:space="0" w:color="auto"/>
            </w:tcBorders>
            <w:shd w:val="clear" w:color="auto" w:fill="auto"/>
            <w:noWrap/>
            <w:vAlign w:val="center"/>
            <w:hideMark/>
          </w:tcPr>
          <w:p w14:paraId="129361B8" w14:textId="0E0C540F" w:rsidR="007E669F" w:rsidRPr="006B3576" w:rsidRDefault="007E669F" w:rsidP="00350011">
            <w:pPr>
              <w:spacing w:before="0" w:after="0" w:line="240" w:lineRule="auto"/>
              <w:jc w:val="center"/>
              <w:rPr>
                <w:rFonts w:eastAsia="Times New Roman" w:cs="Arial"/>
                <w:color w:val="000000"/>
                <w:sz w:val="20"/>
                <w:szCs w:val="20"/>
                <w:lang w:eastAsia="fr-FR"/>
              </w:rPr>
            </w:pPr>
            <w:r w:rsidRPr="006B3576">
              <w:rPr>
                <w:rFonts w:eastAsia="Times New Roman" w:cs="Arial"/>
                <w:color w:val="000000"/>
                <w:sz w:val="20"/>
                <w:szCs w:val="20"/>
                <w:lang w:eastAsia="fr-FR"/>
              </w:rPr>
              <w:t>37 208</w:t>
            </w:r>
          </w:p>
        </w:tc>
        <w:tc>
          <w:tcPr>
            <w:tcW w:w="781" w:type="dxa"/>
            <w:tcBorders>
              <w:top w:val="nil"/>
              <w:left w:val="nil"/>
              <w:bottom w:val="single" w:sz="4" w:space="0" w:color="auto"/>
              <w:right w:val="single" w:sz="8" w:space="0" w:color="auto"/>
            </w:tcBorders>
            <w:shd w:val="clear" w:color="auto" w:fill="auto"/>
            <w:noWrap/>
            <w:vAlign w:val="center"/>
            <w:hideMark/>
          </w:tcPr>
          <w:p w14:paraId="3B189BAC" w14:textId="77777777" w:rsidR="007E669F" w:rsidRPr="006B3576" w:rsidRDefault="007E669F" w:rsidP="00350011">
            <w:pPr>
              <w:spacing w:before="0" w:after="0" w:line="240" w:lineRule="auto"/>
              <w:jc w:val="center"/>
              <w:rPr>
                <w:rFonts w:eastAsia="Times New Roman" w:cs="Arial"/>
                <w:color w:val="000000"/>
                <w:sz w:val="20"/>
                <w:szCs w:val="20"/>
                <w:lang w:eastAsia="fr-FR"/>
              </w:rPr>
            </w:pPr>
            <w:r w:rsidRPr="006B3576">
              <w:rPr>
                <w:rFonts w:eastAsia="Times New Roman" w:cs="Arial"/>
                <w:color w:val="000000"/>
                <w:sz w:val="20"/>
                <w:szCs w:val="20"/>
                <w:lang w:eastAsia="fr-FR"/>
              </w:rPr>
              <w:t>34,6%</w:t>
            </w:r>
          </w:p>
        </w:tc>
        <w:tc>
          <w:tcPr>
            <w:tcW w:w="1040" w:type="dxa"/>
            <w:tcBorders>
              <w:top w:val="nil"/>
              <w:left w:val="nil"/>
              <w:bottom w:val="single" w:sz="4" w:space="0" w:color="auto"/>
              <w:right w:val="single" w:sz="4" w:space="0" w:color="auto"/>
            </w:tcBorders>
            <w:shd w:val="clear" w:color="auto" w:fill="auto"/>
            <w:noWrap/>
            <w:vAlign w:val="center"/>
            <w:hideMark/>
          </w:tcPr>
          <w:p w14:paraId="3A18E86E" w14:textId="0A0186F7" w:rsidR="007E669F" w:rsidRPr="006B3576" w:rsidRDefault="005E3C88" w:rsidP="00350011">
            <w:pPr>
              <w:spacing w:before="0" w:after="0" w:line="240" w:lineRule="auto"/>
              <w:jc w:val="center"/>
              <w:rPr>
                <w:rFonts w:eastAsia="Times New Roman" w:cs="Arial"/>
                <w:color w:val="000000"/>
                <w:sz w:val="20"/>
                <w:szCs w:val="20"/>
                <w:lang w:eastAsia="fr-FR"/>
              </w:rPr>
            </w:pPr>
            <w:r w:rsidRPr="006B3576">
              <w:rPr>
                <w:rFonts w:eastAsia="Times New Roman" w:cs="Arial"/>
                <w:color w:val="000000"/>
                <w:sz w:val="20"/>
                <w:szCs w:val="20"/>
                <w:lang w:eastAsia="fr-FR"/>
              </w:rPr>
              <w:t>1</w:t>
            </w:r>
            <w:r w:rsidR="007E669F" w:rsidRPr="006B3576">
              <w:rPr>
                <w:rFonts w:eastAsia="Times New Roman" w:cs="Arial"/>
                <w:color w:val="000000"/>
                <w:sz w:val="20"/>
                <w:szCs w:val="20"/>
                <w:lang w:eastAsia="fr-FR"/>
              </w:rPr>
              <w:t>8 455</w:t>
            </w:r>
          </w:p>
        </w:tc>
        <w:tc>
          <w:tcPr>
            <w:tcW w:w="708" w:type="dxa"/>
            <w:tcBorders>
              <w:top w:val="nil"/>
              <w:left w:val="nil"/>
              <w:bottom w:val="single" w:sz="4" w:space="0" w:color="auto"/>
              <w:right w:val="single" w:sz="8" w:space="0" w:color="auto"/>
            </w:tcBorders>
            <w:shd w:val="clear" w:color="auto" w:fill="auto"/>
            <w:noWrap/>
            <w:vAlign w:val="center"/>
            <w:hideMark/>
          </w:tcPr>
          <w:p w14:paraId="6899A0B8" w14:textId="77777777" w:rsidR="007E669F" w:rsidRPr="006B3576" w:rsidRDefault="007E669F" w:rsidP="00350011">
            <w:pPr>
              <w:spacing w:before="0" w:after="0" w:line="240" w:lineRule="auto"/>
              <w:jc w:val="center"/>
              <w:rPr>
                <w:rFonts w:eastAsia="Times New Roman" w:cs="Arial"/>
                <w:color w:val="000000"/>
                <w:sz w:val="20"/>
                <w:szCs w:val="20"/>
                <w:lang w:eastAsia="fr-FR"/>
              </w:rPr>
            </w:pPr>
            <w:r w:rsidRPr="006B3576">
              <w:rPr>
                <w:rFonts w:eastAsia="Times New Roman" w:cs="Arial"/>
                <w:color w:val="000000"/>
                <w:sz w:val="20"/>
                <w:szCs w:val="20"/>
                <w:lang w:eastAsia="fr-FR"/>
              </w:rPr>
              <w:t>61,5%</w:t>
            </w:r>
          </w:p>
        </w:tc>
        <w:tc>
          <w:tcPr>
            <w:tcW w:w="1169" w:type="dxa"/>
            <w:tcBorders>
              <w:top w:val="nil"/>
              <w:left w:val="nil"/>
              <w:bottom w:val="single" w:sz="4" w:space="0" w:color="auto"/>
              <w:right w:val="single" w:sz="4" w:space="0" w:color="auto"/>
            </w:tcBorders>
            <w:shd w:val="clear" w:color="auto" w:fill="D9D9D9" w:themeFill="background1" w:themeFillShade="D9"/>
            <w:noWrap/>
            <w:vAlign w:val="center"/>
            <w:hideMark/>
          </w:tcPr>
          <w:p w14:paraId="68B7AE19" w14:textId="50776A8F" w:rsidR="007E669F" w:rsidRPr="006B3576" w:rsidRDefault="007E669F" w:rsidP="00350011">
            <w:pPr>
              <w:spacing w:before="0" w:after="0" w:line="240" w:lineRule="auto"/>
              <w:jc w:val="center"/>
              <w:rPr>
                <w:rFonts w:eastAsia="Times New Roman" w:cs="Arial"/>
                <w:b/>
                <w:bCs/>
                <w:color w:val="000000"/>
                <w:sz w:val="20"/>
                <w:szCs w:val="20"/>
                <w:lang w:eastAsia="fr-FR"/>
              </w:rPr>
            </w:pPr>
            <w:r w:rsidRPr="006B3576">
              <w:rPr>
                <w:rFonts w:eastAsia="Times New Roman" w:cs="Arial"/>
                <w:b/>
                <w:bCs/>
                <w:color w:val="000000"/>
                <w:sz w:val="20"/>
                <w:szCs w:val="20"/>
                <w:lang w:eastAsia="fr-FR"/>
              </w:rPr>
              <w:t>193 472</w:t>
            </w:r>
          </w:p>
        </w:tc>
        <w:tc>
          <w:tcPr>
            <w:tcW w:w="876" w:type="dxa"/>
            <w:tcBorders>
              <w:top w:val="nil"/>
              <w:left w:val="nil"/>
              <w:bottom w:val="single" w:sz="4" w:space="0" w:color="auto"/>
              <w:right w:val="single" w:sz="12" w:space="0" w:color="auto"/>
            </w:tcBorders>
            <w:shd w:val="clear" w:color="auto" w:fill="D9D9D9" w:themeFill="background1" w:themeFillShade="D9"/>
            <w:noWrap/>
            <w:vAlign w:val="center"/>
            <w:hideMark/>
          </w:tcPr>
          <w:p w14:paraId="699EED91" w14:textId="77777777" w:rsidR="007E669F" w:rsidRPr="006B3576" w:rsidRDefault="007E669F" w:rsidP="00350011">
            <w:pPr>
              <w:spacing w:before="0" w:after="0" w:line="240" w:lineRule="auto"/>
              <w:jc w:val="center"/>
              <w:rPr>
                <w:rFonts w:eastAsia="Times New Roman" w:cs="Arial"/>
                <w:b/>
                <w:bCs/>
                <w:color w:val="000000"/>
                <w:sz w:val="20"/>
                <w:szCs w:val="20"/>
                <w:lang w:eastAsia="fr-FR"/>
              </w:rPr>
            </w:pPr>
            <w:r w:rsidRPr="006B3576">
              <w:rPr>
                <w:rFonts w:eastAsia="Times New Roman" w:cs="Arial"/>
                <w:b/>
                <w:bCs/>
                <w:color w:val="000000"/>
                <w:sz w:val="20"/>
                <w:szCs w:val="20"/>
                <w:lang w:eastAsia="fr-FR"/>
              </w:rPr>
              <w:t>36,4%</w:t>
            </w:r>
          </w:p>
        </w:tc>
      </w:tr>
      <w:tr w:rsidR="001B638A" w:rsidRPr="006B3576" w14:paraId="5E8C9952" w14:textId="77777777" w:rsidTr="004B7C5E">
        <w:trPr>
          <w:trHeight w:val="643"/>
        </w:trPr>
        <w:tc>
          <w:tcPr>
            <w:tcW w:w="1885" w:type="dxa"/>
            <w:tcBorders>
              <w:top w:val="nil"/>
              <w:left w:val="single" w:sz="12" w:space="0" w:color="auto"/>
              <w:bottom w:val="single" w:sz="4" w:space="0" w:color="auto"/>
              <w:right w:val="nil"/>
            </w:tcBorders>
            <w:shd w:val="clear" w:color="auto" w:fill="auto"/>
            <w:vAlign w:val="center"/>
            <w:hideMark/>
          </w:tcPr>
          <w:p w14:paraId="2EDC6D74" w14:textId="77777777" w:rsidR="007E669F" w:rsidRPr="007D11DE" w:rsidRDefault="007E669F" w:rsidP="007E669F">
            <w:pPr>
              <w:spacing w:before="0" w:after="0" w:line="240" w:lineRule="auto"/>
              <w:jc w:val="left"/>
              <w:rPr>
                <w:rFonts w:eastAsia="Times New Roman" w:cs="Arial"/>
                <w:b/>
                <w:bCs/>
                <w:sz w:val="20"/>
                <w:szCs w:val="20"/>
                <w:lang w:eastAsia="fr-FR"/>
              </w:rPr>
            </w:pPr>
            <w:r w:rsidRPr="007D11DE">
              <w:rPr>
                <w:rFonts w:eastAsia="Times New Roman" w:cs="Arial"/>
                <w:b/>
                <w:bCs/>
                <w:sz w:val="20"/>
                <w:szCs w:val="20"/>
                <w:lang w:eastAsia="fr-FR"/>
              </w:rPr>
              <w:t>Sauvegarde de justice</w:t>
            </w:r>
          </w:p>
        </w:tc>
        <w:tc>
          <w:tcPr>
            <w:tcW w:w="937" w:type="dxa"/>
            <w:tcBorders>
              <w:top w:val="nil"/>
              <w:left w:val="single" w:sz="8" w:space="0" w:color="auto"/>
              <w:bottom w:val="single" w:sz="4" w:space="0" w:color="auto"/>
              <w:right w:val="single" w:sz="4" w:space="0" w:color="auto"/>
            </w:tcBorders>
            <w:shd w:val="clear" w:color="auto" w:fill="auto"/>
            <w:noWrap/>
            <w:vAlign w:val="center"/>
            <w:hideMark/>
          </w:tcPr>
          <w:p w14:paraId="595FC924" w14:textId="78F6AA05" w:rsidR="007E669F" w:rsidRPr="006B3576" w:rsidRDefault="007E669F" w:rsidP="00350011">
            <w:pPr>
              <w:spacing w:before="0" w:after="0" w:line="240" w:lineRule="auto"/>
              <w:jc w:val="center"/>
              <w:rPr>
                <w:rFonts w:eastAsia="Times New Roman" w:cs="Arial"/>
                <w:color w:val="000000"/>
                <w:sz w:val="20"/>
                <w:szCs w:val="20"/>
                <w:lang w:eastAsia="fr-FR"/>
              </w:rPr>
            </w:pPr>
            <w:r w:rsidRPr="006B3576">
              <w:rPr>
                <w:rFonts w:eastAsia="Times New Roman" w:cs="Arial"/>
                <w:color w:val="000000"/>
                <w:sz w:val="20"/>
                <w:szCs w:val="20"/>
                <w:lang w:eastAsia="fr-FR"/>
              </w:rPr>
              <w:t>9 199</w:t>
            </w:r>
          </w:p>
        </w:tc>
        <w:tc>
          <w:tcPr>
            <w:tcW w:w="1144" w:type="dxa"/>
            <w:tcBorders>
              <w:top w:val="nil"/>
              <w:left w:val="nil"/>
              <w:bottom w:val="single" w:sz="4" w:space="0" w:color="auto"/>
              <w:right w:val="single" w:sz="8" w:space="0" w:color="auto"/>
            </w:tcBorders>
            <w:shd w:val="clear" w:color="auto" w:fill="auto"/>
            <w:noWrap/>
            <w:vAlign w:val="center"/>
            <w:hideMark/>
          </w:tcPr>
          <w:p w14:paraId="4AB4474A" w14:textId="77777777" w:rsidR="007E669F" w:rsidRPr="006B3576" w:rsidRDefault="007E669F" w:rsidP="00350011">
            <w:pPr>
              <w:spacing w:before="0" w:after="0" w:line="240" w:lineRule="auto"/>
              <w:jc w:val="center"/>
              <w:rPr>
                <w:rFonts w:eastAsia="Times New Roman" w:cs="Arial"/>
                <w:color w:val="000000"/>
                <w:sz w:val="20"/>
                <w:szCs w:val="20"/>
                <w:lang w:eastAsia="fr-FR"/>
              </w:rPr>
            </w:pPr>
            <w:r w:rsidRPr="006B3576">
              <w:rPr>
                <w:rFonts w:eastAsia="Times New Roman" w:cs="Arial"/>
                <w:color w:val="000000"/>
                <w:sz w:val="20"/>
                <w:szCs w:val="20"/>
                <w:lang w:eastAsia="fr-FR"/>
              </w:rPr>
              <w:t>2,3%</w:t>
            </w:r>
          </w:p>
        </w:tc>
        <w:tc>
          <w:tcPr>
            <w:tcW w:w="1170" w:type="dxa"/>
            <w:tcBorders>
              <w:top w:val="nil"/>
              <w:left w:val="nil"/>
              <w:bottom w:val="single" w:sz="4" w:space="0" w:color="auto"/>
              <w:right w:val="single" w:sz="4" w:space="0" w:color="auto"/>
            </w:tcBorders>
            <w:shd w:val="clear" w:color="auto" w:fill="auto"/>
            <w:noWrap/>
            <w:vAlign w:val="center"/>
            <w:hideMark/>
          </w:tcPr>
          <w:p w14:paraId="011FBA3A" w14:textId="625E26B8" w:rsidR="007E669F" w:rsidRPr="006B3576" w:rsidRDefault="007E669F" w:rsidP="00350011">
            <w:pPr>
              <w:spacing w:before="0" w:after="0" w:line="240" w:lineRule="auto"/>
              <w:jc w:val="center"/>
              <w:rPr>
                <w:rFonts w:eastAsia="Times New Roman" w:cs="Arial"/>
                <w:color w:val="000000"/>
                <w:sz w:val="20"/>
                <w:szCs w:val="20"/>
                <w:lang w:eastAsia="fr-FR"/>
              </w:rPr>
            </w:pPr>
            <w:r w:rsidRPr="006B3576">
              <w:rPr>
                <w:rFonts w:eastAsia="Times New Roman" w:cs="Arial"/>
                <w:color w:val="000000"/>
                <w:sz w:val="20"/>
                <w:szCs w:val="20"/>
                <w:lang w:eastAsia="fr-FR"/>
              </w:rPr>
              <w:t>5 096</w:t>
            </w:r>
          </w:p>
        </w:tc>
        <w:tc>
          <w:tcPr>
            <w:tcW w:w="781" w:type="dxa"/>
            <w:tcBorders>
              <w:top w:val="nil"/>
              <w:left w:val="nil"/>
              <w:bottom w:val="single" w:sz="4" w:space="0" w:color="auto"/>
              <w:right w:val="single" w:sz="8" w:space="0" w:color="auto"/>
            </w:tcBorders>
            <w:shd w:val="clear" w:color="auto" w:fill="auto"/>
            <w:noWrap/>
            <w:vAlign w:val="center"/>
            <w:hideMark/>
          </w:tcPr>
          <w:p w14:paraId="3937FC77" w14:textId="77777777" w:rsidR="007E669F" w:rsidRPr="006B3576" w:rsidRDefault="007E669F" w:rsidP="00350011">
            <w:pPr>
              <w:spacing w:before="0" w:after="0" w:line="240" w:lineRule="auto"/>
              <w:jc w:val="center"/>
              <w:rPr>
                <w:rFonts w:eastAsia="Times New Roman" w:cs="Arial"/>
                <w:color w:val="000000"/>
                <w:sz w:val="20"/>
                <w:szCs w:val="20"/>
                <w:lang w:eastAsia="fr-FR"/>
              </w:rPr>
            </w:pPr>
            <w:r w:rsidRPr="006B3576">
              <w:rPr>
                <w:rFonts w:eastAsia="Times New Roman" w:cs="Arial"/>
                <w:color w:val="000000"/>
                <w:sz w:val="20"/>
                <w:szCs w:val="20"/>
                <w:lang w:eastAsia="fr-FR"/>
              </w:rPr>
              <w:t>4,7%</w:t>
            </w:r>
          </w:p>
        </w:tc>
        <w:tc>
          <w:tcPr>
            <w:tcW w:w="1040" w:type="dxa"/>
            <w:tcBorders>
              <w:top w:val="nil"/>
              <w:left w:val="nil"/>
              <w:bottom w:val="single" w:sz="4" w:space="0" w:color="auto"/>
              <w:right w:val="single" w:sz="4" w:space="0" w:color="auto"/>
            </w:tcBorders>
            <w:shd w:val="clear" w:color="auto" w:fill="auto"/>
            <w:noWrap/>
            <w:vAlign w:val="center"/>
            <w:hideMark/>
          </w:tcPr>
          <w:p w14:paraId="33DD4051" w14:textId="15084D03" w:rsidR="007E669F" w:rsidRPr="006B3576" w:rsidRDefault="007E669F" w:rsidP="00350011">
            <w:pPr>
              <w:spacing w:before="0" w:after="0" w:line="240" w:lineRule="auto"/>
              <w:jc w:val="center"/>
              <w:rPr>
                <w:rFonts w:eastAsia="Times New Roman" w:cs="Arial"/>
                <w:color w:val="000000"/>
                <w:sz w:val="20"/>
                <w:szCs w:val="20"/>
                <w:lang w:eastAsia="fr-FR"/>
              </w:rPr>
            </w:pPr>
            <w:r w:rsidRPr="006B3576">
              <w:rPr>
                <w:rFonts w:eastAsia="Times New Roman" w:cs="Arial"/>
                <w:color w:val="000000"/>
                <w:sz w:val="20"/>
                <w:szCs w:val="20"/>
                <w:lang w:eastAsia="fr-FR"/>
              </w:rPr>
              <w:t>814</w:t>
            </w:r>
          </w:p>
        </w:tc>
        <w:tc>
          <w:tcPr>
            <w:tcW w:w="708" w:type="dxa"/>
            <w:tcBorders>
              <w:top w:val="nil"/>
              <w:left w:val="nil"/>
              <w:bottom w:val="single" w:sz="4" w:space="0" w:color="auto"/>
              <w:right w:val="single" w:sz="8" w:space="0" w:color="auto"/>
            </w:tcBorders>
            <w:shd w:val="clear" w:color="auto" w:fill="auto"/>
            <w:noWrap/>
            <w:vAlign w:val="center"/>
            <w:hideMark/>
          </w:tcPr>
          <w:p w14:paraId="49F9359F" w14:textId="77777777" w:rsidR="007E669F" w:rsidRPr="006B3576" w:rsidRDefault="007E669F" w:rsidP="00350011">
            <w:pPr>
              <w:spacing w:before="0" w:after="0" w:line="240" w:lineRule="auto"/>
              <w:jc w:val="center"/>
              <w:rPr>
                <w:rFonts w:eastAsia="Times New Roman" w:cs="Arial"/>
                <w:color w:val="000000"/>
                <w:sz w:val="20"/>
                <w:szCs w:val="20"/>
                <w:lang w:eastAsia="fr-FR"/>
              </w:rPr>
            </w:pPr>
            <w:r w:rsidRPr="006B3576">
              <w:rPr>
                <w:rFonts w:eastAsia="Times New Roman" w:cs="Arial"/>
                <w:color w:val="000000"/>
                <w:sz w:val="20"/>
                <w:szCs w:val="20"/>
                <w:lang w:eastAsia="fr-FR"/>
              </w:rPr>
              <w:t>2,7%</w:t>
            </w:r>
          </w:p>
        </w:tc>
        <w:tc>
          <w:tcPr>
            <w:tcW w:w="1169" w:type="dxa"/>
            <w:tcBorders>
              <w:top w:val="nil"/>
              <w:left w:val="nil"/>
              <w:bottom w:val="single" w:sz="4" w:space="0" w:color="auto"/>
              <w:right w:val="single" w:sz="4" w:space="0" w:color="auto"/>
            </w:tcBorders>
            <w:shd w:val="clear" w:color="auto" w:fill="D9D9D9" w:themeFill="background1" w:themeFillShade="D9"/>
            <w:noWrap/>
            <w:vAlign w:val="center"/>
            <w:hideMark/>
          </w:tcPr>
          <w:p w14:paraId="788AF890" w14:textId="7974F4A6" w:rsidR="007E669F" w:rsidRPr="006B3576" w:rsidRDefault="007E669F" w:rsidP="00350011">
            <w:pPr>
              <w:spacing w:before="0" w:after="0" w:line="240" w:lineRule="auto"/>
              <w:jc w:val="center"/>
              <w:rPr>
                <w:rFonts w:eastAsia="Times New Roman" w:cs="Arial"/>
                <w:b/>
                <w:bCs/>
                <w:color w:val="000000"/>
                <w:sz w:val="20"/>
                <w:szCs w:val="20"/>
                <w:lang w:eastAsia="fr-FR"/>
              </w:rPr>
            </w:pPr>
            <w:r w:rsidRPr="006B3576">
              <w:rPr>
                <w:rFonts w:eastAsia="Times New Roman" w:cs="Arial"/>
                <w:b/>
                <w:bCs/>
                <w:color w:val="000000"/>
                <w:sz w:val="20"/>
                <w:szCs w:val="20"/>
                <w:lang w:eastAsia="fr-FR"/>
              </w:rPr>
              <w:t>15 110</w:t>
            </w:r>
          </w:p>
        </w:tc>
        <w:tc>
          <w:tcPr>
            <w:tcW w:w="876" w:type="dxa"/>
            <w:tcBorders>
              <w:top w:val="nil"/>
              <w:left w:val="nil"/>
              <w:bottom w:val="single" w:sz="4" w:space="0" w:color="auto"/>
              <w:right w:val="single" w:sz="12" w:space="0" w:color="auto"/>
            </w:tcBorders>
            <w:shd w:val="clear" w:color="auto" w:fill="D9D9D9" w:themeFill="background1" w:themeFillShade="D9"/>
            <w:noWrap/>
            <w:vAlign w:val="center"/>
            <w:hideMark/>
          </w:tcPr>
          <w:p w14:paraId="066EAA6C" w14:textId="77777777" w:rsidR="007E669F" w:rsidRPr="006B3576" w:rsidRDefault="007E669F" w:rsidP="00350011">
            <w:pPr>
              <w:spacing w:before="0" w:after="0" w:line="240" w:lineRule="auto"/>
              <w:jc w:val="center"/>
              <w:rPr>
                <w:rFonts w:eastAsia="Times New Roman" w:cs="Arial"/>
                <w:b/>
                <w:bCs/>
                <w:color w:val="000000"/>
                <w:sz w:val="20"/>
                <w:szCs w:val="20"/>
                <w:lang w:eastAsia="fr-FR"/>
              </w:rPr>
            </w:pPr>
            <w:r w:rsidRPr="006B3576">
              <w:rPr>
                <w:rFonts w:eastAsia="Times New Roman" w:cs="Arial"/>
                <w:b/>
                <w:bCs/>
                <w:color w:val="000000"/>
                <w:sz w:val="20"/>
                <w:szCs w:val="20"/>
                <w:lang w:eastAsia="fr-FR"/>
              </w:rPr>
              <w:t>2,8%</w:t>
            </w:r>
          </w:p>
        </w:tc>
      </w:tr>
      <w:tr w:rsidR="001B638A" w:rsidRPr="006B3576" w14:paraId="51835129" w14:textId="77777777" w:rsidTr="004B7C5E">
        <w:trPr>
          <w:trHeight w:val="643"/>
        </w:trPr>
        <w:tc>
          <w:tcPr>
            <w:tcW w:w="1885" w:type="dxa"/>
            <w:tcBorders>
              <w:top w:val="nil"/>
              <w:left w:val="single" w:sz="12" w:space="0" w:color="auto"/>
              <w:bottom w:val="single" w:sz="4" w:space="0" w:color="auto"/>
              <w:right w:val="nil"/>
            </w:tcBorders>
            <w:shd w:val="clear" w:color="auto" w:fill="auto"/>
            <w:vAlign w:val="center"/>
            <w:hideMark/>
          </w:tcPr>
          <w:p w14:paraId="52E2BF72" w14:textId="77777777" w:rsidR="007E669F" w:rsidRPr="007D11DE" w:rsidRDefault="007E669F" w:rsidP="007E669F">
            <w:pPr>
              <w:spacing w:before="0" w:after="0" w:line="240" w:lineRule="auto"/>
              <w:jc w:val="left"/>
              <w:rPr>
                <w:rFonts w:eastAsia="Times New Roman" w:cs="Arial"/>
                <w:b/>
                <w:bCs/>
                <w:sz w:val="20"/>
                <w:szCs w:val="20"/>
                <w:lang w:eastAsia="fr-FR"/>
              </w:rPr>
            </w:pPr>
            <w:r w:rsidRPr="007D11DE">
              <w:rPr>
                <w:rFonts w:eastAsia="Times New Roman" w:cs="Arial"/>
                <w:b/>
                <w:bCs/>
                <w:sz w:val="20"/>
                <w:szCs w:val="20"/>
                <w:lang w:eastAsia="fr-FR"/>
              </w:rPr>
              <w:t>Tutelle ou curatelle aux biens ou à la personne</w:t>
            </w:r>
          </w:p>
        </w:tc>
        <w:tc>
          <w:tcPr>
            <w:tcW w:w="937" w:type="dxa"/>
            <w:tcBorders>
              <w:top w:val="nil"/>
              <w:left w:val="single" w:sz="8" w:space="0" w:color="auto"/>
              <w:bottom w:val="single" w:sz="4" w:space="0" w:color="auto"/>
              <w:right w:val="single" w:sz="4" w:space="0" w:color="auto"/>
            </w:tcBorders>
            <w:shd w:val="clear" w:color="auto" w:fill="auto"/>
            <w:noWrap/>
            <w:vAlign w:val="center"/>
            <w:hideMark/>
          </w:tcPr>
          <w:p w14:paraId="5FD75E64" w14:textId="549F2910" w:rsidR="007E669F" w:rsidRPr="006B3576" w:rsidRDefault="007E669F" w:rsidP="00350011">
            <w:pPr>
              <w:spacing w:before="0" w:after="0" w:line="240" w:lineRule="auto"/>
              <w:jc w:val="center"/>
              <w:rPr>
                <w:rFonts w:eastAsia="Times New Roman" w:cs="Arial"/>
                <w:color w:val="000000"/>
                <w:sz w:val="20"/>
                <w:szCs w:val="20"/>
                <w:lang w:eastAsia="fr-FR"/>
              </w:rPr>
            </w:pPr>
            <w:r w:rsidRPr="006B3576">
              <w:rPr>
                <w:rFonts w:eastAsia="Times New Roman" w:cs="Arial"/>
                <w:color w:val="000000"/>
                <w:sz w:val="20"/>
                <w:szCs w:val="20"/>
                <w:lang w:eastAsia="fr-FR"/>
              </w:rPr>
              <w:t>26 007</w:t>
            </w:r>
          </w:p>
        </w:tc>
        <w:tc>
          <w:tcPr>
            <w:tcW w:w="1144" w:type="dxa"/>
            <w:tcBorders>
              <w:top w:val="nil"/>
              <w:left w:val="nil"/>
              <w:bottom w:val="single" w:sz="4" w:space="0" w:color="auto"/>
              <w:right w:val="single" w:sz="8" w:space="0" w:color="auto"/>
            </w:tcBorders>
            <w:shd w:val="clear" w:color="auto" w:fill="auto"/>
            <w:noWrap/>
            <w:vAlign w:val="center"/>
            <w:hideMark/>
          </w:tcPr>
          <w:p w14:paraId="644D0455" w14:textId="77777777" w:rsidR="007E669F" w:rsidRPr="006B3576" w:rsidRDefault="007E669F" w:rsidP="00350011">
            <w:pPr>
              <w:spacing w:before="0" w:after="0" w:line="240" w:lineRule="auto"/>
              <w:jc w:val="center"/>
              <w:rPr>
                <w:rFonts w:eastAsia="Times New Roman" w:cs="Arial"/>
                <w:color w:val="000000"/>
                <w:sz w:val="20"/>
                <w:szCs w:val="20"/>
                <w:lang w:eastAsia="fr-FR"/>
              </w:rPr>
            </w:pPr>
            <w:r w:rsidRPr="006B3576">
              <w:rPr>
                <w:rFonts w:eastAsia="Times New Roman" w:cs="Arial"/>
                <w:color w:val="000000"/>
                <w:sz w:val="20"/>
                <w:szCs w:val="20"/>
                <w:lang w:eastAsia="fr-FR"/>
              </w:rPr>
              <w:t>6,6%</w:t>
            </w:r>
          </w:p>
        </w:tc>
        <w:tc>
          <w:tcPr>
            <w:tcW w:w="1170" w:type="dxa"/>
            <w:tcBorders>
              <w:top w:val="nil"/>
              <w:left w:val="nil"/>
              <w:bottom w:val="single" w:sz="4" w:space="0" w:color="auto"/>
              <w:right w:val="single" w:sz="4" w:space="0" w:color="auto"/>
            </w:tcBorders>
            <w:shd w:val="clear" w:color="auto" w:fill="auto"/>
            <w:noWrap/>
            <w:vAlign w:val="center"/>
            <w:hideMark/>
          </w:tcPr>
          <w:p w14:paraId="79AC2131" w14:textId="3EFAAD2C" w:rsidR="007E669F" w:rsidRPr="006B3576" w:rsidRDefault="007E669F" w:rsidP="00350011">
            <w:pPr>
              <w:spacing w:before="0" w:after="0" w:line="240" w:lineRule="auto"/>
              <w:jc w:val="center"/>
              <w:rPr>
                <w:rFonts w:eastAsia="Times New Roman" w:cs="Arial"/>
                <w:color w:val="000000"/>
                <w:sz w:val="20"/>
                <w:szCs w:val="20"/>
                <w:lang w:eastAsia="fr-FR"/>
              </w:rPr>
            </w:pPr>
            <w:r w:rsidRPr="006B3576">
              <w:rPr>
                <w:rFonts w:eastAsia="Times New Roman" w:cs="Arial"/>
                <w:color w:val="000000"/>
                <w:sz w:val="20"/>
                <w:szCs w:val="20"/>
                <w:lang w:eastAsia="fr-FR"/>
              </w:rPr>
              <w:t>7 918</w:t>
            </w:r>
          </w:p>
        </w:tc>
        <w:tc>
          <w:tcPr>
            <w:tcW w:w="781" w:type="dxa"/>
            <w:tcBorders>
              <w:top w:val="nil"/>
              <w:left w:val="nil"/>
              <w:bottom w:val="single" w:sz="4" w:space="0" w:color="auto"/>
              <w:right w:val="single" w:sz="8" w:space="0" w:color="auto"/>
            </w:tcBorders>
            <w:shd w:val="clear" w:color="auto" w:fill="auto"/>
            <w:noWrap/>
            <w:vAlign w:val="center"/>
            <w:hideMark/>
          </w:tcPr>
          <w:p w14:paraId="5B825FB7" w14:textId="77777777" w:rsidR="007E669F" w:rsidRPr="006B3576" w:rsidRDefault="007E669F" w:rsidP="00350011">
            <w:pPr>
              <w:spacing w:before="0" w:after="0" w:line="240" w:lineRule="auto"/>
              <w:jc w:val="center"/>
              <w:rPr>
                <w:rFonts w:eastAsia="Times New Roman" w:cs="Arial"/>
                <w:color w:val="000000"/>
                <w:sz w:val="20"/>
                <w:szCs w:val="20"/>
                <w:lang w:eastAsia="fr-FR"/>
              </w:rPr>
            </w:pPr>
            <w:r w:rsidRPr="006B3576">
              <w:rPr>
                <w:rFonts w:eastAsia="Times New Roman" w:cs="Arial"/>
                <w:color w:val="000000"/>
                <w:sz w:val="20"/>
                <w:szCs w:val="20"/>
                <w:lang w:eastAsia="fr-FR"/>
              </w:rPr>
              <w:t>7,4%</w:t>
            </w:r>
          </w:p>
        </w:tc>
        <w:tc>
          <w:tcPr>
            <w:tcW w:w="1040" w:type="dxa"/>
            <w:tcBorders>
              <w:top w:val="nil"/>
              <w:left w:val="nil"/>
              <w:bottom w:val="single" w:sz="4" w:space="0" w:color="auto"/>
              <w:right w:val="single" w:sz="4" w:space="0" w:color="auto"/>
            </w:tcBorders>
            <w:shd w:val="clear" w:color="auto" w:fill="auto"/>
            <w:noWrap/>
            <w:vAlign w:val="center"/>
            <w:hideMark/>
          </w:tcPr>
          <w:p w14:paraId="339EE6B1" w14:textId="6C22CB99" w:rsidR="007E669F" w:rsidRPr="006B3576" w:rsidRDefault="007E669F" w:rsidP="00350011">
            <w:pPr>
              <w:spacing w:before="0" w:after="0" w:line="240" w:lineRule="auto"/>
              <w:jc w:val="center"/>
              <w:rPr>
                <w:rFonts w:eastAsia="Times New Roman" w:cs="Arial"/>
                <w:color w:val="000000"/>
                <w:sz w:val="20"/>
                <w:szCs w:val="20"/>
                <w:lang w:eastAsia="fr-FR"/>
              </w:rPr>
            </w:pPr>
            <w:r w:rsidRPr="006B3576">
              <w:rPr>
                <w:rFonts w:eastAsia="Times New Roman" w:cs="Arial"/>
                <w:color w:val="000000"/>
                <w:sz w:val="20"/>
                <w:szCs w:val="20"/>
                <w:lang w:eastAsia="fr-FR"/>
              </w:rPr>
              <w:t>280</w:t>
            </w:r>
          </w:p>
        </w:tc>
        <w:tc>
          <w:tcPr>
            <w:tcW w:w="708" w:type="dxa"/>
            <w:tcBorders>
              <w:top w:val="nil"/>
              <w:left w:val="nil"/>
              <w:bottom w:val="single" w:sz="4" w:space="0" w:color="auto"/>
              <w:right w:val="single" w:sz="8" w:space="0" w:color="auto"/>
            </w:tcBorders>
            <w:shd w:val="clear" w:color="auto" w:fill="auto"/>
            <w:noWrap/>
            <w:vAlign w:val="center"/>
            <w:hideMark/>
          </w:tcPr>
          <w:p w14:paraId="7204EDC3" w14:textId="77777777" w:rsidR="007E669F" w:rsidRPr="006B3576" w:rsidRDefault="007E669F" w:rsidP="00350011">
            <w:pPr>
              <w:spacing w:before="0" w:after="0" w:line="240" w:lineRule="auto"/>
              <w:jc w:val="center"/>
              <w:rPr>
                <w:rFonts w:eastAsia="Times New Roman" w:cs="Arial"/>
                <w:color w:val="000000"/>
                <w:sz w:val="20"/>
                <w:szCs w:val="20"/>
                <w:lang w:eastAsia="fr-FR"/>
              </w:rPr>
            </w:pPr>
            <w:r w:rsidRPr="006B3576">
              <w:rPr>
                <w:rFonts w:eastAsia="Times New Roman" w:cs="Arial"/>
                <w:color w:val="000000"/>
                <w:sz w:val="20"/>
                <w:szCs w:val="20"/>
                <w:lang w:eastAsia="fr-FR"/>
              </w:rPr>
              <w:t>0,9%</w:t>
            </w:r>
          </w:p>
        </w:tc>
        <w:tc>
          <w:tcPr>
            <w:tcW w:w="1169" w:type="dxa"/>
            <w:tcBorders>
              <w:top w:val="nil"/>
              <w:left w:val="nil"/>
              <w:bottom w:val="single" w:sz="4" w:space="0" w:color="auto"/>
              <w:right w:val="single" w:sz="4" w:space="0" w:color="auto"/>
            </w:tcBorders>
            <w:shd w:val="clear" w:color="auto" w:fill="D9D9D9" w:themeFill="background1" w:themeFillShade="D9"/>
            <w:noWrap/>
            <w:vAlign w:val="center"/>
            <w:hideMark/>
          </w:tcPr>
          <w:p w14:paraId="42224D66" w14:textId="5526D457" w:rsidR="007E669F" w:rsidRPr="006B3576" w:rsidRDefault="007E669F" w:rsidP="00350011">
            <w:pPr>
              <w:spacing w:before="0" w:after="0" w:line="240" w:lineRule="auto"/>
              <w:jc w:val="center"/>
              <w:rPr>
                <w:rFonts w:eastAsia="Times New Roman" w:cs="Arial"/>
                <w:b/>
                <w:bCs/>
                <w:color w:val="000000"/>
                <w:sz w:val="20"/>
                <w:szCs w:val="20"/>
                <w:lang w:eastAsia="fr-FR"/>
              </w:rPr>
            </w:pPr>
            <w:r w:rsidRPr="006B3576">
              <w:rPr>
                <w:rFonts w:eastAsia="Times New Roman" w:cs="Arial"/>
                <w:b/>
                <w:bCs/>
                <w:color w:val="000000"/>
                <w:sz w:val="20"/>
                <w:szCs w:val="20"/>
                <w:lang w:eastAsia="fr-FR"/>
              </w:rPr>
              <w:t>34 205</w:t>
            </w:r>
          </w:p>
        </w:tc>
        <w:tc>
          <w:tcPr>
            <w:tcW w:w="876" w:type="dxa"/>
            <w:tcBorders>
              <w:top w:val="nil"/>
              <w:left w:val="nil"/>
              <w:bottom w:val="single" w:sz="4" w:space="0" w:color="auto"/>
              <w:right w:val="single" w:sz="12" w:space="0" w:color="auto"/>
            </w:tcBorders>
            <w:shd w:val="clear" w:color="auto" w:fill="D9D9D9" w:themeFill="background1" w:themeFillShade="D9"/>
            <w:noWrap/>
            <w:vAlign w:val="center"/>
            <w:hideMark/>
          </w:tcPr>
          <w:p w14:paraId="390009C3" w14:textId="77777777" w:rsidR="007E669F" w:rsidRPr="006B3576" w:rsidRDefault="007E669F" w:rsidP="00350011">
            <w:pPr>
              <w:spacing w:before="0" w:after="0" w:line="240" w:lineRule="auto"/>
              <w:jc w:val="center"/>
              <w:rPr>
                <w:rFonts w:eastAsia="Times New Roman" w:cs="Arial"/>
                <w:b/>
                <w:bCs/>
                <w:color w:val="000000"/>
                <w:sz w:val="20"/>
                <w:szCs w:val="20"/>
                <w:lang w:eastAsia="fr-FR"/>
              </w:rPr>
            </w:pPr>
            <w:r w:rsidRPr="006B3576">
              <w:rPr>
                <w:rFonts w:eastAsia="Times New Roman" w:cs="Arial"/>
                <w:b/>
                <w:bCs/>
                <w:color w:val="000000"/>
                <w:sz w:val="20"/>
                <w:szCs w:val="20"/>
                <w:lang w:eastAsia="fr-FR"/>
              </w:rPr>
              <w:t>6,4%</w:t>
            </w:r>
          </w:p>
        </w:tc>
      </w:tr>
      <w:tr w:rsidR="001B638A" w:rsidRPr="006B3576" w14:paraId="1D31CC14" w14:textId="77777777" w:rsidTr="004B7C5E">
        <w:trPr>
          <w:trHeight w:val="643"/>
        </w:trPr>
        <w:tc>
          <w:tcPr>
            <w:tcW w:w="1885" w:type="dxa"/>
            <w:tcBorders>
              <w:top w:val="nil"/>
              <w:left w:val="single" w:sz="12" w:space="0" w:color="auto"/>
              <w:bottom w:val="nil"/>
              <w:right w:val="nil"/>
            </w:tcBorders>
            <w:shd w:val="clear" w:color="auto" w:fill="auto"/>
            <w:vAlign w:val="center"/>
            <w:hideMark/>
          </w:tcPr>
          <w:p w14:paraId="35CD6B23" w14:textId="77777777" w:rsidR="007E669F" w:rsidRPr="007D11DE" w:rsidRDefault="007E669F" w:rsidP="007E669F">
            <w:pPr>
              <w:spacing w:before="0" w:after="0" w:line="240" w:lineRule="auto"/>
              <w:jc w:val="left"/>
              <w:rPr>
                <w:rFonts w:eastAsia="Times New Roman" w:cs="Arial"/>
                <w:b/>
                <w:bCs/>
                <w:sz w:val="20"/>
                <w:szCs w:val="20"/>
                <w:lang w:eastAsia="fr-FR"/>
              </w:rPr>
            </w:pPr>
            <w:r w:rsidRPr="007D11DE">
              <w:rPr>
                <w:rFonts w:eastAsia="Times New Roman" w:cs="Arial"/>
                <w:b/>
                <w:bCs/>
                <w:sz w:val="20"/>
                <w:szCs w:val="20"/>
                <w:lang w:eastAsia="fr-FR"/>
              </w:rPr>
              <w:t>Subrogé tuteur ou curateur</w:t>
            </w:r>
          </w:p>
        </w:tc>
        <w:tc>
          <w:tcPr>
            <w:tcW w:w="937" w:type="dxa"/>
            <w:tcBorders>
              <w:top w:val="nil"/>
              <w:left w:val="single" w:sz="8" w:space="0" w:color="auto"/>
              <w:bottom w:val="nil"/>
              <w:right w:val="single" w:sz="4" w:space="0" w:color="auto"/>
            </w:tcBorders>
            <w:shd w:val="clear" w:color="auto" w:fill="auto"/>
            <w:noWrap/>
            <w:vAlign w:val="center"/>
            <w:hideMark/>
          </w:tcPr>
          <w:p w14:paraId="2493DE01" w14:textId="7D742F5E" w:rsidR="007E669F" w:rsidRPr="006B3576" w:rsidRDefault="007E669F" w:rsidP="00350011">
            <w:pPr>
              <w:spacing w:before="0" w:after="0" w:line="240" w:lineRule="auto"/>
              <w:jc w:val="center"/>
              <w:rPr>
                <w:rFonts w:eastAsia="Times New Roman" w:cs="Arial"/>
                <w:color w:val="000000"/>
                <w:sz w:val="20"/>
                <w:szCs w:val="20"/>
                <w:lang w:eastAsia="fr-FR"/>
              </w:rPr>
            </w:pPr>
            <w:r w:rsidRPr="006B3576">
              <w:rPr>
                <w:rFonts w:eastAsia="Times New Roman" w:cs="Arial"/>
                <w:color w:val="000000"/>
                <w:sz w:val="20"/>
                <w:szCs w:val="20"/>
                <w:lang w:eastAsia="fr-FR"/>
              </w:rPr>
              <w:t>2 387</w:t>
            </w:r>
          </w:p>
        </w:tc>
        <w:tc>
          <w:tcPr>
            <w:tcW w:w="1144" w:type="dxa"/>
            <w:tcBorders>
              <w:top w:val="nil"/>
              <w:left w:val="nil"/>
              <w:bottom w:val="nil"/>
              <w:right w:val="single" w:sz="8" w:space="0" w:color="auto"/>
            </w:tcBorders>
            <w:shd w:val="clear" w:color="auto" w:fill="auto"/>
            <w:noWrap/>
            <w:vAlign w:val="center"/>
            <w:hideMark/>
          </w:tcPr>
          <w:p w14:paraId="57B8A05B" w14:textId="77777777" w:rsidR="007E669F" w:rsidRPr="006B3576" w:rsidRDefault="007E669F" w:rsidP="00350011">
            <w:pPr>
              <w:spacing w:before="0" w:after="0" w:line="240" w:lineRule="auto"/>
              <w:jc w:val="center"/>
              <w:rPr>
                <w:rFonts w:eastAsia="Times New Roman" w:cs="Arial"/>
                <w:color w:val="000000"/>
                <w:sz w:val="20"/>
                <w:szCs w:val="20"/>
                <w:lang w:eastAsia="fr-FR"/>
              </w:rPr>
            </w:pPr>
            <w:r w:rsidRPr="006B3576">
              <w:rPr>
                <w:rFonts w:eastAsia="Times New Roman" w:cs="Arial"/>
                <w:color w:val="000000"/>
                <w:sz w:val="20"/>
                <w:szCs w:val="20"/>
                <w:lang w:eastAsia="fr-FR"/>
              </w:rPr>
              <w:t>0,6%</w:t>
            </w:r>
          </w:p>
        </w:tc>
        <w:tc>
          <w:tcPr>
            <w:tcW w:w="1170" w:type="dxa"/>
            <w:tcBorders>
              <w:top w:val="nil"/>
              <w:left w:val="nil"/>
              <w:bottom w:val="nil"/>
              <w:right w:val="single" w:sz="4" w:space="0" w:color="auto"/>
            </w:tcBorders>
            <w:shd w:val="clear" w:color="auto" w:fill="auto"/>
            <w:noWrap/>
            <w:vAlign w:val="center"/>
            <w:hideMark/>
          </w:tcPr>
          <w:p w14:paraId="60ECB4A6" w14:textId="4F97653C" w:rsidR="007E669F" w:rsidRPr="006B3576" w:rsidRDefault="007E669F" w:rsidP="00350011">
            <w:pPr>
              <w:spacing w:before="0" w:after="0" w:line="240" w:lineRule="auto"/>
              <w:jc w:val="center"/>
              <w:rPr>
                <w:rFonts w:eastAsia="Times New Roman" w:cs="Arial"/>
                <w:color w:val="000000"/>
                <w:sz w:val="20"/>
                <w:szCs w:val="20"/>
                <w:lang w:eastAsia="fr-FR"/>
              </w:rPr>
            </w:pPr>
            <w:r w:rsidRPr="006B3576">
              <w:rPr>
                <w:rFonts w:eastAsia="Times New Roman" w:cs="Arial"/>
                <w:color w:val="000000"/>
                <w:sz w:val="20"/>
                <w:szCs w:val="20"/>
                <w:lang w:eastAsia="fr-FR"/>
              </w:rPr>
              <w:t>873</w:t>
            </w:r>
          </w:p>
        </w:tc>
        <w:tc>
          <w:tcPr>
            <w:tcW w:w="781" w:type="dxa"/>
            <w:tcBorders>
              <w:top w:val="nil"/>
              <w:left w:val="nil"/>
              <w:bottom w:val="nil"/>
              <w:right w:val="single" w:sz="8" w:space="0" w:color="auto"/>
            </w:tcBorders>
            <w:shd w:val="clear" w:color="auto" w:fill="auto"/>
            <w:noWrap/>
            <w:vAlign w:val="center"/>
            <w:hideMark/>
          </w:tcPr>
          <w:p w14:paraId="73DB2C3A" w14:textId="77777777" w:rsidR="007E669F" w:rsidRPr="006B3576" w:rsidRDefault="007E669F" w:rsidP="00350011">
            <w:pPr>
              <w:spacing w:before="0" w:after="0" w:line="240" w:lineRule="auto"/>
              <w:jc w:val="center"/>
              <w:rPr>
                <w:rFonts w:eastAsia="Times New Roman" w:cs="Arial"/>
                <w:color w:val="000000"/>
                <w:sz w:val="20"/>
                <w:szCs w:val="20"/>
                <w:lang w:eastAsia="fr-FR"/>
              </w:rPr>
            </w:pPr>
            <w:r w:rsidRPr="006B3576">
              <w:rPr>
                <w:rFonts w:eastAsia="Times New Roman" w:cs="Arial"/>
                <w:color w:val="000000"/>
                <w:sz w:val="20"/>
                <w:szCs w:val="20"/>
                <w:lang w:eastAsia="fr-FR"/>
              </w:rPr>
              <w:t>0,8%</w:t>
            </w:r>
          </w:p>
        </w:tc>
        <w:tc>
          <w:tcPr>
            <w:tcW w:w="1040" w:type="dxa"/>
            <w:tcBorders>
              <w:top w:val="nil"/>
              <w:left w:val="nil"/>
              <w:bottom w:val="single" w:sz="4" w:space="0" w:color="auto"/>
              <w:right w:val="single" w:sz="4" w:space="0" w:color="auto"/>
            </w:tcBorders>
            <w:shd w:val="clear" w:color="auto" w:fill="auto"/>
            <w:noWrap/>
            <w:vAlign w:val="center"/>
            <w:hideMark/>
          </w:tcPr>
          <w:p w14:paraId="3A3CAACD" w14:textId="4ED5223B" w:rsidR="007E669F" w:rsidRPr="006B3576" w:rsidRDefault="007E669F" w:rsidP="00350011">
            <w:pPr>
              <w:spacing w:before="0" w:after="0" w:line="240" w:lineRule="auto"/>
              <w:jc w:val="center"/>
              <w:rPr>
                <w:rFonts w:eastAsia="Times New Roman" w:cs="Arial"/>
                <w:color w:val="000000"/>
                <w:sz w:val="20"/>
                <w:szCs w:val="20"/>
                <w:lang w:eastAsia="fr-FR"/>
              </w:rPr>
            </w:pPr>
            <w:r w:rsidRPr="006B3576">
              <w:rPr>
                <w:rFonts w:eastAsia="Times New Roman" w:cs="Arial"/>
                <w:color w:val="000000"/>
                <w:sz w:val="20"/>
                <w:szCs w:val="20"/>
                <w:lang w:eastAsia="fr-FR"/>
              </w:rPr>
              <w:t>5</w:t>
            </w:r>
          </w:p>
        </w:tc>
        <w:tc>
          <w:tcPr>
            <w:tcW w:w="708" w:type="dxa"/>
            <w:tcBorders>
              <w:top w:val="nil"/>
              <w:left w:val="nil"/>
              <w:bottom w:val="nil"/>
              <w:right w:val="single" w:sz="8" w:space="0" w:color="auto"/>
            </w:tcBorders>
            <w:shd w:val="clear" w:color="auto" w:fill="auto"/>
            <w:noWrap/>
            <w:vAlign w:val="center"/>
            <w:hideMark/>
          </w:tcPr>
          <w:p w14:paraId="44714C85" w14:textId="77777777" w:rsidR="007E669F" w:rsidRPr="006B3576" w:rsidRDefault="007E669F" w:rsidP="00350011">
            <w:pPr>
              <w:spacing w:before="0" w:after="0" w:line="240" w:lineRule="auto"/>
              <w:jc w:val="center"/>
              <w:rPr>
                <w:rFonts w:eastAsia="Times New Roman" w:cs="Arial"/>
                <w:color w:val="000000"/>
                <w:sz w:val="20"/>
                <w:szCs w:val="20"/>
                <w:lang w:eastAsia="fr-FR"/>
              </w:rPr>
            </w:pPr>
            <w:r w:rsidRPr="006B3576">
              <w:rPr>
                <w:rFonts w:eastAsia="Times New Roman" w:cs="Arial"/>
                <w:color w:val="000000"/>
                <w:sz w:val="20"/>
                <w:szCs w:val="20"/>
                <w:lang w:eastAsia="fr-FR"/>
              </w:rPr>
              <w:t>0,0%</w:t>
            </w:r>
          </w:p>
        </w:tc>
        <w:tc>
          <w:tcPr>
            <w:tcW w:w="1169" w:type="dxa"/>
            <w:tcBorders>
              <w:top w:val="nil"/>
              <w:left w:val="nil"/>
              <w:bottom w:val="single" w:sz="4" w:space="0" w:color="auto"/>
              <w:right w:val="single" w:sz="4" w:space="0" w:color="auto"/>
            </w:tcBorders>
            <w:shd w:val="clear" w:color="auto" w:fill="D9D9D9" w:themeFill="background1" w:themeFillShade="D9"/>
            <w:noWrap/>
            <w:vAlign w:val="center"/>
            <w:hideMark/>
          </w:tcPr>
          <w:p w14:paraId="4991602F" w14:textId="486845D3" w:rsidR="007E669F" w:rsidRPr="006B3576" w:rsidRDefault="007E669F" w:rsidP="00350011">
            <w:pPr>
              <w:spacing w:before="0" w:after="0" w:line="240" w:lineRule="auto"/>
              <w:jc w:val="center"/>
              <w:rPr>
                <w:rFonts w:eastAsia="Times New Roman" w:cs="Arial"/>
                <w:b/>
                <w:bCs/>
                <w:color w:val="000000"/>
                <w:sz w:val="20"/>
                <w:szCs w:val="20"/>
                <w:lang w:eastAsia="fr-FR"/>
              </w:rPr>
            </w:pPr>
            <w:r w:rsidRPr="006B3576">
              <w:rPr>
                <w:rFonts w:eastAsia="Times New Roman" w:cs="Arial"/>
                <w:b/>
                <w:bCs/>
                <w:color w:val="000000"/>
                <w:sz w:val="20"/>
                <w:szCs w:val="20"/>
                <w:lang w:eastAsia="fr-FR"/>
              </w:rPr>
              <w:t>3 264</w:t>
            </w:r>
          </w:p>
        </w:tc>
        <w:tc>
          <w:tcPr>
            <w:tcW w:w="876" w:type="dxa"/>
            <w:tcBorders>
              <w:top w:val="nil"/>
              <w:left w:val="nil"/>
              <w:bottom w:val="nil"/>
              <w:right w:val="single" w:sz="12" w:space="0" w:color="auto"/>
            </w:tcBorders>
            <w:shd w:val="clear" w:color="auto" w:fill="D9D9D9" w:themeFill="background1" w:themeFillShade="D9"/>
            <w:noWrap/>
            <w:vAlign w:val="center"/>
            <w:hideMark/>
          </w:tcPr>
          <w:p w14:paraId="6923CB0E" w14:textId="77777777" w:rsidR="007E669F" w:rsidRPr="006B3576" w:rsidRDefault="007E669F" w:rsidP="00350011">
            <w:pPr>
              <w:spacing w:before="0" w:after="0" w:line="240" w:lineRule="auto"/>
              <w:jc w:val="center"/>
              <w:rPr>
                <w:rFonts w:eastAsia="Times New Roman" w:cs="Arial"/>
                <w:b/>
                <w:bCs/>
                <w:color w:val="000000"/>
                <w:sz w:val="20"/>
                <w:szCs w:val="20"/>
                <w:lang w:eastAsia="fr-FR"/>
              </w:rPr>
            </w:pPr>
            <w:r w:rsidRPr="006B3576">
              <w:rPr>
                <w:rFonts w:eastAsia="Times New Roman" w:cs="Arial"/>
                <w:b/>
                <w:bCs/>
                <w:color w:val="000000"/>
                <w:sz w:val="20"/>
                <w:szCs w:val="20"/>
                <w:lang w:eastAsia="fr-FR"/>
              </w:rPr>
              <w:t>0,6%</w:t>
            </w:r>
          </w:p>
        </w:tc>
      </w:tr>
      <w:tr w:rsidR="00BD2338" w:rsidRPr="006B3576" w14:paraId="70E7FD13" w14:textId="77777777" w:rsidTr="007D11DE">
        <w:trPr>
          <w:trHeight w:val="643"/>
        </w:trPr>
        <w:tc>
          <w:tcPr>
            <w:tcW w:w="1885" w:type="dxa"/>
            <w:tcBorders>
              <w:top w:val="single" w:sz="8" w:space="0" w:color="auto"/>
              <w:left w:val="single" w:sz="12" w:space="0" w:color="auto"/>
              <w:bottom w:val="single" w:sz="12" w:space="0" w:color="auto"/>
              <w:right w:val="nil"/>
            </w:tcBorders>
            <w:shd w:val="clear" w:color="000000" w:fill="D9D9D9"/>
            <w:vAlign w:val="center"/>
            <w:hideMark/>
          </w:tcPr>
          <w:p w14:paraId="1A6ED5A3" w14:textId="77777777" w:rsidR="007E669F" w:rsidRPr="006B3576" w:rsidRDefault="007E669F" w:rsidP="007E669F">
            <w:pPr>
              <w:spacing w:before="0" w:after="0" w:line="240" w:lineRule="auto"/>
              <w:jc w:val="left"/>
              <w:rPr>
                <w:rFonts w:eastAsia="Times New Roman" w:cs="Arial"/>
                <w:b/>
                <w:bCs/>
                <w:sz w:val="20"/>
                <w:szCs w:val="20"/>
                <w:lang w:eastAsia="fr-FR"/>
              </w:rPr>
            </w:pPr>
            <w:r w:rsidRPr="006B3576">
              <w:rPr>
                <w:rFonts w:eastAsia="Times New Roman" w:cs="Arial"/>
                <w:b/>
                <w:bCs/>
                <w:sz w:val="20"/>
                <w:szCs w:val="20"/>
                <w:lang w:eastAsia="fr-FR"/>
              </w:rPr>
              <w:t>TOTAL</w:t>
            </w:r>
          </w:p>
        </w:tc>
        <w:tc>
          <w:tcPr>
            <w:tcW w:w="937" w:type="dxa"/>
            <w:tcBorders>
              <w:top w:val="single" w:sz="8" w:space="0" w:color="auto"/>
              <w:left w:val="single" w:sz="8" w:space="0" w:color="auto"/>
              <w:bottom w:val="single" w:sz="12" w:space="0" w:color="auto"/>
              <w:right w:val="single" w:sz="4" w:space="0" w:color="auto"/>
            </w:tcBorders>
            <w:shd w:val="clear" w:color="000000" w:fill="D9D9D9"/>
            <w:noWrap/>
            <w:vAlign w:val="center"/>
            <w:hideMark/>
          </w:tcPr>
          <w:p w14:paraId="290694CD" w14:textId="648D30F1" w:rsidR="007E669F" w:rsidRPr="006B3576" w:rsidRDefault="007E669F" w:rsidP="00350011">
            <w:pPr>
              <w:spacing w:before="0" w:after="0" w:line="240" w:lineRule="auto"/>
              <w:jc w:val="center"/>
              <w:rPr>
                <w:rFonts w:eastAsia="Times New Roman" w:cs="Arial"/>
                <w:b/>
                <w:bCs/>
                <w:color w:val="000000"/>
                <w:sz w:val="20"/>
                <w:szCs w:val="20"/>
                <w:lang w:eastAsia="fr-FR"/>
              </w:rPr>
            </w:pPr>
            <w:r w:rsidRPr="006B3576">
              <w:rPr>
                <w:rFonts w:eastAsia="Times New Roman" w:cs="Arial"/>
                <w:b/>
                <w:bCs/>
                <w:color w:val="000000"/>
                <w:sz w:val="20"/>
                <w:szCs w:val="20"/>
                <w:lang w:eastAsia="fr-FR"/>
              </w:rPr>
              <w:t>394 165</w:t>
            </w:r>
          </w:p>
        </w:tc>
        <w:tc>
          <w:tcPr>
            <w:tcW w:w="1144" w:type="dxa"/>
            <w:tcBorders>
              <w:top w:val="single" w:sz="8" w:space="0" w:color="auto"/>
              <w:left w:val="nil"/>
              <w:bottom w:val="single" w:sz="12" w:space="0" w:color="auto"/>
              <w:right w:val="single" w:sz="8" w:space="0" w:color="auto"/>
            </w:tcBorders>
            <w:shd w:val="clear" w:color="000000" w:fill="D9D9D9"/>
            <w:noWrap/>
            <w:vAlign w:val="center"/>
            <w:hideMark/>
          </w:tcPr>
          <w:p w14:paraId="7C8733FE" w14:textId="77777777" w:rsidR="007E669F" w:rsidRPr="006B3576" w:rsidRDefault="007E669F" w:rsidP="00350011">
            <w:pPr>
              <w:spacing w:before="0" w:after="0" w:line="240" w:lineRule="auto"/>
              <w:jc w:val="center"/>
              <w:rPr>
                <w:rFonts w:eastAsia="Times New Roman" w:cs="Arial"/>
                <w:b/>
                <w:bCs/>
                <w:color w:val="000000"/>
                <w:sz w:val="20"/>
                <w:szCs w:val="20"/>
                <w:lang w:eastAsia="fr-FR"/>
              </w:rPr>
            </w:pPr>
            <w:r w:rsidRPr="006B3576">
              <w:rPr>
                <w:rFonts w:eastAsia="Times New Roman" w:cs="Arial"/>
                <w:b/>
                <w:bCs/>
                <w:color w:val="000000"/>
                <w:sz w:val="20"/>
                <w:szCs w:val="20"/>
                <w:lang w:eastAsia="fr-FR"/>
              </w:rPr>
              <w:t>100%</w:t>
            </w:r>
          </w:p>
        </w:tc>
        <w:tc>
          <w:tcPr>
            <w:tcW w:w="1170" w:type="dxa"/>
            <w:tcBorders>
              <w:top w:val="single" w:sz="8" w:space="0" w:color="auto"/>
              <w:left w:val="nil"/>
              <w:bottom w:val="single" w:sz="12" w:space="0" w:color="auto"/>
              <w:right w:val="single" w:sz="4" w:space="0" w:color="auto"/>
            </w:tcBorders>
            <w:shd w:val="clear" w:color="000000" w:fill="D9D9D9"/>
            <w:noWrap/>
            <w:vAlign w:val="center"/>
            <w:hideMark/>
          </w:tcPr>
          <w:p w14:paraId="69E287F7" w14:textId="179B8477" w:rsidR="007E669F" w:rsidRPr="006B3576" w:rsidRDefault="00BD2338" w:rsidP="00350011">
            <w:pPr>
              <w:spacing w:before="0" w:after="0" w:line="240" w:lineRule="auto"/>
              <w:jc w:val="center"/>
              <w:rPr>
                <w:rFonts w:eastAsia="Times New Roman" w:cs="Arial"/>
                <w:b/>
                <w:bCs/>
                <w:color w:val="000000"/>
                <w:sz w:val="20"/>
                <w:szCs w:val="20"/>
                <w:lang w:eastAsia="fr-FR"/>
              </w:rPr>
            </w:pPr>
            <w:r w:rsidRPr="006B3576">
              <w:rPr>
                <w:rFonts w:eastAsia="Times New Roman" w:cs="Arial"/>
                <w:b/>
                <w:bCs/>
                <w:color w:val="000000"/>
                <w:sz w:val="20"/>
                <w:szCs w:val="20"/>
                <w:lang w:eastAsia="fr-FR"/>
              </w:rPr>
              <w:t>1</w:t>
            </w:r>
            <w:r w:rsidR="007E669F" w:rsidRPr="006B3576">
              <w:rPr>
                <w:rFonts w:eastAsia="Times New Roman" w:cs="Arial"/>
                <w:b/>
                <w:bCs/>
                <w:color w:val="000000"/>
                <w:sz w:val="20"/>
                <w:szCs w:val="20"/>
                <w:lang w:eastAsia="fr-FR"/>
              </w:rPr>
              <w:t>07 438</w:t>
            </w:r>
          </w:p>
        </w:tc>
        <w:tc>
          <w:tcPr>
            <w:tcW w:w="781" w:type="dxa"/>
            <w:tcBorders>
              <w:top w:val="single" w:sz="8" w:space="0" w:color="auto"/>
              <w:left w:val="nil"/>
              <w:bottom w:val="single" w:sz="12" w:space="0" w:color="auto"/>
              <w:right w:val="single" w:sz="8" w:space="0" w:color="auto"/>
            </w:tcBorders>
            <w:shd w:val="clear" w:color="000000" w:fill="D9D9D9"/>
            <w:noWrap/>
            <w:vAlign w:val="center"/>
            <w:hideMark/>
          </w:tcPr>
          <w:p w14:paraId="3286EFC4" w14:textId="77777777" w:rsidR="007E669F" w:rsidRPr="006B3576" w:rsidRDefault="007E669F" w:rsidP="00350011">
            <w:pPr>
              <w:spacing w:before="0" w:after="0" w:line="240" w:lineRule="auto"/>
              <w:jc w:val="center"/>
              <w:rPr>
                <w:rFonts w:eastAsia="Times New Roman" w:cs="Arial"/>
                <w:b/>
                <w:bCs/>
                <w:color w:val="000000"/>
                <w:sz w:val="20"/>
                <w:szCs w:val="20"/>
                <w:lang w:eastAsia="fr-FR"/>
              </w:rPr>
            </w:pPr>
            <w:r w:rsidRPr="006B3576">
              <w:rPr>
                <w:rFonts w:eastAsia="Times New Roman" w:cs="Arial"/>
                <w:b/>
                <w:bCs/>
                <w:color w:val="000000"/>
                <w:sz w:val="20"/>
                <w:szCs w:val="20"/>
                <w:lang w:eastAsia="fr-FR"/>
              </w:rPr>
              <w:t>100%</w:t>
            </w:r>
          </w:p>
        </w:tc>
        <w:tc>
          <w:tcPr>
            <w:tcW w:w="1040" w:type="dxa"/>
            <w:tcBorders>
              <w:top w:val="single" w:sz="8" w:space="0" w:color="auto"/>
              <w:left w:val="nil"/>
              <w:bottom w:val="single" w:sz="12" w:space="0" w:color="auto"/>
              <w:right w:val="single" w:sz="4" w:space="0" w:color="auto"/>
            </w:tcBorders>
            <w:shd w:val="clear" w:color="000000" w:fill="D9D9D9"/>
            <w:noWrap/>
            <w:vAlign w:val="center"/>
            <w:hideMark/>
          </w:tcPr>
          <w:p w14:paraId="7DA8EE4B" w14:textId="54820BF7" w:rsidR="007E669F" w:rsidRPr="006B3576" w:rsidRDefault="007E669F" w:rsidP="00350011">
            <w:pPr>
              <w:spacing w:before="0" w:after="0" w:line="240" w:lineRule="auto"/>
              <w:jc w:val="center"/>
              <w:rPr>
                <w:rFonts w:eastAsia="Times New Roman" w:cs="Arial"/>
                <w:b/>
                <w:bCs/>
                <w:color w:val="000000"/>
                <w:sz w:val="20"/>
                <w:szCs w:val="20"/>
                <w:lang w:eastAsia="fr-FR"/>
              </w:rPr>
            </w:pPr>
            <w:r w:rsidRPr="006B3576">
              <w:rPr>
                <w:rFonts w:eastAsia="Times New Roman" w:cs="Arial"/>
                <w:b/>
                <w:bCs/>
                <w:color w:val="000000"/>
                <w:sz w:val="20"/>
                <w:szCs w:val="20"/>
                <w:lang w:eastAsia="fr-FR"/>
              </w:rPr>
              <w:t>30 000</w:t>
            </w:r>
          </w:p>
        </w:tc>
        <w:tc>
          <w:tcPr>
            <w:tcW w:w="708" w:type="dxa"/>
            <w:tcBorders>
              <w:top w:val="single" w:sz="8" w:space="0" w:color="auto"/>
              <w:left w:val="nil"/>
              <w:bottom w:val="single" w:sz="12" w:space="0" w:color="auto"/>
              <w:right w:val="single" w:sz="8" w:space="0" w:color="auto"/>
            </w:tcBorders>
            <w:shd w:val="clear" w:color="000000" w:fill="D9D9D9"/>
            <w:noWrap/>
            <w:vAlign w:val="center"/>
            <w:hideMark/>
          </w:tcPr>
          <w:p w14:paraId="54CAA702" w14:textId="77777777" w:rsidR="007E669F" w:rsidRPr="006B3576" w:rsidRDefault="007E669F" w:rsidP="00350011">
            <w:pPr>
              <w:spacing w:before="0" w:after="0" w:line="240" w:lineRule="auto"/>
              <w:jc w:val="center"/>
              <w:rPr>
                <w:rFonts w:eastAsia="Times New Roman" w:cs="Arial"/>
                <w:b/>
                <w:bCs/>
                <w:color w:val="000000"/>
                <w:sz w:val="20"/>
                <w:szCs w:val="20"/>
                <w:lang w:eastAsia="fr-FR"/>
              </w:rPr>
            </w:pPr>
            <w:r w:rsidRPr="006B3576">
              <w:rPr>
                <w:rFonts w:eastAsia="Times New Roman" w:cs="Arial"/>
                <w:b/>
                <w:bCs/>
                <w:color w:val="000000"/>
                <w:sz w:val="20"/>
                <w:szCs w:val="20"/>
                <w:lang w:eastAsia="fr-FR"/>
              </w:rPr>
              <w:t>100%</w:t>
            </w:r>
          </w:p>
        </w:tc>
        <w:tc>
          <w:tcPr>
            <w:tcW w:w="1169" w:type="dxa"/>
            <w:tcBorders>
              <w:top w:val="single" w:sz="8" w:space="0" w:color="auto"/>
              <w:left w:val="nil"/>
              <w:bottom w:val="single" w:sz="12" w:space="0" w:color="auto"/>
              <w:right w:val="single" w:sz="4" w:space="0" w:color="auto"/>
            </w:tcBorders>
            <w:shd w:val="clear" w:color="000000" w:fill="D9D9D9"/>
            <w:noWrap/>
            <w:vAlign w:val="center"/>
            <w:hideMark/>
          </w:tcPr>
          <w:p w14:paraId="7D75E9FD" w14:textId="77135E81" w:rsidR="007E669F" w:rsidRPr="006B3576" w:rsidRDefault="007E669F" w:rsidP="00350011">
            <w:pPr>
              <w:spacing w:before="0" w:after="0" w:line="240" w:lineRule="auto"/>
              <w:jc w:val="center"/>
              <w:rPr>
                <w:rFonts w:eastAsia="Times New Roman" w:cs="Arial"/>
                <w:b/>
                <w:bCs/>
                <w:color w:val="000000"/>
                <w:sz w:val="20"/>
                <w:szCs w:val="20"/>
                <w:lang w:eastAsia="fr-FR"/>
              </w:rPr>
            </w:pPr>
            <w:r w:rsidRPr="006B3576">
              <w:rPr>
                <w:rFonts w:eastAsia="Times New Roman" w:cs="Arial"/>
                <w:b/>
                <w:bCs/>
                <w:color w:val="000000"/>
                <w:sz w:val="20"/>
                <w:szCs w:val="20"/>
                <w:lang w:eastAsia="fr-FR"/>
              </w:rPr>
              <w:t>531 603</w:t>
            </w:r>
          </w:p>
        </w:tc>
        <w:tc>
          <w:tcPr>
            <w:tcW w:w="876" w:type="dxa"/>
            <w:tcBorders>
              <w:top w:val="single" w:sz="8" w:space="0" w:color="auto"/>
              <w:left w:val="nil"/>
              <w:bottom w:val="single" w:sz="12" w:space="0" w:color="auto"/>
              <w:right w:val="single" w:sz="12" w:space="0" w:color="auto"/>
            </w:tcBorders>
            <w:shd w:val="clear" w:color="000000" w:fill="D9D9D9"/>
            <w:noWrap/>
            <w:vAlign w:val="center"/>
            <w:hideMark/>
          </w:tcPr>
          <w:p w14:paraId="2F9E8F30" w14:textId="77777777" w:rsidR="007E669F" w:rsidRPr="006B3576" w:rsidRDefault="007E669F" w:rsidP="00350011">
            <w:pPr>
              <w:spacing w:before="0" w:after="0" w:line="240" w:lineRule="auto"/>
              <w:jc w:val="center"/>
              <w:rPr>
                <w:rFonts w:eastAsia="Times New Roman" w:cs="Arial"/>
                <w:b/>
                <w:bCs/>
                <w:color w:val="000000"/>
                <w:sz w:val="20"/>
                <w:szCs w:val="20"/>
                <w:lang w:eastAsia="fr-FR"/>
              </w:rPr>
            </w:pPr>
            <w:r w:rsidRPr="006B3576">
              <w:rPr>
                <w:rFonts w:eastAsia="Times New Roman" w:cs="Arial"/>
                <w:b/>
                <w:bCs/>
                <w:color w:val="000000"/>
                <w:sz w:val="20"/>
                <w:szCs w:val="20"/>
                <w:lang w:eastAsia="fr-FR"/>
              </w:rPr>
              <w:t>100%</w:t>
            </w:r>
          </w:p>
        </w:tc>
      </w:tr>
    </w:tbl>
    <w:p w14:paraId="0DFB22DD" w14:textId="55D93E4B" w:rsidR="00C643C7" w:rsidRDefault="00F945EE" w:rsidP="007D11DE">
      <w:pPr>
        <w:spacing w:before="0"/>
      </w:pPr>
      <w:r w:rsidRPr="00C31213">
        <w:rPr>
          <w:i/>
          <w:iCs/>
          <w:sz w:val="16"/>
          <w:szCs w:val="16"/>
        </w:rPr>
        <w:t xml:space="preserve">Source : DGCS </w:t>
      </w:r>
    </w:p>
    <w:p w14:paraId="0827B91A" w14:textId="72345129" w:rsidR="004B7C5E" w:rsidRPr="004B7C5E" w:rsidRDefault="004B7C5E" w:rsidP="004B7C5E">
      <w:pPr>
        <w:pStyle w:val="Lgende"/>
        <w:keepNext/>
        <w:spacing w:after="0"/>
        <w:rPr>
          <w:rFonts w:ascii="Arial" w:hAnsi="Arial" w:cs="Arial"/>
        </w:rPr>
      </w:pPr>
      <w:bookmarkStart w:id="244" w:name="_Toc198232224"/>
      <w:r w:rsidRPr="004B7C5E">
        <w:rPr>
          <w:rFonts w:ascii="Arial" w:hAnsi="Arial" w:cs="Arial"/>
        </w:rPr>
        <w:t xml:space="preserve">Tableau </w:t>
      </w:r>
      <w:r w:rsidRPr="004B7C5E">
        <w:rPr>
          <w:rFonts w:ascii="Arial" w:hAnsi="Arial" w:cs="Arial"/>
        </w:rPr>
        <w:fldChar w:fldCharType="begin"/>
      </w:r>
      <w:r w:rsidRPr="004B7C5E">
        <w:rPr>
          <w:rFonts w:ascii="Arial" w:hAnsi="Arial" w:cs="Arial"/>
        </w:rPr>
        <w:instrText xml:space="preserve"> SEQ Tableau \* ARABIC </w:instrText>
      </w:r>
      <w:r w:rsidRPr="004B7C5E">
        <w:rPr>
          <w:rFonts w:ascii="Arial" w:hAnsi="Arial" w:cs="Arial"/>
        </w:rPr>
        <w:fldChar w:fldCharType="separate"/>
      </w:r>
      <w:r w:rsidR="00B37AFA">
        <w:rPr>
          <w:rFonts w:ascii="Arial" w:hAnsi="Arial" w:cs="Arial"/>
          <w:noProof/>
        </w:rPr>
        <w:t>46</w:t>
      </w:r>
      <w:r w:rsidRPr="004B7C5E">
        <w:rPr>
          <w:rFonts w:ascii="Arial" w:hAnsi="Arial" w:cs="Arial"/>
        </w:rPr>
        <w:fldChar w:fldCharType="end"/>
      </w:r>
      <w:r w:rsidRPr="004B7C5E">
        <w:rPr>
          <w:rFonts w:ascii="Arial" w:hAnsi="Arial" w:cs="Arial"/>
        </w:rPr>
        <w:t>. Répartition des mesures prises en charge par les MJPM selon le genre</w:t>
      </w:r>
      <w:bookmarkEnd w:id="244"/>
    </w:p>
    <w:tbl>
      <w:tblPr>
        <w:tblW w:w="9629" w:type="dxa"/>
        <w:tblCellMar>
          <w:left w:w="70" w:type="dxa"/>
          <w:right w:w="70" w:type="dxa"/>
        </w:tblCellMar>
        <w:tblLook w:val="04A0" w:firstRow="1" w:lastRow="0" w:firstColumn="1" w:lastColumn="0" w:noHBand="0" w:noVBand="1"/>
      </w:tblPr>
      <w:tblGrid>
        <w:gridCol w:w="1200"/>
        <w:gridCol w:w="491"/>
        <w:gridCol w:w="2127"/>
        <w:gridCol w:w="2835"/>
        <w:gridCol w:w="1559"/>
        <w:gridCol w:w="1417"/>
      </w:tblGrid>
      <w:tr w:rsidR="00C643C7" w:rsidRPr="004B7C5E" w14:paraId="1A224F63" w14:textId="77777777" w:rsidTr="004B7C5E">
        <w:trPr>
          <w:trHeight w:val="300"/>
        </w:trPr>
        <w:tc>
          <w:tcPr>
            <w:tcW w:w="1200" w:type="dxa"/>
            <w:tcBorders>
              <w:top w:val="single" w:sz="12" w:space="0" w:color="auto"/>
              <w:left w:val="single" w:sz="12" w:space="0" w:color="auto"/>
              <w:bottom w:val="single" w:sz="4" w:space="0" w:color="auto"/>
              <w:right w:val="nil"/>
            </w:tcBorders>
            <w:shd w:val="clear" w:color="auto" w:fill="auto"/>
            <w:noWrap/>
            <w:vAlign w:val="center"/>
            <w:hideMark/>
          </w:tcPr>
          <w:p w14:paraId="13347EF4" w14:textId="77777777" w:rsidR="00C643C7" w:rsidRPr="004B7C5E" w:rsidRDefault="00C643C7" w:rsidP="00C643C7">
            <w:pPr>
              <w:spacing w:before="0" w:after="0" w:line="240" w:lineRule="auto"/>
              <w:jc w:val="left"/>
              <w:rPr>
                <w:rFonts w:eastAsia="Times New Roman" w:cs="Arial"/>
                <w:b/>
                <w:bCs/>
                <w:color w:val="000000"/>
                <w:sz w:val="20"/>
                <w:szCs w:val="20"/>
                <w:lang w:eastAsia="fr-FR"/>
              </w:rPr>
            </w:pPr>
            <w:r w:rsidRPr="004B7C5E">
              <w:rPr>
                <w:rFonts w:eastAsia="Times New Roman" w:cs="Arial"/>
                <w:b/>
                <w:bCs/>
                <w:color w:val="000000"/>
                <w:sz w:val="20"/>
                <w:szCs w:val="20"/>
                <w:lang w:eastAsia="fr-FR"/>
              </w:rPr>
              <w:t> </w:t>
            </w:r>
          </w:p>
        </w:tc>
        <w:tc>
          <w:tcPr>
            <w:tcW w:w="491" w:type="dxa"/>
            <w:tcBorders>
              <w:top w:val="single" w:sz="12" w:space="0" w:color="auto"/>
              <w:left w:val="nil"/>
              <w:bottom w:val="single" w:sz="4" w:space="0" w:color="auto"/>
              <w:right w:val="single" w:sz="8" w:space="0" w:color="auto"/>
            </w:tcBorders>
            <w:shd w:val="clear" w:color="auto" w:fill="auto"/>
            <w:noWrap/>
            <w:vAlign w:val="center"/>
            <w:hideMark/>
          </w:tcPr>
          <w:p w14:paraId="5FF70339" w14:textId="77777777" w:rsidR="00C643C7" w:rsidRPr="004B7C5E" w:rsidRDefault="00C643C7" w:rsidP="00C643C7">
            <w:pPr>
              <w:spacing w:before="0" w:after="0" w:line="240" w:lineRule="auto"/>
              <w:jc w:val="left"/>
              <w:rPr>
                <w:rFonts w:eastAsia="Times New Roman" w:cs="Arial"/>
                <w:b/>
                <w:bCs/>
                <w:color w:val="000000"/>
                <w:sz w:val="20"/>
                <w:szCs w:val="20"/>
                <w:lang w:eastAsia="fr-FR"/>
              </w:rPr>
            </w:pPr>
            <w:r w:rsidRPr="004B7C5E">
              <w:rPr>
                <w:rFonts w:eastAsia="Times New Roman" w:cs="Arial"/>
                <w:b/>
                <w:bCs/>
                <w:color w:val="000000"/>
                <w:sz w:val="20"/>
                <w:szCs w:val="20"/>
                <w:lang w:eastAsia="fr-FR"/>
              </w:rPr>
              <w:t> </w:t>
            </w:r>
          </w:p>
        </w:tc>
        <w:tc>
          <w:tcPr>
            <w:tcW w:w="2127" w:type="dxa"/>
            <w:tcBorders>
              <w:top w:val="single" w:sz="12" w:space="0" w:color="auto"/>
              <w:left w:val="nil"/>
              <w:bottom w:val="single" w:sz="4" w:space="0" w:color="auto"/>
              <w:right w:val="nil"/>
            </w:tcBorders>
            <w:shd w:val="clear" w:color="auto" w:fill="auto"/>
            <w:noWrap/>
            <w:vAlign w:val="center"/>
            <w:hideMark/>
          </w:tcPr>
          <w:p w14:paraId="22437E78" w14:textId="57CD07BF" w:rsidR="00C643C7" w:rsidRPr="004B7C5E" w:rsidRDefault="00C643C7" w:rsidP="004B7C5E">
            <w:pPr>
              <w:spacing w:before="0" w:after="0" w:line="240" w:lineRule="auto"/>
              <w:jc w:val="center"/>
              <w:rPr>
                <w:rFonts w:eastAsia="Times New Roman" w:cs="Arial"/>
                <w:b/>
                <w:bCs/>
                <w:color w:val="000000"/>
                <w:sz w:val="20"/>
                <w:szCs w:val="20"/>
                <w:lang w:eastAsia="fr-FR"/>
              </w:rPr>
            </w:pPr>
            <w:r w:rsidRPr="004B7C5E">
              <w:rPr>
                <w:rFonts w:eastAsia="Times New Roman" w:cs="Arial"/>
                <w:b/>
                <w:bCs/>
                <w:color w:val="000000"/>
                <w:sz w:val="20"/>
                <w:szCs w:val="20"/>
                <w:lang w:eastAsia="fr-FR"/>
              </w:rPr>
              <w:t>Services mandataires</w:t>
            </w:r>
          </w:p>
        </w:tc>
        <w:tc>
          <w:tcPr>
            <w:tcW w:w="2835" w:type="dxa"/>
            <w:tcBorders>
              <w:top w:val="single" w:sz="12" w:space="0" w:color="auto"/>
              <w:left w:val="single" w:sz="8" w:space="0" w:color="auto"/>
              <w:bottom w:val="single" w:sz="4" w:space="0" w:color="auto"/>
              <w:right w:val="single" w:sz="8" w:space="0" w:color="auto"/>
            </w:tcBorders>
            <w:shd w:val="clear" w:color="auto" w:fill="auto"/>
            <w:noWrap/>
            <w:vAlign w:val="center"/>
            <w:hideMark/>
          </w:tcPr>
          <w:p w14:paraId="1257967E" w14:textId="0E05DA40" w:rsidR="00C643C7" w:rsidRPr="004B7C5E" w:rsidRDefault="00C643C7" w:rsidP="004B7C5E">
            <w:pPr>
              <w:spacing w:before="0" w:after="0" w:line="240" w:lineRule="auto"/>
              <w:jc w:val="center"/>
              <w:rPr>
                <w:rFonts w:eastAsia="Times New Roman" w:cs="Arial"/>
                <w:b/>
                <w:bCs/>
                <w:color w:val="000000"/>
                <w:sz w:val="20"/>
                <w:szCs w:val="20"/>
                <w:lang w:eastAsia="fr-FR"/>
              </w:rPr>
            </w:pPr>
            <w:r w:rsidRPr="004B7C5E">
              <w:rPr>
                <w:rFonts w:eastAsia="Times New Roman" w:cs="Arial"/>
                <w:b/>
                <w:bCs/>
                <w:color w:val="000000"/>
                <w:sz w:val="20"/>
                <w:szCs w:val="20"/>
                <w:lang w:eastAsia="fr-FR"/>
              </w:rPr>
              <w:t>Mandataires individuels</w:t>
            </w:r>
          </w:p>
        </w:tc>
        <w:tc>
          <w:tcPr>
            <w:tcW w:w="1559" w:type="dxa"/>
            <w:tcBorders>
              <w:top w:val="single" w:sz="12" w:space="0" w:color="auto"/>
              <w:left w:val="nil"/>
              <w:bottom w:val="single" w:sz="4" w:space="0" w:color="auto"/>
              <w:right w:val="nil"/>
            </w:tcBorders>
            <w:shd w:val="clear" w:color="auto" w:fill="auto"/>
            <w:noWrap/>
            <w:vAlign w:val="center"/>
            <w:hideMark/>
          </w:tcPr>
          <w:p w14:paraId="45350B88" w14:textId="77777777" w:rsidR="00C643C7" w:rsidRPr="004B7C5E" w:rsidRDefault="00C643C7" w:rsidP="004B7C5E">
            <w:pPr>
              <w:spacing w:before="0" w:after="0" w:line="240" w:lineRule="auto"/>
              <w:jc w:val="center"/>
              <w:rPr>
                <w:rFonts w:eastAsia="Times New Roman" w:cs="Arial"/>
                <w:b/>
                <w:bCs/>
                <w:color w:val="000000"/>
                <w:sz w:val="20"/>
                <w:szCs w:val="20"/>
                <w:lang w:eastAsia="fr-FR"/>
              </w:rPr>
            </w:pPr>
            <w:r w:rsidRPr="004B7C5E">
              <w:rPr>
                <w:rFonts w:eastAsia="Times New Roman" w:cs="Arial"/>
                <w:b/>
                <w:bCs/>
                <w:color w:val="000000"/>
                <w:sz w:val="20"/>
                <w:szCs w:val="20"/>
                <w:lang w:eastAsia="fr-FR"/>
              </w:rPr>
              <w:t>Préposés</w:t>
            </w:r>
          </w:p>
        </w:tc>
        <w:tc>
          <w:tcPr>
            <w:tcW w:w="1417" w:type="dxa"/>
            <w:tcBorders>
              <w:top w:val="single" w:sz="12" w:space="0" w:color="auto"/>
              <w:left w:val="single" w:sz="8" w:space="0" w:color="auto"/>
              <w:bottom w:val="single" w:sz="4" w:space="0" w:color="auto"/>
              <w:right w:val="single" w:sz="12" w:space="0" w:color="auto"/>
            </w:tcBorders>
            <w:shd w:val="clear" w:color="auto" w:fill="D9D9D9" w:themeFill="background1" w:themeFillShade="D9"/>
            <w:noWrap/>
            <w:vAlign w:val="center"/>
            <w:hideMark/>
          </w:tcPr>
          <w:p w14:paraId="1F083D3F" w14:textId="77777777" w:rsidR="00C643C7" w:rsidRPr="004B7C5E" w:rsidRDefault="00C643C7" w:rsidP="004B7C5E">
            <w:pPr>
              <w:spacing w:before="0" w:after="0" w:line="240" w:lineRule="auto"/>
              <w:jc w:val="center"/>
              <w:rPr>
                <w:rFonts w:eastAsia="Times New Roman" w:cs="Arial"/>
                <w:b/>
                <w:bCs/>
                <w:color w:val="000000"/>
                <w:sz w:val="20"/>
                <w:szCs w:val="20"/>
                <w:lang w:eastAsia="fr-FR"/>
              </w:rPr>
            </w:pPr>
            <w:r w:rsidRPr="004B7C5E">
              <w:rPr>
                <w:rFonts w:eastAsia="Times New Roman" w:cs="Arial"/>
                <w:b/>
                <w:bCs/>
                <w:color w:val="000000"/>
                <w:sz w:val="20"/>
                <w:szCs w:val="20"/>
                <w:lang w:eastAsia="fr-FR"/>
              </w:rPr>
              <w:t>TOTAL</w:t>
            </w:r>
          </w:p>
        </w:tc>
      </w:tr>
      <w:tr w:rsidR="00C643C7" w:rsidRPr="004B7C5E" w14:paraId="12C775F6" w14:textId="77777777" w:rsidTr="004B7C5E">
        <w:trPr>
          <w:trHeight w:val="300"/>
        </w:trPr>
        <w:tc>
          <w:tcPr>
            <w:tcW w:w="1200" w:type="dxa"/>
            <w:vMerge w:val="restar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314C56F7" w14:textId="77777777" w:rsidR="00C643C7" w:rsidRPr="004B7C5E" w:rsidRDefault="00C643C7" w:rsidP="00C75113">
            <w:pPr>
              <w:spacing w:before="0" w:after="0" w:line="240" w:lineRule="auto"/>
              <w:jc w:val="left"/>
              <w:rPr>
                <w:rFonts w:eastAsia="Times New Roman" w:cs="Arial"/>
                <w:b/>
                <w:bCs/>
                <w:color w:val="000000"/>
                <w:sz w:val="20"/>
                <w:szCs w:val="20"/>
                <w:lang w:eastAsia="fr-FR"/>
              </w:rPr>
            </w:pPr>
            <w:r w:rsidRPr="004B7C5E">
              <w:rPr>
                <w:rFonts w:eastAsia="Times New Roman" w:cs="Arial"/>
                <w:b/>
                <w:bCs/>
                <w:color w:val="000000"/>
                <w:sz w:val="20"/>
                <w:szCs w:val="20"/>
                <w:lang w:eastAsia="fr-FR"/>
              </w:rPr>
              <w:t xml:space="preserve">Homme </w:t>
            </w:r>
          </w:p>
        </w:tc>
        <w:tc>
          <w:tcPr>
            <w:tcW w:w="491" w:type="dxa"/>
            <w:tcBorders>
              <w:top w:val="single" w:sz="4" w:space="0" w:color="auto"/>
              <w:left w:val="nil"/>
              <w:bottom w:val="single" w:sz="4" w:space="0" w:color="auto"/>
              <w:right w:val="single" w:sz="8" w:space="0" w:color="auto"/>
            </w:tcBorders>
            <w:shd w:val="clear" w:color="auto" w:fill="auto"/>
            <w:noWrap/>
            <w:vAlign w:val="center"/>
            <w:hideMark/>
          </w:tcPr>
          <w:p w14:paraId="58B11EF1" w14:textId="5B0F42B7" w:rsidR="00C643C7" w:rsidRPr="004B7C5E" w:rsidRDefault="00C643C7" w:rsidP="00C643C7">
            <w:pPr>
              <w:spacing w:before="0" w:after="0" w:line="240" w:lineRule="auto"/>
              <w:jc w:val="left"/>
              <w:rPr>
                <w:rFonts w:eastAsia="Times New Roman" w:cs="Arial"/>
                <w:b/>
                <w:bCs/>
                <w:color w:val="000000"/>
                <w:sz w:val="20"/>
                <w:szCs w:val="20"/>
                <w:lang w:eastAsia="fr-FR"/>
              </w:rPr>
            </w:pPr>
            <w:r w:rsidRPr="004B7C5E">
              <w:rPr>
                <w:rFonts w:eastAsia="Times New Roman" w:cs="Arial"/>
                <w:b/>
                <w:bCs/>
                <w:color w:val="000000"/>
                <w:sz w:val="20"/>
                <w:szCs w:val="20"/>
                <w:lang w:eastAsia="fr-FR"/>
              </w:rPr>
              <w:t>N</w:t>
            </w:r>
          </w:p>
        </w:tc>
        <w:tc>
          <w:tcPr>
            <w:tcW w:w="2127" w:type="dxa"/>
            <w:tcBorders>
              <w:top w:val="single" w:sz="4" w:space="0" w:color="auto"/>
              <w:left w:val="single" w:sz="4" w:space="0" w:color="auto"/>
              <w:bottom w:val="single" w:sz="4" w:space="0" w:color="auto"/>
              <w:right w:val="nil"/>
            </w:tcBorders>
            <w:shd w:val="clear" w:color="auto" w:fill="auto"/>
            <w:noWrap/>
            <w:vAlign w:val="center"/>
            <w:hideMark/>
          </w:tcPr>
          <w:p w14:paraId="1DFCDBE5" w14:textId="42C00FB3" w:rsidR="00C643C7" w:rsidRPr="004B7C5E" w:rsidRDefault="00C643C7" w:rsidP="00350011">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215 681</w:t>
            </w:r>
          </w:p>
        </w:tc>
        <w:tc>
          <w:tcPr>
            <w:tcW w:w="283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088C9997" w14:textId="4331BFF9" w:rsidR="00C643C7" w:rsidRPr="004B7C5E" w:rsidRDefault="00C643C7" w:rsidP="00350011">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48 778</w:t>
            </w:r>
          </w:p>
        </w:tc>
        <w:tc>
          <w:tcPr>
            <w:tcW w:w="1559" w:type="dxa"/>
            <w:tcBorders>
              <w:top w:val="single" w:sz="4" w:space="0" w:color="auto"/>
              <w:left w:val="nil"/>
              <w:bottom w:val="single" w:sz="4" w:space="0" w:color="auto"/>
              <w:right w:val="nil"/>
            </w:tcBorders>
            <w:shd w:val="clear" w:color="auto" w:fill="auto"/>
            <w:noWrap/>
            <w:vAlign w:val="center"/>
            <w:hideMark/>
          </w:tcPr>
          <w:p w14:paraId="14ECEE94" w14:textId="6B3DB2AD" w:rsidR="00C643C7" w:rsidRPr="004B7C5E" w:rsidRDefault="00C643C7" w:rsidP="00350011">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16 198</w:t>
            </w:r>
          </w:p>
        </w:tc>
        <w:tc>
          <w:tcPr>
            <w:tcW w:w="1417" w:type="dxa"/>
            <w:tcBorders>
              <w:top w:val="single" w:sz="4" w:space="0" w:color="auto"/>
              <w:left w:val="single" w:sz="8" w:space="0" w:color="auto"/>
              <w:bottom w:val="single" w:sz="4" w:space="0" w:color="auto"/>
              <w:right w:val="single" w:sz="12" w:space="0" w:color="auto"/>
            </w:tcBorders>
            <w:shd w:val="clear" w:color="auto" w:fill="D9D9D9" w:themeFill="background1" w:themeFillShade="D9"/>
            <w:noWrap/>
            <w:vAlign w:val="center"/>
            <w:hideMark/>
          </w:tcPr>
          <w:p w14:paraId="60896A7F" w14:textId="4B2AB744" w:rsidR="00C643C7" w:rsidRPr="004B7C5E" w:rsidRDefault="00C643C7" w:rsidP="00350011">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280 656</w:t>
            </w:r>
          </w:p>
        </w:tc>
      </w:tr>
      <w:tr w:rsidR="00C643C7" w:rsidRPr="004B7C5E" w14:paraId="51D7A488" w14:textId="77777777" w:rsidTr="004B7C5E">
        <w:trPr>
          <w:trHeight w:val="300"/>
        </w:trPr>
        <w:tc>
          <w:tcPr>
            <w:tcW w:w="1200" w:type="dxa"/>
            <w:vMerge/>
            <w:tcBorders>
              <w:top w:val="single" w:sz="4" w:space="0" w:color="auto"/>
              <w:left w:val="single" w:sz="12" w:space="0" w:color="auto"/>
              <w:bottom w:val="single" w:sz="4" w:space="0" w:color="auto"/>
              <w:right w:val="single" w:sz="4" w:space="0" w:color="auto"/>
            </w:tcBorders>
            <w:vAlign w:val="center"/>
            <w:hideMark/>
          </w:tcPr>
          <w:p w14:paraId="09052075" w14:textId="77777777" w:rsidR="00C643C7" w:rsidRPr="004B7C5E" w:rsidRDefault="00C643C7" w:rsidP="00C643C7">
            <w:pPr>
              <w:spacing w:before="0" w:after="0" w:line="240" w:lineRule="auto"/>
              <w:jc w:val="left"/>
              <w:rPr>
                <w:rFonts w:eastAsia="Times New Roman" w:cs="Arial"/>
                <w:b/>
                <w:bCs/>
                <w:color w:val="000000"/>
                <w:sz w:val="20"/>
                <w:szCs w:val="20"/>
                <w:lang w:eastAsia="fr-FR"/>
              </w:rPr>
            </w:pPr>
          </w:p>
        </w:tc>
        <w:tc>
          <w:tcPr>
            <w:tcW w:w="491" w:type="dxa"/>
            <w:tcBorders>
              <w:top w:val="single" w:sz="4" w:space="0" w:color="auto"/>
              <w:left w:val="nil"/>
              <w:bottom w:val="single" w:sz="4" w:space="0" w:color="auto"/>
              <w:right w:val="single" w:sz="8" w:space="0" w:color="auto"/>
            </w:tcBorders>
            <w:shd w:val="clear" w:color="auto" w:fill="auto"/>
            <w:noWrap/>
            <w:vAlign w:val="center"/>
            <w:hideMark/>
          </w:tcPr>
          <w:p w14:paraId="24BAE3ED" w14:textId="7662BDF9" w:rsidR="00C643C7" w:rsidRPr="004B7C5E" w:rsidRDefault="00C643C7" w:rsidP="00C643C7">
            <w:pPr>
              <w:spacing w:before="0" w:after="0" w:line="240" w:lineRule="auto"/>
              <w:jc w:val="left"/>
              <w:rPr>
                <w:rFonts w:eastAsia="Times New Roman" w:cs="Arial"/>
                <w:b/>
                <w:bCs/>
                <w:color w:val="000000"/>
                <w:sz w:val="20"/>
                <w:szCs w:val="20"/>
                <w:lang w:eastAsia="fr-FR"/>
              </w:rPr>
            </w:pPr>
            <w:r w:rsidRPr="004B7C5E">
              <w:rPr>
                <w:rFonts w:eastAsia="Times New Roman" w:cs="Arial"/>
                <w:b/>
                <w:bCs/>
                <w:color w:val="000000"/>
                <w:sz w:val="20"/>
                <w:szCs w:val="20"/>
                <w:lang w:eastAsia="fr-FR"/>
              </w:rPr>
              <w:t>%</w:t>
            </w:r>
          </w:p>
        </w:tc>
        <w:tc>
          <w:tcPr>
            <w:tcW w:w="2127" w:type="dxa"/>
            <w:tcBorders>
              <w:top w:val="single" w:sz="4" w:space="0" w:color="auto"/>
              <w:left w:val="single" w:sz="4" w:space="0" w:color="auto"/>
              <w:bottom w:val="single" w:sz="4" w:space="0" w:color="auto"/>
              <w:right w:val="nil"/>
            </w:tcBorders>
            <w:shd w:val="clear" w:color="auto" w:fill="auto"/>
            <w:noWrap/>
            <w:vAlign w:val="center"/>
            <w:hideMark/>
          </w:tcPr>
          <w:p w14:paraId="30C6B026" w14:textId="77777777" w:rsidR="00C643C7" w:rsidRPr="004B7C5E" w:rsidRDefault="00C643C7" w:rsidP="00350011">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54,7%</w:t>
            </w:r>
          </w:p>
        </w:tc>
        <w:tc>
          <w:tcPr>
            <w:tcW w:w="283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51606C5C" w14:textId="77777777" w:rsidR="00C643C7" w:rsidRPr="004B7C5E" w:rsidRDefault="00C643C7" w:rsidP="00350011">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45,4%</w:t>
            </w:r>
          </w:p>
        </w:tc>
        <w:tc>
          <w:tcPr>
            <w:tcW w:w="1559" w:type="dxa"/>
            <w:tcBorders>
              <w:top w:val="single" w:sz="4" w:space="0" w:color="auto"/>
              <w:left w:val="nil"/>
              <w:bottom w:val="single" w:sz="4" w:space="0" w:color="auto"/>
              <w:right w:val="nil"/>
            </w:tcBorders>
            <w:shd w:val="clear" w:color="auto" w:fill="auto"/>
            <w:noWrap/>
            <w:vAlign w:val="center"/>
            <w:hideMark/>
          </w:tcPr>
          <w:p w14:paraId="7B29D4FE" w14:textId="77777777" w:rsidR="00C643C7" w:rsidRPr="004B7C5E" w:rsidRDefault="00C643C7" w:rsidP="00350011">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54,0%</w:t>
            </w:r>
          </w:p>
        </w:tc>
        <w:tc>
          <w:tcPr>
            <w:tcW w:w="1417" w:type="dxa"/>
            <w:tcBorders>
              <w:top w:val="single" w:sz="4" w:space="0" w:color="auto"/>
              <w:left w:val="single" w:sz="8" w:space="0" w:color="auto"/>
              <w:bottom w:val="single" w:sz="4" w:space="0" w:color="auto"/>
              <w:right w:val="single" w:sz="12" w:space="0" w:color="auto"/>
            </w:tcBorders>
            <w:shd w:val="clear" w:color="auto" w:fill="D9D9D9" w:themeFill="background1" w:themeFillShade="D9"/>
            <w:noWrap/>
            <w:vAlign w:val="center"/>
            <w:hideMark/>
          </w:tcPr>
          <w:p w14:paraId="0EDD10BC" w14:textId="77777777" w:rsidR="00C643C7" w:rsidRPr="004B7C5E" w:rsidRDefault="00C643C7" w:rsidP="00350011">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52,8%</w:t>
            </w:r>
          </w:p>
        </w:tc>
      </w:tr>
      <w:tr w:rsidR="00C643C7" w:rsidRPr="004B7C5E" w14:paraId="3DB0602F" w14:textId="77777777" w:rsidTr="004B7C5E">
        <w:trPr>
          <w:trHeight w:val="300"/>
        </w:trPr>
        <w:tc>
          <w:tcPr>
            <w:tcW w:w="1200" w:type="dxa"/>
            <w:vMerge w:val="restart"/>
            <w:tcBorders>
              <w:top w:val="single" w:sz="4" w:space="0" w:color="auto"/>
              <w:left w:val="single" w:sz="12" w:space="0" w:color="auto"/>
              <w:bottom w:val="single" w:sz="4" w:space="0" w:color="auto"/>
              <w:right w:val="single" w:sz="4" w:space="0" w:color="auto"/>
            </w:tcBorders>
            <w:shd w:val="clear" w:color="auto" w:fill="auto"/>
            <w:noWrap/>
            <w:vAlign w:val="center"/>
            <w:hideMark/>
          </w:tcPr>
          <w:p w14:paraId="58CFE400" w14:textId="77777777" w:rsidR="00C643C7" w:rsidRPr="004B7C5E" w:rsidRDefault="00C643C7" w:rsidP="00C75113">
            <w:pPr>
              <w:spacing w:before="0" w:after="0" w:line="240" w:lineRule="auto"/>
              <w:jc w:val="left"/>
              <w:rPr>
                <w:rFonts w:eastAsia="Times New Roman" w:cs="Arial"/>
                <w:b/>
                <w:bCs/>
                <w:color w:val="000000"/>
                <w:sz w:val="20"/>
                <w:szCs w:val="20"/>
                <w:lang w:eastAsia="fr-FR"/>
              </w:rPr>
            </w:pPr>
            <w:r w:rsidRPr="004B7C5E">
              <w:rPr>
                <w:rFonts w:eastAsia="Times New Roman" w:cs="Arial"/>
                <w:b/>
                <w:bCs/>
                <w:color w:val="000000"/>
                <w:sz w:val="20"/>
                <w:szCs w:val="20"/>
                <w:lang w:eastAsia="fr-FR"/>
              </w:rPr>
              <w:t>Femme</w:t>
            </w:r>
          </w:p>
        </w:tc>
        <w:tc>
          <w:tcPr>
            <w:tcW w:w="491" w:type="dxa"/>
            <w:tcBorders>
              <w:top w:val="single" w:sz="4" w:space="0" w:color="auto"/>
              <w:left w:val="nil"/>
              <w:bottom w:val="single" w:sz="4" w:space="0" w:color="auto"/>
              <w:right w:val="single" w:sz="8" w:space="0" w:color="auto"/>
            </w:tcBorders>
            <w:shd w:val="clear" w:color="auto" w:fill="auto"/>
            <w:noWrap/>
            <w:vAlign w:val="center"/>
            <w:hideMark/>
          </w:tcPr>
          <w:p w14:paraId="3A6AB1BC" w14:textId="2B2AC73C" w:rsidR="00C643C7" w:rsidRPr="004B7C5E" w:rsidRDefault="00C643C7" w:rsidP="00C643C7">
            <w:pPr>
              <w:spacing w:before="0" w:after="0" w:line="240" w:lineRule="auto"/>
              <w:jc w:val="left"/>
              <w:rPr>
                <w:rFonts w:eastAsia="Times New Roman" w:cs="Arial"/>
                <w:b/>
                <w:bCs/>
                <w:color w:val="000000"/>
                <w:sz w:val="20"/>
                <w:szCs w:val="20"/>
                <w:lang w:eastAsia="fr-FR"/>
              </w:rPr>
            </w:pPr>
            <w:r w:rsidRPr="004B7C5E">
              <w:rPr>
                <w:rFonts w:eastAsia="Times New Roman" w:cs="Arial"/>
                <w:b/>
                <w:bCs/>
                <w:color w:val="000000"/>
                <w:sz w:val="20"/>
                <w:szCs w:val="20"/>
                <w:lang w:eastAsia="fr-FR"/>
              </w:rPr>
              <w:t>N</w:t>
            </w:r>
          </w:p>
        </w:tc>
        <w:tc>
          <w:tcPr>
            <w:tcW w:w="2127" w:type="dxa"/>
            <w:tcBorders>
              <w:top w:val="single" w:sz="4" w:space="0" w:color="auto"/>
              <w:left w:val="single" w:sz="4" w:space="0" w:color="auto"/>
              <w:bottom w:val="single" w:sz="4" w:space="0" w:color="auto"/>
              <w:right w:val="nil"/>
            </w:tcBorders>
            <w:shd w:val="clear" w:color="auto" w:fill="auto"/>
            <w:noWrap/>
            <w:vAlign w:val="center"/>
            <w:hideMark/>
          </w:tcPr>
          <w:p w14:paraId="2A315C0E" w14:textId="74421B6F" w:rsidR="00C643C7" w:rsidRPr="004B7C5E" w:rsidRDefault="00C643C7" w:rsidP="00350011">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178 484</w:t>
            </w:r>
          </w:p>
        </w:tc>
        <w:tc>
          <w:tcPr>
            <w:tcW w:w="283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42A547FF" w14:textId="131818A0" w:rsidR="00C643C7" w:rsidRPr="004B7C5E" w:rsidRDefault="00C643C7" w:rsidP="00350011">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58 660</w:t>
            </w:r>
          </w:p>
        </w:tc>
        <w:tc>
          <w:tcPr>
            <w:tcW w:w="1559" w:type="dxa"/>
            <w:tcBorders>
              <w:top w:val="single" w:sz="4" w:space="0" w:color="auto"/>
              <w:left w:val="nil"/>
              <w:bottom w:val="single" w:sz="4" w:space="0" w:color="auto"/>
              <w:right w:val="nil"/>
            </w:tcBorders>
            <w:shd w:val="clear" w:color="auto" w:fill="auto"/>
            <w:noWrap/>
            <w:vAlign w:val="center"/>
            <w:hideMark/>
          </w:tcPr>
          <w:p w14:paraId="59C7E358" w14:textId="1C960AC7" w:rsidR="00C643C7" w:rsidRPr="004B7C5E" w:rsidRDefault="00C643C7" w:rsidP="00350011">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13 802</w:t>
            </w:r>
          </w:p>
        </w:tc>
        <w:tc>
          <w:tcPr>
            <w:tcW w:w="1417" w:type="dxa"/>
            <w:tcBorders>
              <w:top w:val="single" w:sz="4" w:space="0" w:color="auto"/>
              <w:left w:val="single" w:sz="8" w:space="0" w:color="auto"/>
              <w:bottom w:val="single" w:sz="4" w:space="0" w:color="auto"/>
              <w:right w:val="single" w:sz="12" w:space="0" w:color="auto"/>
            </w:tcBorders>
            <w:shd w:val="clear" w:color="auto" w:fill="D9D9D9" w:themeFill="background1" w:themeFillShade="D9"/>
            <w:noWrap/>
            <w:vAlign w:val="center"/>
            <w:hideMark/>
          </w:tcPr>
          <w:p w14:paraId="64697B69" w14:textId="79D4BC58" w:rsidR="00C643C7" w:rsidRPr="004B7C5E" w:rsidRDefault="00C643C7" w:rsidP="00350011">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250 947</w:t>
            </w:r>
          </w:p>
        </w:tc>
      </w:tr>
      <w:tr w:rsidR="00C643C7" w:rsidRPr="004B7C5E" w14:paraId="17E9CD2B" w14:textId="77777777" w:rsidTr="004B7C5E">
        <w:trPr>
          <w:trHeight w:val="300"/>
        </w:trPr>
        <w:tc>
          <w:tcPr>
            <w:tcW w:w="1200" w:type="dxa"/>
            <w:vMerge/>
            <w:tcBorders>
              <w:top w:val="single" w:sz="4" w:space="0" w:color="auto"/>
              <w:left w:val="single" w:sz="12" w:space="0" w:color="auto"/>
              <w:bottom w:val="single" w:sz="4" w:space="0" w:color="auto"/>
              <w:right w:val="single" w:sz="4" w:space="0" w:color="auto"/>
            </w:tcBorders>
            <w:vAlign w:val="center"/>
            <w:hideMark/>
          </w:tcPr>
          <w:p w14:paraId="3266BA46" w14:textId="77777777" w:rsidR="00C643C7" w:rsidRPr="004B7C5E" w:rsidRDefault="00C643C7" w:rsidP="00C643C7">
            <w:pPr>
              <w:spacing w:before="0" w:after="0" w:line="240" w:lineRule="auto"/>
              <w:jc w:val="left"/>
              <w:rPr>
                <w:rFonts w:eastAsia="Times New Roman" w:cs="Arial"/>
                <w:b/>
                <w:bCs/>
                <w:color w:val="000000"/>
                <w:sz w:val="20"/>
                <w:szCs w:val="20"/>
                <w:lang w:eastAsia="fr-FR"/>
              </w:rPr>
            </w:pPr>
          </w:p>
        </w:tc>
        <w:tc>
          <w:tcPr>
            <w:tcW w:w="491" w:type="dxa"/>
            <w:tcBorders>
              <w:top w:val="single" w:sz="4" w:space="0" w:color="auto"/>
              <w:left w:val="nil"/>
              <w:bottom w:val="single" w:sz="4" w:space="0" w:color="auto"/>
              <w:right w:val="single" w:sz="8" w:space="0" w:color="auto"/>
            </w:tcBorders>
            <w:shd w:val="clear" w:color="auto" w:fill="auto"/>
            <w:noWrap/>
            <w:vAlign w:val="center"/>
            <w:hideMark/>
          </w:tcPr>
          <w:p w14:paraId="2A04E90C" w14:textId="1F43BE23" w:rsidR="00C643C7" w:rsidRPr="004B7C5E" w:rsidRDefault="00C643C7" w:rsidP="00C643C7">
            <w:pPr>
              <w:spacing w:before="0" w:after="0" w:line="240" w:lineRule="auto"/>
              <w:jc w:val="left"/>
              <w:rPr>
                <w:rFonts w:eastAsia="Times New Roman" w:cs="Arial"/>
                <w:b/>
                <w:bCs/>
                <w:color w:val="000000"/>
                <w:sz w:val="20"/>
                <w:szCs w:val="20"/>
                <w:lang w:eastAsia="fr-FR"/>
              </w:rPr>
            </w:pPr>
            <w:r w:rsidRPr="004B7C5E">
              <w:rPr>
                <w:rFonts w:eastAsia="Times New Roman" w:cs="Arial"/>
                <w:b/>
                <w:bCs/>
                <w:color w:val="000000"/>
                <w:sz w:val="20"/>
                <w:szCs w:val="20"/>
                <w:lang w:eastAsia="fr-FR"/>
              </w:rPr>
              <w:t>%</w:t>
            </w:r>
          </w:p>
        </w:tc>
        <w:tc>
          <w:tcPr>
            <w:tcW w:w="2127" w:type="dxa"/>
            <w:tcBorders>
              <w:top w:val="single" w:sz="4" w:space="0" w:color="auto"/>
              <w:left w:val="single" w:sz="4" w:space="0" w:color="auto"/>
              <w:bottom w:val="single" w:sz="4" w:space="0" w:color="auto"/>
              <w:right w:val="nil"/>
            </w:tcBorders>
            <w:shd w:val="clear" w:color="auto" w:fill="auto"/>
            <w:noWrap/>
            <w:vAlign w:val="center"/>
            <w:hideMark/>
          </w:tcPr>
          <w:p w14:paraId="196D2E21" w14:textId="77777777" w:rsidR="00C643C7" w:rsidRPr="004B7C5E" w:rsidRDefault="00C643C7" w:rsidP="00350011">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45,3%</w:t>
            </w:r>
          </w:p>
        </w:tc>
        <w:tc>
          <w:tcPr>
            <w:tcW w:w="2835"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0C8F6762" w14:textId="77777777" w:rsidR="00C643C7" w:rsidRPr="004B7C5E" w:rsidRDefault="00C643C7" w:rsidP="00350011">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54,6%</w:t>
            </w:r>
          </w:p>
        </w:tc>
        <w:tc>
          <w:tcPr>
            <w:tcW w:w="1559" w:type="dxa"/>
            <w:tcBorders>
              <w:top w:val="single" w:sz="4" w:space="0" w:color="auto"/>
              <w:left w:val="nil"/>
              <w:bottom w:val="single" w:sz="4" w:space="0" w:color="auto"/>
              <w:right w:val="nil"/>
            </w:tcBorders>
            <w:shd w:val="clear" w:color="auto" w:fill="auto"/>
            <w:noWrap/>
            <w:vAlign w:val="center"/>
            <w:hideMark/>
          </w:tcPr>
          <w:p w14:paraId="747DC156" w14:textId="77777777" w:rsidR="00C643C7" w:rsidRPr="004B7C5E" w:rsidRDefault="00C643C7" w:rsidP="00350011">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46,0%</w:t>
            </w:r>
          </w:p>
        </w:tc>
        <w:tc>
          <w:tcPr>
            <w:tcW w:w="1417" w:type="dxa"/>
            <w:tcBorders>
              <w:top w:val="single" w:sz="4" w:space="0" w:color="auto"/>
              <w:left w:val="single" w:sz="8" w:space="0" w:color="auto"/>
              <w:bottom w:val="single" w:sz="4" w:space="0" w:color="auto"/>
              <w:right w:val="single" w:sz="12" w:space="0" w:color="auto"/>
            </w:tcBorders>
            <w:shd w:val="clear" w:color="auto" w:fill="D9D9D9" w:themeFill="background1" w:themeFillShade="D9"/>
            <w:noWrap/>
            <w:vAlign w:val="center"/>
            <w:hideMark/>
          </w:tcPr>
          <w:p w14:paraId="176EFCED" w14:textId="77777777" w:rsidR="00C643C7" w:rsidRPr="004B7C5E" w:rsidRDefault="00C643C7" w:rsidP="00350011">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47,2%</w:t>
            </w:r>
          </w:p>
        </w:tc>
      </w:tr>
      <w:tr w:rsidR="00C643C7" w:rsidRPr="004B7C5E" w14:paraId="566EE2FD" w14:textId="77777777" w:rsidTr="004B7C5E">
        <w:trPr>
          <w:trHeight w:val="315"/>
        </w:trPr>
        <w:tc>
          <w:tcPr>
            <w:tcW w:w="1200"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center"/>
            <w:hideMark/>
          </w:tcPr>
          <w:p w14:paraId="7F709F84" w14:textId="77777777" w:rsidR="00C643C7" w:rsidRPr="004B7C5E" w:rsidRDefault="00C643C7" w:rsidP="00C75113">
            <w:pPr>
              <w:spacing w:before="0" w:after="0" w:line="240" w:lineRule="auto"/>
              <w:jc w:val="left"/>
              <w:rPr>
                <w:rFonts w:eastAsia="Times New Roman" w:cs="Arial"/>
                <w:b/>
                <w:bCs/>
                <w:color w:val="000000"/>
                <w:sz w:val="20"/>
                <w:szCs w:val="20"/>
                <w:lang w:eastAsia="fr-FR"/>
              </w:rPr>
            </w:pPr>
            <w:r w:rsidRPr="004B7C5E">
              <w:rPr>
                <w:rFonts w:eastAsia="Times New Roman" w:cs="Arial"/>
                <w:b/>
                <w:bCs/>
                <w:color w:val="000000"/>
                <w:sz w:val="20"/>
                <w:szCs w:val="20"/>
                <w:lang w:eastAsia="fr-FR"/>
              </w:rPr>
              <w:t>TOTAL</w:t>
            </w:r>
          </w:p>
        </w:tc>
        <w:tc>
          <w:tcPr>
            <w:tcW w:w="491" w:type="dxa"/>
            <w:tcBorders>
              <w:top w:val="single" w:sz="4" w:space="0" w:color="auto"/>
              <w:left w:val="nil"/>
              <w:bottom w:val="single" w:sz="12" w:space="0" w:color="auto"/>
              <w:right w:val="single" w:sz="8" w:space="0" w:color="auto"/>
            </w:tcBorders>
            <w:shd w:val="clear" w:color="auto" w:fill="D9D9D9" w:themeFill="background1" w:themeFillShade="D9"/>
            <w:noWrap/>
            <w:vAlign w:val="center"/>
            <w:hideMark/>
          </w:tcPr>
          <w:p w14:paraId="1EA4944D" w14:textId="17400F7D" w:rsidR="00C643C7" w:rsidRPr="004B7C5E" w:rsidRDefault="00C643C7" w:rsidP="00C643C7">
            <w:pPr>
              <w:spacing w:before="0" w:after="0" w:line="240" w:lineRule="auto"/>
              <w:jc w:val="left"/>
              <w:rPr>
                <w:rFonts w:eastAsia="Times New Roman" w:cs="Arial"/>
                <w:b/>
                <w:bCs/>
                <w:color w:val="000000"/>
                <w:sz w:val="20"/>
                <w:szCs w:val="20"/>
                <w:lang w:eastAsia="fr-FR"/>
              </w:rPr>
            </w:pPr>
            <w:r w:rsidRPr="004B7C5E">
              <w:rPr>
                <w:rFonts w:eastAsia="Times New Roman" w:cs="Arial"/>
                <w:b/>
                <w:bCs/>
                <w:color w:val="000000"/>
                <w:sz w:val="20"/>
                <w:szCs w:val="20"/>
                <w:lang w:eastAsia="fr-FR"/>
              </w:rPr>
              <w:t>N</w:t>
            </w:r>
          </w:p>
        </w:tc>
        <w:tc>
          <w:tcPr>
            <w:tcW w:w="2127" w:type="dxa"/>
            <w:tcBorders>
              <w:top w:val="single" w:sz="4" w:space="0" w:color="auto"/>
              <w:left w:val="single" w:sz="4" w:space="0" w:color="auto"/>
              <w:bottom w:val="single" w:sz="12" w:space="0" w:color="auto"/>
              <w:right w:val="nil"/>
            </w:tcBorders>
            <w:shd w:val="clear" w:color="auto" w:fill="D9D9D9" w:themeFill="background1" w:themeFillShade="D9"/>
            <w:noWrap/>
            <w:vAlign w:val="center"/>
            <w:hideMark/>
          </w:tcPr>
          <w:p w14:paraId="2AD9FF80" w14:textId="4EBEB602" w:rsidR="00C643C7" w:rsidRPr="004B7C5E" w:rsidRDefault="00C643C7" w:rsidP="00350011">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394 165</w:t>
            </w:r>
          </w:p>
        </w:tc>
        <w:tc>
          <w:tcPr>
            <w:tcW w:w="2835" w:type="dxa"/>
            <w:tcBorders>
              <w:top w:val="single" w:sz="4" w:space="0" w:color="auto"/>
              <w:left w:val="single" w:sz="8" w:space="0" w:color="auto"/>
              <w:bottom w:val="single" w:sz="12" w:space="0" w:color="auto"/>
              <w:right w:val="single" w:sz="8" w:space="0" w:color="auto"/>
            </w:tcBorders>
            <w:shd w:val="clear" w:color="auto" w:fill="D9D9D9" w:themeFill="background1" w:themeFillShade="D9"/>
            <w:noWrap/>
            <w:vAlign w:val="center"/>
            <w:hideMark/>
          </w:tcPr>
          <w:p w14:paraId="082BADD1" w14:textId="4D3DB99F" w:rsidR="00C643C7" w:rsidRPr="004B7C5E" w:rsidRDefault="00C643C7" w:rsidP="00350011">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107 438</w:t>
            </w:r>
          </w:p>
        </w:tc>
        <w:tc>
          <w:tcPr>
            <w:tcW w:w="1559" w:type="dxa"/>
            <w:tcBorders>
              <w:top w:val="single" w:sz="4" w:space="0" w:color="auto"/>
              <w:left w:val="nil"/>
              <w:bottom w:val="single" w:sz="12" w:space="0" w:color="auto"/>
              <w:right w:val="nil"/>
            </w:tcBorders>
            <w:shd w:val="clear" w:color="auto" w:fill="D9D9D9" w:themeFill="background1" w:themeFillShade="D9"/>
            <w:noWrap/>
            <w:vAlign w:val="center"/>
            <w:hideMark/>
          </w:tcPr>
          <w:p w14:paraId="0EB7D603" w14:textId="298024FA" w:rsidR="00C643C7" w:rsidRPr="004B7C5E" w:rsidRDefault="00C643C7" w:rsidP="00350011">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30 000</w:t>
            </w:r>
          </w:p>
        </w:tc>
        <w:tc>
          <w:tcPr>
            <w:tcW w:w="1417" w:type="dxa"/>
            <w:tcBorders>
              <w:top w:val="single" w:sz="4" w:space="0" w:color="auto"/>
              <w:left w:val="single" w:sz="8" w:space="0" w:color="auto"/>
              <w:bottom w:val="single" w:sz="12" w:space="0" w:color="auto"/>
              <w:right w:val="single" w:sz="12" w:space="0" w:color="auto"/>
            </w:tcBorders>
            <w:shd w:val="clear" w:color="auto" w:fill="D9D9D9" w:themeFill="background1" w:themeFillShade="D9"/>
            <w:noWrap/>
            <w:vAlign w:val="center"/>
            <w:hideMark/>
          </w:tcPr>
          <w:p w14:paraId="3D99F593" w14:textId="7FAE8260" w:rsidR="00C643C7" w:rsidRPr="004B7C5E" w:rsidRDefault="00C643C7" w:rsidP="00350011">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531 603</w:t>
            </w:r>
          </w:p>
        </w:tc>
      </w:tr>
    </w:tbl>
    <w:p w14:paraId="1D7EC65B" w14:textId="215CE2A1" w:rsidR="00BD2338" w:rsidRPr="00BD2338" w:rsidRDefault="00F945EE" w:rsidP="00F945EE">
      <w:pPr>
        <w:spacing w:before="0"/>
        <w:rPr>
          <w:lang w:bidi="en-US"/>
        </w:rPr>
      </w:pPr>
      <w:r w:rsidRPr="00C31213">
        <w:rPr>
          <w:i/>
          <w:iCs/>
          <w:sz w:val="16"/>
          <w:szCs w:val="16"/>
        </w:rPr>
        <w:t xml:space="preserve">Source : DGCS </w:t>
      </w:r>
    </w:p>
    <w:p w14:paraId="5941D584" w14:textId="77777777" w:rsidR="00BD2338" w:rsidRDefault="00BD2338" w:rsidP="00BD2338">
      <w:pPr>
        <w:rPr>
          <w:lang w:bidi="en-US"/>
        </w:rPr>
      </w:pPr>
    </w:p>
    <w:p w14:paraId="485EAA26" w14:textId="77777777" w:rsidR="004B7C5E" w:rsidRDefault="004B7C5E" w:rsidP="00BD2338">
      <w:pPr>
        <w:rPr>
          <w:lang w:bidi="en-US"/>
        </w:rPr>
      </w:pPr>
    </w:p>
    <w:p w14:paraId="12BA64DB" w14:textId="1A417103" w:rsidR="00760CED" w:rsidRDefault="00760CED" w:rsidP="00BD2338">
      <w:pPr>
        <w:rPr>
          <w:lang w:bidi="en-US"/>
        </w:rPr>
      </w:pPr>
    </w:p>
    <w:p w14:paraId="5B9939C9" w14:textId="77777777" w:rsidR="00C75113" w:rsidRDefault="00C75113" w:rsidP="00BD2338">
      <w:pPr>
        <w:rPr>
          <w:lang w:bidi="en-US"/>
        </w:rPr>
      </w:pPr>
    </w:p>
    <w:p w14:paraId="3AFAFFE7" w14:textId="77777777" w:rsidR="004B7C5E" w:rsidRPr="00BD2338" w:rsidRDefault="004B7C5E" w:rsidP="00BD2338">
      <w:pPr>
        <w:rPr>
          <w:lang w:bidi="en-US"/>
        </w:rPr>
      </w:pPr>
    </w:p>
    <w:p w14:paraId="66E4F93B" w14:textId="0E9EB220" w:rsidR="00AE309E" w:rsidRPr="00AE309E" w:rsidRDefault="00AE309E" w:rsidP="00AE309E">
      <w:pPr>
        <w:pStyle w:val="Lgende"/>
        <w:keepNext/>
        <w:spacing w:before="0" w:after="0"/>
        <w:jc w:val="left"/>
        <w:rPr>
          <w:rFonts w:ascii="Arial" w:hAnsi="Arial" w:cs="Arial"/>
        </w:rPr>
      </w:pPr>
      <w:bookmarkStart w:id="245" w:name="_Toc198232225"/>
      <w:r w:rsidRPr="00AE309E">
        <w:rPr>
          <w:rFonts w:ascii="Arial" w:hAnsi="Arial" w:cs="Arial"/>
        </w:rPr>
        <w:lastRenderedPageBreak/>
        <w:t xml:space="preserve">Tableau </w:t>
      </w:r>
      <w:r w:rsidRPr="00AE309E">
        <w:rPr>
          <w:rFonts w:ascii="Arial" w:hAnsi="Arial" w:cs="Arial"/>
        </w:rPr>
        <w:fldChar w:fldCharType="begin"/>
      </w:r>
      <w:r w:rsidRPr="00AE309E">
        <w:rPr>
          <w:rFonts w:ascii="Arial" w:hAnsi="Arial" w:cs="Arial"/>
        </w:rPr>
        <w:instrText xml:space="preserve"> SEQ Tableau \* ARABIC </w:instrText>
      </w:r>
      <w:r w:rsidRPr="00AE309E">
        <w:rPr>
          <w:rFonts w:ascii="Arial" w:hAnsi="Arial" w:cs="Arial"/>
        </w:rPr>
        <w:fldChar w:fldCharType="separate"/>
      </w:r>
      <w:r w:rsidR="00B37AFA">
        <w:rPr>
          <w:rFonts w:ascii="Arial" w:hAnsi="Arial" w:cs="Arial"/>
          <w:noProof/>
        </w:rPr>
        <w:t>47</w:t>
      </w:r>
      <w:r w:rsidRPr="00AE309E">
        <w:rPr>
          <w:rFonts w:ascii="Arial" w:hAnsi="Arial" w:cs="Arial"/>
        </w:rPr>
        <w:fldChar w:fldCharType="end"/>
      </w:r>
      <w:r w:rsidRPr="00AE309E">
        <w:rPr>
          <w:rFonts w:ascii="Arial" w:hAnsi="Arial" w:cs="Arial"/>
        </w:rPr>
        <w:t>. Répartition des mesures prises en charge par les MJPM selon l'âge</w:t>
      </w:r>
      <w:bookmarkEnd w:id="245"/>
    </w:p>
    <w:tbl>
      <w:tblPr>
        <w:tblW w:w="9635" w:type="dxa"/>
        <w:tblCellMar>
          <w:left w:w="70" w:type="dxa"/>
          <w:right w:w="70" w:type="dxa"/>
        </w:tblCellMar>
        <w:tblLook w:val="04A0" w:firstRow="1" w:lastRow="0" w:firstColumn="1" w:lastColumn="0" w:noHBand="0" w:noVBand="1"/>
      </w:tblPr>
      <w:tblGrid>
        <w:gridCol w:w="1041"/>
        <w:gridCol w:w="457"/>
        <w:gridCol w:w="915"/>
        <w:gridCol w:w="1257"/>
        <w:gridCol w:w="1257"/>
        <w:gridCol w:w="1257"/>
        <w:gridCol w:w="1258"/>
        <w:gridCol w:w="864"/>
        <w:gridCol w:w="1329"/>
      </w:tblGrid>
      <w:tr w:rsidR="006D542F" w:rsidRPr="004B7C5E" w14:paraId="3B4694FC" w14:textId="77777777" w:rsidTr="00AE309E">
        <w:trPr>
          <w:trHeight w:val="982"/>
        </w:trPr>
        <w:tc>
          <w:tcPr>
            <w:tcW w:w="1498" w:type="dxa"/>
            <w:gridSpan w:val="2"/>
            <w:tcBorders>
              <w:top w:val="single" w:sz="12" w:space="0" w:color="auto"/>
              <w:left w:val="single" w:sz="12" w:space="0" w:color="auto"/>
              <w:bottom w:val="single" w:sz="8" w:space="0" w:color="auto"/>
              <w:right w:val="single" w:sz="8" w:space="0" w:color="000000"/>
            </w:tcBorders>
            <w:shd w:val="clear" w:color="auto" w:fill="auto"/>
            <w:noWrap/>
            <w:vAlign w:val="center"/>
          </w:tcPr>
          <w:p w14:paraId="0550810C" w14:textId="01CC74D5" w:rsidR="009A21E8" w:rsidRPr="00AE309E" w:rsidRDefault="009A21E8" w:rsidP="009A21E8">
            <w:pPr>
              <w:spacing w:before="0" w:after="0" w:line="240" w:lineRule="auto"/>
              <w:jc w:val="center"/>
              <w:rPr>
                <w:rFonts w:eastAsia="Times New Roman" w:cs="Arial"/>
                <w:b/>
                <w:bCs/>
                <w:color w:val="000000"/>
                <w:sz w:val="20"/>
                <w:szCs w:val="20"/>
                <w:lang w:eastAsia="fr-FR"/>
              </w:rPr>
            </w:pPr>
          </w:p>
        </w:tc>
        <w:tc>
          <w:tcPr>
            <w:tcW w:w="915" w:type="dxa"/>
            <w:tcBorders>
              <w:top w:val="single" w:sz="12" w:space="0" w:color="auto"/>
              <w:left w:val="nil"/>
              <w:bottom w:val="single" w:sz="8" w:space="0" w:color="auto"/>
              <w:right w:val="single" w:sz="4" w:space="0" w:color="auto"/>
            </w:tcBorders>
            <w:shd w:val="clear" w:color="auto" w:fill="auto"/>
            <w:vAlign w:val="center"/>
            <w:hideMark/>
          </w:tcPr>
          <w:p w14:paraId="7C736DD7" w14:textId="6B57B953" w:rsidR="009A21E8" w:rsidRPr="00AE309E" w:rsidRDefault="009A21E8" w:rsidP="009A21E8">
            <w:pPr>
              <w:spacing w:before="0" w:after="0" w:line="240" w:lineRule="auto"/>
              <w:jc w:val="center"/>
              <w:rPr>
                <w:rFonts w:eastAsia="Times New Roman" w:cs="Arial"/>
                <w:b/>
                <w:bCs/>
                <w:color w:val="000000"/>
                <w:sz w:val="20"/>
                <w:szCs w:val="20"/>
                <w:lang w:eastAsia="fr-FR"/>
              </w:rPr>
            </w:pPr>
            <w:r w:rsidRPr="00AE309E">
              <w:rPr>
                <w:rFonts w:eastAsia="Times New Roman" w:cs="Arial"/>
                <w:b/>
                <w:bCs/>
                <w:color w:val="000000"/>
                <w:sz w:val="20"/>
                <w:szCs w:val="20"/>
                <w:lang w:eastAsia="fr-FR"/>
              </w:rPr>
              <w:t xml:space="preserve"> &lt; 25 ans</w:t>
            </w:r>
          </w:p>
        </w:tc>
        <w:tc>
          <w:tcPr>
            <w:tcW w:w="1257" w:type="dxa"/>
            <w:tcBorders>
              <w:top w:val="single" w:sz="12" w:space="0" w:color="auto"/>
              <w:left w:val="nil"/>
              <w:bottom w:val="single" w:sz="8" w:space="0" w:color="auto"/>
              <w:right w:val="single" w:sz="4" w:space="0" w:color="auto"/>
            </w:tcBorders>
            <w:shd w:val="clear" w:color="auto" w:fill="auto"/>
            <w:vAlign w:val="center"/>
            <w:hideMark/>
          </w:tcPr>
          <w:p w14:paraId="7349D20E" w14:textId="3A611598" w:rsidR="009A21E8" w:rsidRPr="00AE309E" w:rsidRDefault="009A21E8" w:rsidP="009A21E8">
            <w:pPr>
              <w:spacing w:before="0" w:after="0" w:line="240" w:lineRule="auto"/>
              <w:jc w:val="center"/>
              <w:rPr>
                <w:rFonts w:eastAsia="Times New Roman" w:cs="Arial"/>
                <w:b/>
                <w:bCs/>
                <w:color w:val="000000"/>
                <w:sz w:val="20"/>
                <w:szCs w:val="20"/>
                <w:lang w:eastAsia="fr-FR"/>
              </w:rPr>
            </w:pPr>
            <w:r w:rsidRPr="00AE309E">
              <w:rPr>
                <w:rFonts w:eastAsia="Times New Roman" w:cs="Arial"/>
                <w:b/>
                <w:bCs/>
                <w:color w:val="000000"/>
                <w:sz w:val="20"/>
                <w:szCs w:val="20"/>
                <w:lang w:eastAsia="fr-FR"/>
              </w:rPr>
              <w:t>De 25 à 3</w:t>
            </w:r>
            <w:r w:rsidR="006D542F" w:rsidRPr="00AE309E">
              <w:rPr>
                <w:rFonts w:eastAsia="Times New Roman" w:cs="Arial"/>
                <w:b/>
                <w:bCs/>
                <w:color w:val="000000"/>
                <w:sz w:val="20"/>
                <w:szCs w:val="20"/>
                <w:lang w:eastAsia="fr-FR"/>
              </w:rPr>
              <w:t>4</w:t>
            </w:r>
            <w:r w:rsidRPr="00AE309E">
              <w:rPr>
                <w:rFonts w:eastAsia="Times New Roman" w:cs="Arial"/>
                <w:b/>
                <w:bCs/>
                <w:color w:val="000000"/>
                <w:sz w:val="20"/>
                <w:szCs w:val="20"/>
                <w:lang w:eastAsia="fr-FR"/>
              </w:rPr>
              <w:t xml:space="preserve"> ans</w:t>
            </w:r>
          </w:p>
        </w:tc>
        <w:tc>
          <w:tcPr>
            <w:tcW w:w="1257" w:type="dxa"/>
            <w:tcBorders>
              <w:top w:val="single" w:sz="12" w:space="0" w:color="auto"/>
              <w:left w:val="nil"/>
              <w:bottom w:val="single" w:sz="8" w:space="0" w:color="auto"/>
              <w:right w:val="single" w:sz="4" w:space="0" w:color="auto"/>
            </w:tcBorders>
            <w:shd w:val="clear" w:color="auto" w:fill="auto"/>
            <w:vAlign w:val="center"/>
            <w:hideMark/>
          </w:tcPr>
          <w:p w14:paraId="720C5426" w14:textId="7377F030" w:rsidR="009A21E8" w:rsidRPr="00AE309E" w:rsidRDefault="009A21E8" w:rsidP="009A21E8">
            <w:pPr>
              <w:spacing w:before="0" w:after="0" w:line="240" w:lineRule="auto"/>
              <w:jc w:val="center"/>
              <w:rPr>
                <w:rFonts w:eastAsia="Times New Roman" w:cs="Arial"/>
                <w:b/>
                <w:bCs/>
                <w:color w:val="000000"/>
                <w:sz w:val="20"/>
                <w:szCs w:val="20"/>
                <w:lang w:eastAsia="fr-FR"/>
              </w:rPr>
            </w:pPr>
            <w:r w:rsidRPr="00AE309E">
              <w:rPr>
                <w:rFonts w:eastAsia="Times New Roman" w:cs="Arial"/>
                <w:b/>
                <w:bCs/>
                <w:color w:val="000000"/>
                <w:sz w:val="20"/>
                <w:szCs w:val="20"/>
                <w:lang w:eastAsia="fr-FR"/>
              </w:rPr>
              <w:t xml:space="preserve">De 35 à </w:t>
            </w:r>
            <w:r w:rsidR="006D542F" w:rsidRPr="00AE309E">
              <w:rPr>
                <w:rFonts w:eastAsia="Times New Roman" w:cs="Arial"/>
                <w:b/>
                <w:bCs/>
                <w:color w:val="000000"/>
                <w:sz w:val="20"/>
                <w:szCs w:val="20"/>
                <w:lang w:eastAsia="fr-FR"/>
              </w:rPr>
              <w:t>49</w:t>
            </w:r>
            <w:r w:rsidRPr="00AE309E">
              <w:rPr>
                <w:rFonts w:eastAsia="Times New Roman" w:cs="Arial"/>
                <w:b/>
                <w:bCs/>
                <w:color w:val="000000"/>
                <w:sz w:val="20"/>
                <w:szCs w:val="20"/>
                <w:lang w:eastAsia="fr-FR"/>
              </w:rPr>
              <w:t xml:space="preserve"> ans</w:t>
            </w:r>
          </w:p>
        </w:tc>
        <w:tc>
          <w:tcPr>
            <w:tcW w:w="1257" w:type="dxa"/>
            <w:tcBorders>
              <w:top w:val="single" w:sz="12" w:space="0" w:color="auto"/>
              <w:left w:val="nil"/>
              <w:bottom w:val="single" w:sz="8" w:space="0" w:color="auto"/>
              <w:right w:val="single" w:sz="4" w:space="0" w:color="auto"/>
            </w:tcBorders>
            <w:shd w:val="clear" w:color="auto" w:fill="auto"/>
            <w:vAlign w:val="center"/>
            <w:hideMark/>
          </w:tcPr>
          <w:p w14:paraId="5E0539C0" w14:textId="1D96B6A9" w:rsidR="009A21E8" w:rsidRPr="00AE309E" w:rsidRDefault="009A21E8" w:rsidP="009A21E8">
            <w:pPr>
              <w:spacing w:before="0" w:after="0" w:line="240" w:lineRule="auto"/>
              <w:jc w:val="center"/>
              <w:rPr>
                <w:rFonts w:eastAsia="Times New Roman" w:cs="Arial"/>
                <w:b/>
                <w:bCs/>
                <w:color w:val="000000"/>
                <w:sz w:val="20"/>
                <w:szCs w:val="20"/>
                <w:lang w:eastAsia="fr-FR"/>
              </w:rPr>
            </w:pPr>
            <w:r w:rsidRPr="00AE309E">
              <w:rPr>
                <w:rFonts w:eastAsia="Times New Roman" w:cs="Arial"/>
                <w:b/>
                <w:bCs/>
                <w:color w:val="000000"/>
                <w:sz w:val="20"/>
                <w:szCs w:val="20"/>
                <w:lang w:eastAsia="fr-FR"/>
              </w:rPr>
              <w:t>De 50 à 6</w:t>
            </w:r>
            <w:r w:rsidR="006D542F" w:rsidRPr="00AE309E">
              <w:rPr>
                <w:rFonts w:eastAsia="Times New Roman" w:cs="Arial"/>
                <w:b/>
                <w:bCs/>
                <w:color w:val="000000"/>
                <w:sz w:val="20"/>
                <w:szCs w:val="20"/>
                <w:lang w:eastAsia="fr-FR"/>
              </w:rPr>
              <w:t>4</w:t>
            </w:r>
            <w:r w:rsidRPr="00AE309E">
              <w:rPr>
                <w:rFonts w:eastAsia="Times New Roman" w:cs="Arial"/>
                <w:b/>
                <w:bCs/>
                <w:color w:val="000000"/>
                <w:sz w:val="20"/>
                <w:szCs w:val="20"/>
                <w:lang w:eastAsia="fr-FR"/>
              </w:rPr>
              <w:t xml:space="preserve"> ans</w:t>
            </w:r>
          </w:p>
        </w:tc>
        <w:tc>
          <w:tcPr>
            <w:tcW w:w="1258" w:type="dxa"/>
            <w:tcBorders>
              <w:top w:val="single" w:sz="12" w:space="0" w:color="auto"/>
              <w:left w:val="nil"/>
              <w:bottom w:val="single" w:sz="8" w:space="0" w:color="auto"/>
              <w:right w:val="single" w:sz="4" w:space="0" w:color="auto"/>
            </w:tcBorders>
            <w:shd w:val="clear" w:color="auto" w:fill="auto"/>
            <w:vAlign w:val="center"/>
            <w:hideMark/>
          </w:tcPr>
          <w:p w14:paraId="09857603" w14:textId="158B8283" w:rsidR="009A21E8" w:rsidRPr="00AE309E" w:rsidRDefault="009A21E8" w:rsidP="009A21E8">
            <w:pPr>
              <w:spacing w:before="0" w:after="0" w:line="240" w:lineRule="auto"/>
              <w:jc w:val="center"/>
              <w:rPr>
                <w:rFonts w:eastAsia="Times New Roman" w:cs="Arial"/>
                <w:b/>
                <w:bCs/>
                <w:color w:val="000000"/>
                <w:sz w:val="20"/>
                <w:szCs w:val="20"/>
                <w:lang w:eastAsia="fr-FR"/>
              </w:rPr>
            </w:pPr>
            <w:r w:rsidRPr="00AE309E">
              <w:rPr>
                <w:rFonts w:eastAsia="Times New Roman" w:cs="Arial"/>
                <w:b/>
                <w:bCs/>
                <w:color w:val="000000"/>
                <w:sz w:val="20"/>
                <w:szCs w:val="20"/>
                <w:lang w:eastAsia="fr-FR"/>
              </w:rPr>
              <w:t xml:space="preserve">De 65 à </w:t>
            </w:r>
            <w:r w:rsidR="00D04142" w:rsidRPr="00AE309E">
              <w:rPr>
                <w:rFonts w:eastAsia="Times New Roman" w:cs="Arial"/>
                <w:b/>
                <w:bCs/>
                <w:color w:val="000000"/>
                <w:sz w:val="20"/>
                <w:szCs w:val="20"/>
                <w:lang w:eastAsia="fr-FR"/>
              </w:rPr>
              <w:t>79</w:t>
            </w:r>
            <w:r w:rsidRPr="00AE309E">
              <w:rPr>
                <w:rFonts w:eastAsia="Times New Roman" w:cs="Arial"/>
                <w:b/>
                <w:bCs/>
                <w:color w:val="000000"/>
                <w:sz w:val="20"/>
                <w:szCs w:val="20"/>
                <w:lang w:eastAsia="fr-FR"/>
              </w:rPr>
              <w:t xml:space="preserve"> ans</w:t>
            </w:r>
          </w:p>
        </w:tc>
        <w:tc>
          <w:tcPr>
            <w:tcW w:w="864" w:type="dxa"/>
            <w:tcBorders>
              <w:top w:val="single" w:sz="12" w:space="0" w:color="auto"/>
              <w:left w:val="nil"/>
              <w:bottom w:val="single" w:sz="8" w:space="0" w:color="auto"/>
              <w:right w:val="nil"/>
            </w:tcBorders>
            <w:shd w:val="clear" w:color="auto" w:fill="auto"/>
            <w:vAlign w:val="center"/>
            <w:hideMark/>
          </w:tcPr>
          <w:p w14:paraId="600CFCD9" w14:textId="3522116D" w:rsidR="009A21E8" w:rsidRPr="00AE309E" w:rsidRDefault="009A21E8" w:rsidP="009A21E8">
            <w:pPr>
              <w:spacing w:before="0" w:after="0" w:line="240" w:lineRule="auto"/>
              <w:jc w:val="center"/>
              <w:rPr>
                <w:rFonts w:eastAsia="Times New Roman" w:cs="Arial"/>
                <w:b/>
                <w:bCs/>
                <w:color w:val="000000"/>
                <w:sz w:val="20"/>
                <w:szCs w:val="20"/>
                <w:lang w:eastAsia="fr-FR"/>
              </w:rPr>
            </w:pPr>
            <w:r w:rsidRPr="00AE309E">
              <w:rPr>
                <w:rFonts w:eastAsia="Times New Roman" w:cs="Arial"/>
                <w:b/>
                <w:bCs/>
                <w:color w:val="000000"/>
                <w:sz w:val="20"/>
                <w:szCs w:val="20"/>
                <w:lang w:eastAsia="fr-FR"/>
              </w:rPr>
              <w:t>80 ans</w:t>
            </w:r>
            <w:r w:rsidR="00D04142" w:rsidRPr="00AE309E">
              <w:rPr>
                <w:rFonts w:eastAsia="Times New Roman" w:cs="Arial"/>
                <w:b/>
                <w:bCs/>
                <w:color w:val="000000"/>
                <w:sz w:val="20"/>
                <w:szCs w:val="20"/>
                <w:lang w:eastAsia="fr-FR"/>
              </w:rPr>
              <w:t xml:space="preserve"> et plus</w:t>
            </w:r>
          </w:p>
        </w:tc>
        <w:tc>
          <w:tcPr>
            <w:tcW w:w="1329" w:type="dxa"/>
            <w:tcBorders>
              <w:top w:val="single" w:sz="12" w:space="0" w:color="auto"/>
              <w:left w:val="single" w:sz="8" w:space="0" w:color="auto"/>
              <w:bottom w:val="single" w:sz="8" w:space="0" w:color="auto"/>
              <w:right w:val="single" w:sz="12" w:space="0" w:color="auto"/>
            </w:tcBorders>
            <w:shd w:val="clear" w:color="auto" w:fill="D9D9D9" w:themeFill="background1" w:themeFillShade="D9"/>
            <w:vAlign w:val="center"/>
            <w:hideMark/>
          </w:tcPr>
          <w:p w14:paraId="6D4CEDAA" w14:textId="77777777" w:rsidR="009A21E8" w:rsidRPr="00AE309E" w:rsidRDefault="009A21E8" w:rsidP="009A21E8">
            <w:pPr>
              <w:spacing w:before="0" w:after="0" w:line="240" w:lineRule="auto"/>
              <w:jc w:val="center"/>
              <w:rPr>
                <w:rFonts w:eastAsia="Times New Roman" w:cs="Arial"/>
                <w:b/>
                <w:bCs/>
                <w:color w:val="000000"/>
                <w:sz w:val="20"/>
                <w:szCs w:val="20"/>
                <w:lang w:eastAsia="fr-FR"/>
              </w:rPr>
            </w:pPr>
            <w:r w:rsidRPr="00AE309E">
              <w:rPr>
                <w:rFonts w:eastAsia="Times New Roman" w:cs="Arial"/>
                <w:b/>
                <w:bCs/>
                <w:color w:val="000000"/>
                <w:sz w:val="20"/>
                <w:szCs w:val="20"/>
                <w:lang w:eastAsia="fr-FR"/>
              </w:rPr>
              <w:t>TOTAL</w:t>
            </w:r>
          </w:p>
        </w:tc>
      </w:tr>
      <w:tr w:rsidR="006D542F" w:rsidRPr="004B7C5E" w14:paraId="30470FDA" w14:textId="77777777" w:rsidTr="00AE309E">
        <w:trPr>
          <w:trHeight w:val="322"/>
        </w:trPr>
        <w:tc>
          <w:tcPr>
            <w:tcW w:w="1041" w:type="dxa"/>
            <w:vMerge w:val="restart"/>
            <w:tcBorders>
              <w:top w:val="nil"/>
              <w:left w:val="single" w:sz="12" w:space="0" w:color="auto"/>
              <w:bottom w:val="single" w:sz="4" w:space="0" w:color="auto"/>
              <w:right w:val="single" w:sz="4" w:space="0" w:color="auto"/>
            </w:tcBorders>
            <w:shd w:val="clear" w:color="auto" w:fill="auto"/>
            <w:noWrap/>
            <w:vAlign w:val="center"/>
            <w:hideMark/>
          </w:tcPr>
          <w:p w14:paraId="1DCE55B3" w14:textId="77777777" w:rsidR="009A21E8" w:rsidRPr="00AE309E" w:rsidRDefault="009A21E8" w:rsidP="009A21E8">
            <w:pPr>
              <w:spacing w:before="0" w:after="0" w:line="240" w:lineRule="auto"/>
              <w:jc w:val="left"/>
              <w:rPr>
                <w:rFonts w:eastAsia="Times New Roman" w:cs="Arial"/>
                <w:b/>
                <w:bCs/>
                <w:color w:val="000000"/>
                <w:sz w:val="20"/>
                <w:szCs w:val="20"/>
                <w:lang w:eastAsia="fr-FR"/>
              </w:rPr>
            </w:pPr>
            <w:r w:rsidRPr="00AE309E">
              <w:rPr>
                <w:rFonts w:eastAsia="Times New Roman" w:cs="Arial"/>
                <w:b/>
                <w:bCs/>
                <w:color w:val="000000"/>
                <w:sz w:val="20"/>
                <w:szCs w:val="20"/>
                <w:lang w:eastAsia="fr-FR"/>
              </w:rPr>
              <w:t xml:space="preserve">Services </w:t>
            </w:r>
          </w:p>
        </w:tc>
        <w:tc>
          <w:tcPr>
            <w:tcW w:w="457" w:type="dxa"/>
            <w:tcBorders>
              <w:top w:val="nil"/>
              <w:left w:val="nil"/>
              <w:bottom w:val="single" w:sz="4" w:space="0" w:color="auto"/>
              <w:right w:val="single" w:sz="8" w:space="0" w:color="auto"/>
            </w:tcBorders>
            <w:shd w:val="clear" w:color="auto" w:fill="auto"/>
            <w:noWrap/>
            <w:vAlign w:val="center"/>
            <w:hideMark/>
          </w:tcPr>
          <w:p w14:paraId="0FBA78D1" w14:textId="60ED2209" w:rsidR="009A21E8" w:rsidRPr="00AE309E" w:rsidRDefault="009A21E8" w:rsidP="009A21E8">
            <w:pPr>
              <w:spacing w:before="0" w:after="0" w:line="240" w:lineRule="auto"/>
              <w:jc w:val="left"/>
              <w:rPr>
                <w:rFonts w:eastAsia="Times New Roman" w:cs="Arial"/>
                <w:b/>
                <w:bCs/>
                <w:color w:val="000000"/>
                <w:sz w:val="20"/>
                <w:szCs w:val="20"/>
                <w:lang w:eastAsia="fr-FR"/>
              </w:rPr>
            </w:pPr>
            <w:r w:rsidRPr="00AE309E">
              <w:rPr>
                <w:rFonts w:eastAsia="Times New Roman" w:cs="Arial"/>
                <w:b/>
                <w:bCs/>
                <w:color w:val="000000"/>
                <w:sz w:val="20"/>
                <w:szCs w:val="20"/>
                <w:lang w:eastAsia="fr-FR"/>
              </w:rPr>
              <w:t>%</w:t>
            </w:r>
          </w:p>
        </w:tc>
        <w:tc>
          <w:tcPr>
            <w:tcW w:w="915" w:type="dxa"/>
            <w:tcBorders>
              <w:top w:val="nil"/>
              <w:left w:val="nil"/>
              <w:bottom w:val="single" w:sz="4" w:space="0" w:color="auto"/>
              <w:right w:val="single" w:sz="4" w:space="0" w:color="auto"/>
            </w:tcBorders>
            <w:shd w:val="clear" w:color="auto" w:fill="auto"/>
            <w:noWrap/>
            <w:vAlign w:val="center"/>
            <w:hideMark/>
          </w:tcPr>
          <w:p w14:paraId="7FB993A8" w14:textId="77777777" w:rsidR="009A21E8" w:rsidRPr="004B7C5E" w:rsidRDefault="009A21E8" w:rsidP="00D04142">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4,1%</w:t>
            </w:r>
          </w:p>
        </w:tc>
        <w:tc>
          <w:tcPr>
            <w:tcW w:w="1257" w:type="dxa"/>
            <w:tcBorders>
              <w:top w:val="nil"/>
              <w:left w:val="nil"/>
              <w:bottom w:val="single" w:sz="4" w:space="0" w:color="auto"/>
              <w:right w:val="single" w:sz="4" w:space="0" w:color="auto"/>
            </w:tcBorders>
            <w:shd w:val="clear" w:color="auto" w:fill="auto"/>
            <w:noWrap/>
            <w:vAlign w:val="center"/>
            <w:hideMark/>
          </w:tcPr>
          <w:p w14:paraId="0D629AE8" w14:textId="77777777" w:rsidR="009A21E8" w:rsidRPr="004B7C5E" w:rsidRDefault="009A21E8" w:rsidP="00D04142">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8,6%</w:t>
            </w:r>
          </w:p>
        </w:tc>
        <w:tc>
          <w:tcPr>
            <w:tcW w:w="1257" w:type="dxa"/>
            <w:tcBorders>
              <w:top w:val="nil"/>
              <w:left w:val="nil"/>
              <w:bottom w:val="single" w:sz="4" w:space="0" w:color="auto"/>
              <w:right w:val="single" w:sz="4" w:space="0" w:color="auto"/>
            </w:tcBorders>
            <w:shd w:val="clear" w:color="auto" w:fill="auto"/>
            <w:noWrap/>
            <w:vAlign w:val="center"/>
            <w:hideMark/>
          </w:tcPr>
          <w:p w14:paraId="1ADD67F6" w14:textId="77777777" w:rsidR="009A21E8" w:rsidRPr="004B7C5E" w:rsidRDefault="009A21E8" w:rsidP="00D04142">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19,5%</w:t>
            </w:r>
          </w:p>
        </w:tc>
        <w:tc>
          <w:tcPr>
            <w:tcW w:w="1257" w:type="dxa"/>
            <w:tcBorders>
              <w:top w:val="nil"/>
              <w:left w:val="nil"/>
              <w:bottom w:val="single" w:sz="4" w:space="0" w:color="auto"/>
              <w:right w:val="single" w:sz="4" w:space="0" w:color="auto"/>
            </w:tcBorders>
            <w:shd w:val="clear" w:color="auto" w:fill="auto"/>
            <w:noWrap/>
            <w:vAlign w:val="center"/>
            <w:hideMark/>
          </w:tcPr>
          <w:p w14:paraId="3AEA0C41" w14:textId="77777777" w:rsidR="009A21E8" w:rsidRPr="004B7C5E" w:rsidRDefault="009A21E8" w:rsidP="00D04142">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32,9%</w:t>
            </w:r>
          </w:p>
        </w:tc>
        <w:tc>
          <w:tcPr>
            <w:tcW w:w="1258" w:type="dxa"/>
            <w:tcBorders>
              <w:top w:val="nil"/>
              <w:left w:val="nil"/>
              <w:bottom w:val="single" w:sz="4" w:space="0" w:color="auto"/>
              <w:right w:val="single" w:sz="4" w:space="0" w:color="auto"/>
            </w:tcBorders>
            <w:shd w:val="clear" w:color="auto" w:fill="auto"/>
            <w:noWrap/>
            <w:vAlign w:val="center"/>
            <w:hideMark/>
          </w:tcPr>
          <w:p w14:paraId="3FE4E2D2" w14:textId="77777777" w:rsidR="009A21E8" w:rsidRPr="004B7C5E" w:rsidRDefault="009A21E8" w:rsidP="00D04142">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23,4%</w:t>
            </w:r>
          </w:p>
        </w:tc>
        <w:tc>
          <w:tcPr>
            <w:tcW w:w="864" w:type="dxa"/>
            <w:tcBorders>
              <w:top w:val="nil"/>
              <w:left w:val="nil"/>
              <w:bottom w:val="single" w:sz="4" w:space="0" w:color="auto"/>
              <w:right w:val="nil"/>
            </w:tcBorders>
            <w:shd w:val="clear" w:color="auto" w:fill="auto"/>
            <w:noWrap/>
            <w:vAlign w:val="center"/>
            <w:hideMark/>
          </w:tcPr>
          <w:p w14:paraId="4ADE5786" w14:textId="77777777" w:rsidR="009A21E8" w:rsidRPr="004B7C5E" w:rsidRDefault="009A21E8" w:rsidP="00D04142">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11,6%</w:t>
            </w:r>
          </w:p>
        </w:tc>
        <w:tc>
          <w:tcPr>
            <w:tcW w:w="1329" w:type="dxa"/>
            <w:tcBorders>
              <w:top w:val="nil"/>
              <w:left w:val="single" w:sz="8" w:space="0" w:color="auto"/>
              <w:bottom w:val="single" w:sz="4" w:space="0" w:color="auto"/>
              <w:right w:val="single" w:sz="12" w:space="0" w:color="auto"/>
            </w:tcBorders>
            <w:shd w:val="clear" w:color="auto" w:fill="D9D9D9" w:themeFill="background1" w:themeFillShade="D9"/>
            <w:noWrap/>
            <w:vAlign w:val="center"/>
            <w:hideMark/>
          </w:tcPr>
          <w:p w14:paraId="4ED08339" w14:textId="77777777" w:rsidR="009A21E8" w:rsidRPr="004B7C5E" w:rsidRDefault="009A21E8" w:rsidP="00D04142">
            <w:pPr>
              <w:spacing w:before="0" w:after="0" w:line="240" w:lineRule="auto"/>
              <w:jc w:val="center"/>
              <w:rPr>
                <w:rFonts w:eastAsia="Times New Roman" w:cs="Arial"/>
                <w:b/>
                <w:bCs/>
                <w:color w:val="000000"/>
                <w:sz w:val="20"/>
                <w:szCs w:val="20"/>
                <w:lang w:eastAsia="fr-FR"/>
              </w:rPr>
            </w:pPr>
            <w:r w:rsidRPr="004B7C5E">
              <w:rPr>
                <w:rFonts w:eastAsia="Times New Roman" w:cs="Arial"/>
                <w:b/>
                <w:bCs/>
                <w:color w:val="000000"/>
                <w:sz w:val="20"/>
                <w:szCs w:val="20"/>
                <w:lang w:eastAsia="fr-FR"/>
              </w:rPr>
              <w:t>100%</w:t>
            </w:r>
          </w:p>
        </w:tc>
      </w:tr>
      <w:tr w:rsidR="006D542F" w:rsidRPr="004B7C5E" w14:paraId="7FA26B4A" w14:textId="77777777" w:rsidTr="00AE309E">
        <w:trPr>
          <w:trHeight w:val="322"/>
        </w:trPr>
        <w:tc>
          <w:tcPr>
            <w:tcW w:w="1041" w:type="dxa"/>
            <w:vMerge/>
            <w:tcBorders>
              <w:top w:val="nil"/>
              <w:left w:val="single" w:sz="12" w:space="0" w:color="auto"/>
              <w:bottom w:val="single" w:sz="4" w:space="0" w:color="auto"/>
              <w:right w:val="single" w:sz="4" w:space="0" w:color="auto"/>
            </w:tcBorders>
            <w:vAlign w:val="center"/>
            <w:hideMark/>
          </w:tcPr>
          <w:p w14:paraId="3137F87C" w14:textId="77777777" w:rsidR="009A21E8" w:rsidRPr="00AE309E" w:rsidRDefault="009A21E8" w:rsidP="009A21E8">
            <w:pPr>
              <w:spacing w:before="0" w:after="0" w:line="240" w:lineRule="auto"/>
              <w:jc w:val="left"/>
              <w:rPr>
                <w:rFonts w:eastAsia="Times New Roman" w:cs="Arial"/>
                <w:b/>
                <w:bCs/>
                <w:color w:val="000000"/>
                <w:sz w:val="20"/>
                <w:szCs w:val="20"/>
                <w:lang w:eastAsia="fr-FR"/>
              </w:rPr>
            </w:pPr>
          </w:p>
        </w:tc>
        <w:tc>
          <w:tcPr>
            <w:tcW w:w="457" w:type="dxa"/>
            <w:tcBorders>
              <w:top w:val="nil"/>
              <w:left w:val="nil"/>
              <w:bottom w:val="single" w:sz="4" w:space="0" w:color="auto"/>
              <w:right w:val="single" w:sz="8" w:space="0" w:color="auto"/>
            </w:tcBorders>
            <w:shd w:val="clear" w:color="auto" w:fill="auto"/>
            <w:noWrap/>
            <w:vAlign w:val="center"/>
            <w:hideMark/>
          </w:tcPr>
          <w:p w14:paraId="4B44822A" w14:textId="14BF17BB" w:rsidR="009A21E8" w:rsidRPr="00AE309E" w:rsidRDefault="009A21E8" w:rsidP="009A21E8">
            <w:pPr>
              <w:spacing w:before="0" w:after="0" w:line="240" w:lineRule="auto"/>
              <w:jc w:val="left"/>
              <w:rPr>
                <w:rFonts w:eastAsia="Times New Roman" w:cs="Arial"/>
                <w:b/>
                <w:bCs/>
                <w:color w:val="000000"/>
                <w:sz w:val="20"/>
                <w:szCs w:val="20"/>
                <w:lang w:eastAsia="fr-FR"/>
              </w:rPr>
            </w:pPr>
            <w:r w:rsidRPr="00AE309E">
              <w:rPr>
                <w:rFonts w:eastAsia="Times New Roman" w:cs="Arial"/>
                <w:b/>
                <w:bCs/>
                <w:color w:val="000000"/>
                <w:sz w:val="20"/>
                <w:szCs w:val="20"/>
                <w:lang w:eastAsia="fr-FR"/>
              </w:rPr>
              <w:t>N</w:t>
            </w:r>
          </w:p>
        </w:tc>
        <w:tc>
          <w:tcPr>
            <w:tcW w:w="915" w:type="dxa"/>
            <w:tcBorders>
              <w:top w:val="nil"/>
              <w:left w:val="nil"/>
              <w:bottom w:val="single" w:sz="4" w:space="0" w:color="auto"/>
              <w:right w:val="single" w:sz="4" w:space="0" w:color="auto"/>
            </w:tcBorders>
            <w:shd w:val="clear" w:color="auto" w:fill="auto"/>
            <w:noWrap/>
            <w:vAlign w:val="center"/>
            <w:hideMark/>
          </w:tcPr>
          <w:p w14:paraId="1E426C49" w14:textId="5210E08A" w:rsidR="009A21E8" w:rsidRPr="004B7C5E" w:rsidRDefault="009A21E8" w:rsidP="00D04142">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16 026</w:t>
            </w:r>
          </w:p>
        </w:tc>
        <w:tc>
          <w:tcPr>
            <w:tcW w:w="1257" w:type="dxa"/>
            <w:tcBorders>
              <w:top w:val="nil"/>
              <w:left w:val="nil"/>
              <w:bottom w:val="single" w:sz="4" w:space="0" w:color="auto"/>
              <w:right w:val="single" w:sz="4" w:space="0" w:color="auto"/>
            </w:tcBorders>
            <w:shd w:val="clear" w:color="auto" w:fill="auto"/>
            <w:noWrap/>
            <w:vAlign w:val="center"/>
            <w:hideMark/>
          </w:tcPr>
          <w:p w14:paraId="7540FCFD" w14:textId="76ADBA3F" w:rsidR="009A21E8" w:rsidRPr="004B7C5E" w:rsidRDefault="009A21E8" w:rsidP="00D04142">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33 786</w:t>
            </w:r>
          </w:p>
        </w:tc>
        <w:tc>
          <w:tcPr>
            <w:tcW w:w="1257" w:type="dxa"/>
            <w:tcBorders>
              <w:top w:val="nil"/>
              <w:left w:val="nil"/>
              <w:bottom w:val="single" w:sz="4" w:space="0" w:color="auto"/>
              <w:right w:val="single" w:sz="4" w:space="0" w:color="auto"/>
            </w:tcBorders>
            <w:shd w:val="clear" w:color="auto" w:fill="auto"/>
            <w:noWrap/>
            <w:vAlign w:val="center"/>
            <w:hideMark/>
          </w:tcPr>
          <w:p w14:paraId="59367942" w14:textId="79B70924" w:rsidR="009A21E8" w:rsidRPr="004B7C5E" w:rsidRDefault="009A21E8" w:rsidP="00D04142">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76 701</w:t>
            </w:r>
          </w:p>
        </w:tc>
        <w:tc>
          <w:tcPr>
            <w:tcW w:w="1257" w:type="dxa"/>
            <w:tcBorders>
              <w:top w:val="nil"/>
              <w:left w:val="nil"/>
              <w:bottom w:val="single" w:sz="4" w:space="0" w:color="auto"/>
              <w:right w:val="single" w:sz="4" w:space="0" w:color="auto"/>
            </w:tcBorders>
            <w:shd w:val="clear" w:color="auto" w:fill="auto"/>
            <w:noWrap/>
            <w:vAlign w:val="center"/>
            <w:hideMark/>
          </w:tcPr>
          <w:p w14:paraId="19D6C2DA" w14:textId="11BE3BD6" w:rsidR="009A21E8" w:rsidRPr="004B7C5E" w:rsidRDefault="009A21E8" w:rsidP="00D04142">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129 563</w:t>
            </w:r>
          </w:p>
        </w:tc>
        <w:tc>
          <w:tcPr>
            <w:tcW w:w="1258" w:type="dxa"/>
            <w:tcBorders>
              <w:top w:val="nil"/>
              <w:left w:val="nil"/>
              <w:bottom w:val="single" w:sz="4" w:space="0" w:color="auto"/>
              <w:right w:val="single" w:sz="4" w:space="0" w:color="auto"/>
            </w:tcBorders>
            <w:shd w:val="clear" w:color="auto" w:fill="auto"/>
            <w:noWrap/>
            <w:vAlign w:val="center"/>
            <w:hideMark/>
          </w:tcPr>
          <w:p w14:paraId="5EFDF1EC" w14:textId="060EC82C" w:rsidR="009A21E8" w:rsidRPr="004B7C5E" w:rsidRDefault="009A21E8" w:rsidP="00D04142">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92 238</w:t>
            </w:r>
          </w:p>
        </w:tc>
        <w:tc>
          <w:tcPr>
            <w:tcW w:w="864" w:type="dxa"/>
            <w:tcBorders>
              <w:top w:val="nil"/>
              <w:left w:val="nil"/>
              <w:bottom w:val="single" w:sz="4" w:space="0" w:color="auto"/>
              <w:right w:val="nil"/>
            </w:tcBorders>
            <w:shd w:val="clear" w:color="auto" w:fill="auto"/>
            <w:noWrap/>
            <w:vAlign w:val="center"/>
            <w:hideMark/>
          </w:tcPr>
          <w:p w14:paraId="4F36C493" w14:textId="32773CAD" w:rsidR="009A21E8" w:rsidRPr="004B7C5E" w:rsidRDefault="009A21E8" w:rsidP="00D04142">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45 853</w:t>
            </w:r>
          </w:p>
        </w:tc>
        <w:tc>
          <w:tcPr>
            <w:tcW w:w="1329" w:type="dxa"/>
            <w:tcBorders>
              <w:top w:val="nil"/>
              <w:left w:val="single" w:sz="8" w:space="0" w:color="auto"/>
              <w:bottom w:val="single" w:sz="4" w:space="0" w:color="auto"/>
              <w:right w:val="single" w:sz="12" w:space="0" w:color="auto"/>
            </w:tcBorders>
            <w:shd w:val="clear" w:color="auto" w:fill="D9D9D9" w:themeFill="background1" w:themeFillShade="D9"/>
            <w:noWrap/>
            <w:vAlign w:val="center"/>
            <w:hideMark/>
          </w:tcPr>
          <w:p w14:paraId="03200D14" w14:textId="77777777" w:rsidR="009A21E8" w:rsidRPr="004B7C5E" w:rsidRDefault="009A21E8" w:rsidP="00D04142">
            <w:pPr>
              <w:spacing w:before="0" w:after="0" w:line="240" w:lineRule="auto"/>
              <w:jc w:val="center"/>
              <w:rPr>
                <w:rFonts w:eastAsia="Times New Roman" w:cs="Arial"/>
                <w:b/>
                <w:bCs/>
                <w:color w:val="000000"/>
                <w:sz w:val="20"/>
                <w:szCs w:val="20"/>
                <w:lang w:eastAsia="fr-FR"/>
              </w:rPr>
            </w:pPr>
            <w:r w:rsidRPr="004B7C5E">
              <w:rPr>
                <w:rFonts w:eastAsia="Times New Roman" w:cs="Arial"/>
                <w:b/>
                <w:bCs/>
                <w:color w:val="000000"/>
                <w:sz w:val="20"/>
                <w:szCs w:val="20"/>
                <w:lang w:eastAsia="fr-FR"/>
              </w:rPr>
              <w:t>394165</w:t>
            </w:r>
          </w:p>
        </w:tc>
      </w:tr>
      <w:tr w:rsidR="001F6EEC" w:rsidRPr="004B7C5E" w14:paraId="0810B9C6" w14:textId="77777777" w:rsidTr="00AE309E">
        <w:trPr>
          <w:trHeight w:val="322"/>
        </w:trPr>
        <w:tc>
          <w:tcPr>
            <w:tcW w:w="1041" w:type="dxa"/>
            <w:vMerge w:val="restart"/>
            <w:tcBorders>
              <w:top w:val="nil"/>
              <w:left w:val="single" w:sz="12" w:space="0" w:color="auto"/>
              <w:bottom w:val="single" w:sz="4" w:space="0" w:color="auto"/>
              <w:right w:val="single" w:sz="4" w:space="0" w:color="auto"/>
            </w:tcBorders>
            <w:shd w:val="clear" w:color="auto" w:fill="auto"/>
            <w:noWrap/>
            <w:vAlign w:val="center"/>
            <w:hideMark/>
          </w:tcPr>
          <w:p w14:paraId="14FAEA7A" w14:textId="77777777" w:rsidR="009A21E8" w:rsidRPr="00AE309E" w:rsidRDefault="009A21E8" w:rsidP="009A21E8">
            <w:pPr>
              <w:spacing w:before="0" w:after="0" w:line="240" w:lineRule="auto"/>
              <w:jc w:val="left"/>
              <w:rPr>
                <w:rFonts w:eastAsia="Times New Roman" w:cs="Arial"/>
                <w:b/>
                <w:bCs/>
                <w:color w:val="000000"/>
                <w:sz w:val="20"/>
                <w:szCs w:val="20"/>
                <w:lang w:eastAsia="fr-FR"/>
              </w:rPr>
            </w:pPr>
            <w:r w:rsidRPr="00AE309E">
              <w:rPr>
                <w:rFonts w:eastAsia="Times New Roman" w:cs="Arial"/>
                <w:b/>
                <w:bCs/>
                <w:color w:val="000000"/>
                <w:sz w:val="20"/>
                <w:szCs w:val="20"/>
                <w:lang w:eastAsia="fr-FR"/>
              </w:rPr>
              <w:t>MI</w:t>
            </w:r>
          </w:p>
        </w:tc>
        <w:tc>
          <w:tcPr>
            <w:tcW w:w="457" w:type="dxa"/>
            <w:tcBorders>
              <w:top w:val="nil"/>
              <w:left w:val="nil"/>
              <w:bottom w:val="single" w:sz="4" w:space="0" w:color="auto"/>
              <w:right w:val="single" w:sz="8" w:space="0" w:color="auto"/>
            </w:tcBorders>
            <w:shd w:val="clear" w:color="auto" w:fill="auto"/>
            <w:noWrap/>
            <w:vAlign w:val="center"/>
            <w:hideMark/>
          </w:tcPr>
          <w:p w14:paraId="790206C9" w14:textId="1B34FF0E" w:rsidR="009A21E8" w:rsidRPr="00AE309E" w:rsidRDefault="009A21E8" w:rsidP="009A21E8">
            <w:pPr>
              <w:spacing w:before="0" w:after="0" w:line="240" w:lineRule="auto"/>
              <w:jc w:val="left"/>
              <w:rPr>
                <w:rFonts w:eastAsia="Times New Roman" w:cs="Arial"/>
                <w:b/>
                <w:bCs/>
                <w:color w:val="000000"/>
                <w:sz w:val="20"/>
                <w:szCs w:val="20"/>
                <w:lang w:eastAsia="fr-FR"/>
              </w:rPr>
            </w:pPr>
            <w:r w:rsidRPr="00AE309E">
              <w:rPr>
                <w:rFonts w:eastAsia="Times New Roman" w:cs="Arial"/>
                <w:b/>
                <w:bCs/>
                <w:color w:val="000000"/>
                <w:sz w:val="20"/>
                <w:szCs w:val="20"/>
                <w:lang w:eastAsia="fr-FR"/>
              </w:rPr>
              <w:t>%</w:t>
            </w:r>
          </w:p>
        </w:tc>
        <w:tc>
          <w:tcPr>
            <w:tcW w:w="915" w:type="dxa"/>
            <w:tcBorders>
              <w:top w:val="nil"/>
              <w:left w:val="nil"/>
              <w:bottom w:val="single" w:sz="4" w:space="0" w:color="auto"/>
              <w:right w:val="single" w:sz="4" w:space="0" w:color="auto"/>
            </w:tcBorders>
            <w:shd w:val="clear" w:color="auto" w:fill="auto"/>
            <w:noWrap/>
            <w:vAlign w:val="center"/>
            <w:hideMark/>
          </w:tcPr>
          <w:p w14:paraId="5DCB3D43" w14:textId="77777777" w:rsidR="009A21E8" w:rsidRPr="004B7C5E" w:rsidRDefault="009A21E8" w:rsidP="00D04142">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4,9%</w:t>
            </w:r>
          </w:p>
        </w:tc>
        <w:tc>
          <w:tcPr>
            <w:tcW w:w="1257" w:type="dxa"/>
            <w:tcBorders>
              <w:top w:val="nil"/>
              <w:left w:val="nil"/>
              <w:bottom w:val="single" w:sz="4" w:space="0" w:color="auto"/>
              <w:right w:val="single" w:sz="4" w:space="0" w:color="auto"/>
            </w:tcBorders>
            <w:shd w:val="clear" w:color="auto" w:fill="auto"/>
            <w:noWrap/>
            <w:vAlign w:val="center"/>
            <w:hideMark/>
          </w:tcPr>
          <w:p w14:paraId="58FA1113" w14:textId="77777777" w:rsidR="009A21E8" w:rsidRPr="004B7C5E" w:rsidRDefault="009A21E8" w:rsidP="00D04142">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6,8%</w:t>
            </w:r>
          </w:p>
        </w:tc>
        <w:tc>
          <w:tcPr>
            <w:tcW w:w="1257" w:type="dxa"/>
            <w:tcBorders>
              <w:top w:val="nil"/>
              <w:left w:val="nil"/>
              <w:bottom w:val="single" w:sz="4" w:space="0" w:color="auto"/>
              <w:right w:val="single" w:sz="4" w:space="0" w:color="auto"/>
            </w:tcBorders>
            <w:shd w:val="clear" w:color="auto" w:fill="auto"/>
            <w:noWrap/>
            <w:vAlign w:val="center"/>
            <w:hideMark/>
          </w:tcPr>
          <w:p w14:paraId="0C6DE8A9" w14:textId="77777777" w:rsidR="009A21E8" w:rsidRPr="004B7C5E" w:rsidRDefault="009A21E8" w:rsidP="00D04142">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11,2%</w:t>
            </w:r>
          </w:p>
        </w:tc>
        <w:tc>
          <w:tcPr>
            <w:tcW w:w="1257" w:type="dxa"/>
            <w:tcBorders>
              <w:top w:val="nil"/>
              <w:left w:val="nil"/>
              <w:bottom w:val="single" w:sz="4" w:space="0" w:color="auto"/>
              <w:right w:val="single" w:sz="4" w:space="0" w:color="auto"/>
            </w:tcBorders>
            <w:shd w:val="clear" w:color="auto" w:fill="auto"/>
            <w:noWrap/>
            <w:vAlign w:val="center"/>
            <w:hideMark/>
          </w:tcPr>
          <w:p w14:paraId="6F835E4E" w14:textId="77777777" w:rsidR="009A21E8" w:rsidRPr="004B7C5E" w:rsidRDefault="009A21E8" w:rsidP="00D04142">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22,0%</w:t>
            </w:r>
          </w:p>
        </w:tc>
        <w:tc>
          <w:tcPr>
            <w:tcW w:w="1258" w:type="dxa"/>
            <w:tcBorders>
              <w:top w:val="nil"/>
              <w:left w:val="nil"/>
              <w:bottom w:val="single" w:sz="4" w:space="0" w:color="auto"/>
              <w:right w:val="single" w:sz="4" w:space="0" w:color="auto"/>
            </w:tcBorders>
            <w:shd w:val="clear" w:color="auto" w:fill="auto"/>
            <w:noWrap/>
            <w:vAlign w:val="center"/>
            <w:hideMark/>
          </w:tcPr>
          <w:p w14:paraId="1DC5B80B" w14:textId="77777777" w:rsidR="009A21E8" w:rsidRPr="004B7C5E" w:rsidRDefault="009A21E8" w:rsidP="00D04142">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25,4%</w:t>
            </w:r>
          </w:p>
        </w:tc>
        <w:tc>
          <w:tcPr>
            <w:tcW w:w="864" w:type="dxa"/>
            <w:tcBorders>
              <w:top w:val="nil"/>
              <w:left w:val="nil"/>
              <w:bottom w:val="single" w:sz="4" w:space="0" w:color="auto"/>
              <w:right w:val="nil"/>
            </w:tcBorders>
            <w:shd w:val="clear" w:color="auto" w:fill="auto"/>
            <w:noWrap/>
            <w:vAlign w:val="center"/>
            <w:hideMark/>
          </w:tcPr>
          <w:p w14:paraId="45325271" w14:textId="77777777" w:rsidR="009A21E8" w:rsidRPr="004B7C5E" w:rsidRDefault="009A21E8" w:rsidP="00D04142">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29,7%</w:t>
            </w:r>
          </w:p>
        </w:tc>
        <w:tc>
          <w:tcPr>
            <w:tcW w:w="1329" w:type="dxa"/>
            <w:tcBorders>
              <w:top w:val="nil"/>
              <w:left w:val="single" w:sz="8" w:space="0" w:color="auto"/>
              <w:bottom w:val="single" w:sz="4" w:space="0" w:color="auto"/>
              <w:right w:val="single" w:sz="12" w:space="0" w:color="auto"/>
            </w:tcBorders>
            <w:shd w:val="clear" w:color="auto" w:fill="D9D9D9" w:themeFill="background1" w:themeFillShade="D9"/>
            <w:noWrap/>
            <w:vAlign w:val="center"/>
            <w:hideMark/>
          </w:tcPr>
          <w:p w14:paraId="369187BA" w14:textId="77777777" w:rsidR="009A21E8" w:rsidRPr="004B7C5E" w:rsidRDefault="009A21E8" w:rsidP="00D04142">
            <w:pPr>
              <w:spacing w:before="0" w:after="0" w:line="240" w:lineRule="auto"/>
              <w:jc w:val="center"/>
              <w:rPr>
                <w:rFonts w:eastAsia="Times New Roman" w:cs="Arial"/>
                <w:b/>
                <w:bCs/>
                <w:color w:val="000000"/>
                <w:sz w:val="20"/>
                <w:szCs w:val="20"/>
                <w:lang w:eastAsia="fr-FR"/>
              </w:rPr>
            </w:pPr>
            <w:r w:rsidRPr="004B7C5E">
              <w:rPr>
                <w:rFonts w:eastAsia="Times New Roman" w:cs="Arial"/>
                <w:b/>
                <w:bCs/>
                <w:color w:val="000000"/>
                <w:sz w:val="20"/>
                <w:szCs w:val="20"/>
                <w:lang w:eastAsia="fr-FR"/>
              </w:rPr>
              <w:t>100%</w:t>
            </w:r>
          </w:p>
        </w:tc>
      </w:tr>
      <w:tr w:rsidR="001F6EEC" w:rsidRPr="004B7C5E" w14:paraId="7AF9A656" w14:textId="77777777" w:rsidTr="00AE309E">
        <w:trPr>
          <w:trHeight w:val="322"/>
        </w:trPr>
        <w:tc>
          <w:tcPr>
            <w:tcW w:w="1041" w:type="dxa"/>
            <w:vMerge/>
            <w:tcBorders>
              <w:top w:val="nil"/>
              <w:left w:val="single" w:sz="12" w:space="0" w:color="auto"/>
              <w:bottom w:val="single" w:sz="4" w:space="0" w:color="auto"/>
              <w:right w:val="single" w:sz="4" w:space="0" w:color="auto"/>
            </w:tcBorders>
            <w:vAlign w:val="center"/>
            <w:hideMark/>
          </w:tcPr>
          <w:p w14:paraId="04B3942F" w14:textId="77777777" w:rsidR="009A21E8" w:rsidRPr="00AE309E" w:rsidRDefault="009A21E8" w:rsidP="009A21E8">
            <w:pPr>
              <w:spacing w:before="0" w:after="0" w:line="240" w:lineRule="auto"/>
              <w:jc w:val="left"/>
              <w:rPr>
                <w:rFonts w:eastAsia="Times New Roman" w:cs="Arial"/>
                <w:b/>
                <w:bCs/>
                <w:color w:val="000000"/>
                <w:sz w:val="20"/>
                <w:szCs w:val="20"/>
                <w:lang w:eastAsia="fr-FR"/>
              </w:rPr>
            </w:pPr>
          </w:p>
        </w:tc>
        <w:tc>
          <w:tcPr>
            <w:tcW w:w="457" w:type="dxa"/>
            <w:tcBorders>
              <w:top w:val="nil"/>
              <w:left w:val="nil"/>
              <w:bottom w:val="single" w:sz="4" w:space="0" w:color="auto"/>
              <w:right w:val="single" w:sz="8" w:space="0" w:color="auto"/>
            </w:tcBorders>
            <w:shd w:val="clear" w:color="auto" w:fill="auto"/>
            <w:noWrap/>
            <w:vAlign w:val="center"/>
            <w:hideMark/>
          </w:tcPr>
          <w:p w14:paraId="78488BD7" w14:textId="646F6205" w:rsidR="009A21E8" w:rsidRPr="00AE309E" w:rsidRDefault="009A21E8" w:rsidP="009A21E8">
            <w:pPr>
              <w:spacing w:before="0" w:after="0" w:line="240" w:lineRule="auto"/>
              <w:jc w:val="left"/>
              <w:rPr>
                <w:rFonts w:eastAsia="Times New Roman" w:cs="Arial"/>
                <w:b/>
                <w:bCs/>
                <w:color w:val="000000"/>
                <w:sz w:val="20"/>
                <w:szCs w:val="20"/>
                <w:lang w:eastAsia="fr-FR"/>
              </w:rPr>
            </w:pPr>
            <w:r w:rsidRPr="00AE309E">
              <w:rPr>
                <w:rFonts w:eastAsia="Times New Roman" w:cs="Arial"/>
                <w:b/>
                <w:bCs/>
                <w:color w:val="000000"/>
                <w:sz w:val="20"/>
                <w:szCs w:val="20"/>
                <w:lang w:eastAsia="fr-FR"/>
              </w:rPr>
              <w:t>N</w:t>
            </w:r>
          </w:p>
        </w:tc>
        <w:tc>
          <w:tcPr>
            <w:tcW w:w="915" w:type="dxa"/>
            <w:tcBorders>
              <w:top w:val="nil"/>
              <w:left w:val="nil"/>
              <w:bottom w:val="single" w:sz="4" w:space="0" w:color="auto"/>
              <w:right w:val="single" w:sz="4" w:space="0" w:color="auto"/>
            </w:tcBorders>
            <w:shd w:val="clear" w:color="auto" w:fill="auto"/>
            <w:noWrap/>
            <w:vAlign w:val="center"/>
            <w:hideMark/>
          </w:tcPr>
          <w:p w14:paraId="12299CDC" w14:textId="24578C53" w:rsidR="009A21E8" w:rsidRPr="004B7C5E" w:rsidRDefault="009A21E8" w:rsidP="00D04142">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5 283</w:t>
            </w:r>
          </w:p>
        </w:tc>
        <w:tc>
          <w:tcPr>
            <w:tcW w:w="1257" w:type="dxa"/>
            <w:tcBorders>
              <w:top w:val="nil"/>
              <w:left w:val="nil"/>
              <w:bottom w:val="single" w:sz="4" w:space="0" w:color="auto"/>
              <w:right w:val="single" w:sz="4" w:space="0" w:color="auto"/>
            </w:tcBorders>
            <w:shd w:val="clear" w:color="auto" w:fill="auto"/>
            <w:noWrap/>
            <w:vAlign w:val="center"/>
            <w:hideMark/>
          </w:tcPr>
          <w:p w14:paraId="6173712C" w14:textId="52266065" w:rsidR="009A21E8" w:rsidRPr="004B7C5E" w:rsidRDefault="009A21E8" w:rsidP="00D04142">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7 312</w:t>
            </w:r>
          </w:p>
        </w:tc>
        <w:tc>
          <w:tcPr>
            <w:tcW w:w="1257" w:type="dxa"/>
            <w:tcBorders>
              <w:top w:val="nil"/>
              <w:left w:val="nil"/>
              <w:bottom w:val="single" w:sz="4" w:space="0" w:color="auto"/>
              <w:right w:val="single" w:sz="4" w:space="0" w:color="auto"/>
            </w:tcBorders>
            <w:shd w:val="clear" w:color="auto" w:fill="auto"/>
            <w:noWrap/>
            <w:vAlign w:val="center"/>
            <w:hideMark/>
          </w:tcPr>
          <w:p w14:paraId="24C9893E" w14:textId="11A0D47A" w:rsidR="009A21E8" w:rsidRPr="004B7C5E" w:rsidRDefault="009A21E8" w:rsidP="00D04142">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11 995</w:t>
            </w:r>
          </w:p>
        </w:tc>
        <w:tc>
          <w:tcPr>
            <w:tcW w:w="1257" w:type="dxa"/>
            <w:tcBorders>
              <w:top w:val="nil"/>
              <w:left w:val="nil"/>
              <w:bottom w:val="single" w:sz="4" w:space="0" w:color="auto"/>
              <w:right w:val="single" w:sz="4" w:space="0" w:color="auto"/>
            </w:tcBorders>
            <w:shd w:val="clear" w:color="auto" w:fill="auto"/>
            <w:noWrap/>
            <w:vAlign w:val="center"/>
            <w:hideMark/>
          </w:tcPr>
          <w:p w14:paraId="62A2C459" w14:textId="4F817AE2" w:rsidR="009A21E8" w:rsidRPr="004B7C5E" w:rsidRDefault="009A21E8" w:rsidP="00D04142">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23 624</w:t>
            </w:r>
          </w:p>
        </w:tc>
        <w:tc>
          <w:tcPr>
            <w:tcW w:w="1258" w:type="dxa"/>
            <w:tcBorders>
              <w:top w:val="nil"/>
              <w:left w:val="nil"/>
              <w:bottom w:val="single" w:sz="4" w:space="0" w:color="auto"/>
              <w:right w:val="single" w:sz="4" w:space="0" w:color="auto"/>
            </w:tcBorders>
            <w:shd w:val="clear" w:color="auto" w:fill="auto"/>
            <w:noWrap/>
            <w:vAlign w:val="center"/>
            <w:hideMark/>
          </w:tcPr>
          <w:p w14:paraId="19536659" w14:textId="74A96D3C" w:rsidR="009A21E8" w:rsidRPr="004B7C5E" w:rsidRDefault="009A21E8" w:rsidP="00D04142">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27 318</w:t>
            </w:r>
          </w:p>
        </w:tc>
        <w:tc>
          <w:tcPr>
            <w:tcW w:w="864" w:type="dxa"/>
            <w:tcBorders>
              <w:top w:val="nil"/>
              <w:left w:val="nil"/>
              <w:bottom w:val="single" w:sz="4" w:space="0" w:color="auto"/>
              <w:right w:val="nil"/>
            </w:tcBorders>
            <w:shd w:val="clear" w:color="auto" w:fill="auto"/>
            <w:noWrap/>
            <w:vAlign w:val="center"/>
            <w:hideMark/>
          </w:tcPr>
          <w:p w14:paraId="2F8A19E8" w14:textId="3851A055" w:rsidR="009A21E8" w:rsidRPr="004B7C5E" w:rsidRDefault="009A21E8" w:rsidP="00D04142">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31 905</w:t>
            </w:r>
          </w:p>
        </w:tc>
        <w:tc>
          <w:tcPr>
            <w:tcW w:w="1329" w:type="dxa"/>
            <w:tcBorders>
              <w:top w:val="nil"/>
              <w:left w:val="single" w:sz="8" w:space="0" w:color="auto"/>
              <w:bottom w:val="single" w:sz="4" w:space="0" w:color="auto"/>
              <w:right w:val="single" w:sz="12" w:space="0" w:color="auto"/>
            </w:tcBorders>
            <w:shd w:val="clear" w:color="auto" w:fill="D9D9D9" w:themeFill="background1" w:themeFillShade="D9"/>
            <w:noWrap/>
            <w:vAlign w:val="center"/>
            <w:hideMark/>
          </w:tcPr>
          <w:p w14:paraId="6010AE40" w14:textId="77777777" w:rsidR="009A21E8" w:rsidRPr="004B7C5E" w:rsidRDefault="009A21E8" w:rsidP="00D04142">
            <w:pPr>
              <w:spacing w:before="0" w:after="0" w:line="240" w:lineRule="auto"/>
              <w:jc w:val="center"/>
              <w:rPr>
                <w:rFonts w:eastAsia="Times New Roman" w:cs="Arial"/>
                <w:b/>
                <w:bCs/>
                <w:color w:val="000000"/>
                <w:sz w:val="20"/>
                <w:szCs w:val="20"/>
                <w:lang w:eastAsia="fr-FR"/>
              </w:rPr>
            </w:pPr>
            <w:r w:rsidRPr="004B7C5E">
              <w:rPr>
                <w:rFonts w:eastAsia="Times New Roman" w:cs="Arial"/>
                <w:b/>
                <w:bCs/>
                <w:color w:val="000000"/>
                <w:sz w:val="20"/>
                <w:szCs w:val="20"/>
                <w:lang w:eastAsia="fr-FR"/>
              </w:rPr>
              <w:t>107438</w:t>
            </w:r>
          </w:p>
        </w:tc>
      </w:tr>
      <w:tr w:rsidR="001F6EEC" w:rsidRPr="004B7C5E" w14:paraId="37EC6A7D" w14:textId="77777777" w:rsidTr="00AE309E">
        <w:trPr>
          <w:trHeight w:val="322"/>
        </w:trPr>
        <w:tc>
          <w:tcPr>
            <w:tcW w:w="1041" w:type="dxa"/>
            <w:vMerge w:val="restart"/>
            <w:tcBorders>
              <w:top w:val="nil"/>
              <w:left w:val="single" w:sz="12" w:space="0" w:color="auto"/>
              <w:bottom w:val="single" w:sz="4" w:space="0" w:color="auto"/>
              <w:right w:val="single" w:sz="4" w:space="0" w:color="auto"/>
            </w:tcBorders>
            <w:shd w:val="clear" w:color="auto" w:fill="auto"/>
            <w:noWrap/>
            <w:vAlign w:val="center"/>
            <w:hideMark/>
          </w:tcPr>
          <w:p w14:paraId="566F3052" w14:textId="77777777" w:rsidR="009A21E8" w:rsidRPr="00AE309E" w:rsidRDefault="009A21E8" w:rsidP="009A21E8">
            <w:pPr>
              <w:spacing w:before="0" w:after="0" w:line="240" w:lineRule="auto"/>
              <w:jc w:val="left"/>
              <w:rPr>
                <w:rFonts w:eastAsia="Times New Roman" w:cs="Arial"/>
                <w:b/>
                <w:bCs/>
                <w:color w:val="000000"/>
                <w:sz w:val="20"/>
                <w:szCs w:val="20"/>
                <w:lang w:eastAsia="fr-FR"/>
              </w:rPr>
            </w:pPr>
            <w:r w:rsidRPr="00AE309E">
              <w:rPr>
                <w:rFonts w:eastAsia="Times New Roman" w:cs="Arial"/>
                <w:b/>
                <w:bCs/>
                <w:color w:val="000000"/>
                <w:sz w:val="20"/>
                <w:szCs w:val="20"/>
                <w:lang w:eastAsia="fr-FR"/>
              </w:rPr>
              <w:t>Préposés</w:t>
            </w:r>
          </w:p>
        </w:tc>
        <w:tc>
          <w:tcPr>
            <w:tcW w:w="457" w:type="dxa"/>
            <w:tcBorders>
              <w:top w:val="nil"/>
              <w:left w:val="nil"/>
              <w:bottom w:val="single" w:sz="4" w:space="0" w:color="auto"/>
              <w:right w:val="single" w:sz="8" w:space="0" w:color="auto"/>
            </w:tcBorders>
            <w:shd w:val="clear" w:color="auto" w:fill="auto"/>
            <w:noWrap/>
            <w:vAlign w:val="center"/>
            <w:hideMark/>
          </w:tcPr>
          <w:p w14:paraId="029D9608" w14:textId="299B4258" w:rsidR="009A21E8" w:rsidRPr="00AE309E" w:rsidRDefault="009A21E8" w:rsidP="009A21E8">
            <w:pPr>
              <w:spacing w:before="0" w:after="0" w:line="240" w:lineRule="auto"/>
              <w:jc w:val="left"/>
              <w:rPr>
                <w:rFonts w:eastAsia="Times New Roman" w:cs="Arial"/>
                <w:b/>
                <w:bCs/>
                <w:color w:val="000000"/>
                <w:sz w:val="20"/>
                <w:szCs w:val="20"/>
                <w:lang w:eastAsia="fr-FR"/>
              </w:rPr>
            </w:pPr>
            <w:r w:rsidRPr="00AE309E">
              <w:rPr>
                <w:rFonts w:eastAsia="Times New Roman" w:cs="Arial"/>
                <w:b/>
                <w:bCs/>
                <w:color w:val="000000"/>
                <w:sz w:val="20"/>
                <w:szCs w:val="20"/>
                <w:lang w:eastAsia="fr-FR"/>
              </w:rPr>
              <w:t>%</w:t>
            </w:r>
          </w:p>
        </w:tc>
        <w:tc>
          <w:tcPr>
            <w:tcW w:w="915" w:type="dxa"/>
            <w:tcBorders>
              <w:top w:val="nil"/>
              <w:left w:val="nil"/>
              <w:bottom w:val="single" w:sz="4" w:space="0" w:color="auto"/>
              <w:right w:val="single" w:sz="4" w:space="0" w:color="auto"/>
            </w:tcBorders>
            <w:shd w:val="clear" w:color="auto" w:fill="auto"/>
            <w:noWrap/>
            <w:vAlign w:val="center"/>
            <w:hideMark/>
          </w:tcPr>
          <w:p w14:paraId="72915505" w14:textId="77777777" w:rsidR="009A21E8" w:rsidRPr="004B7C5E" w:rsidRDefault="009A21E8" w:rsidP="00D04142">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1,8%</w:t>
            </w:r>
          </w:p>
        </w:tc>
        <w:tc>
          <w:tcPr>
            <w:tcW w:w="1257" w:type="dxa"/>
            <w:tcBorders>
              <w:top w:val="nil"/>
              <w:left w:val="nil"/>
              <w:bottom w:val="single" w:sz="4" w:space="0" w:color="auto"/>
              <w:right w:val="single" w:sz="4" w:space="0" w:color="auto"/>
            </w:tcBorders>
            <w:shd w:val="clear" w:color="auto" w:fill="auto"/>
            <w:noWrap/>
            <w:vAlign w:val="center"/>
            <w:hideMark/>
          </w:tcPr>
          <w:p w14:paraId="4C778FCA" w14:textId="77777777" w:rsidR="009A21E8" w:rsidRPr="004B7C5E" w:rsidRDefault="009A21E8" w:rsidP="00D04142">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4,8%</w:t>
            </w:r>
          </w:p>
        </w:tc>
        <w:tc>
          <w:tcPr>
            <w:tcW w:w="1257" w:type="dxa"/>
            <w:tcBorders>
              <w:top w:val="nil"/>
              <w:left w:val="nil"/>
              <w:bottom w:val="single" w:sz="4" w:space="0" w:color="auto"/>
              <w:right w:val="single" w:sz="4" w:space="0" w:color="auto"/>
            </w:tcBorders>
            <w:shd w:val="clear" w:color="auto" w:fill="auto"/>
            <w:noWrap/>
            <w:vAlign w:val="center"/>
            <w:hideMark/>
          </w:tcPr>
          <w:p w14:paraId="21D4033D" w14:textId="77777777" w:rsidR="009A21E8" w:rsidRPr="004B7C5E" w:rsidRDefault="009A21E8" w:rsidP="00D04142">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13,6%</w:t>
            </w:r>
          </w:p>
        </w:tc>
        <w:tc>
          <w:tcPr>
            <w:tcW w:w="1257" w:type="dxa"/>
            <w:tcBorders>
              <w:top w:val="nil"/>
              <w:left w:val="nil"/>
              <w:bottom w:val="single" w:sz="4" w:space="0" w:color="auto"/>
              <w:right w:val="single" w:sz="4" w:space="0" w:color="auto"/>
            </w:tcBorders>
            <w:shd w:val="clear" w:color="auto" w:fill="auto"/>
            <w:noWrap/>
            <w:vAlign w:val="center"/>
            <w:hideMark/>
          </w:tcPr>
          <w:p w14:paraId="5D8D003E" w14:textId="77777777" w:rsidR="009A21E8" w:rsidRPr="004B7C5E" w:rsidRDefault="009A21E8" w:rsidP="00D04142">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27,0%</w:t>
            </w:r>
          </w:p>
        </w:tc>
        <w:tc>
          <w:tcPr>
            <w:tcW w:w="1258" w:type="dxa"/>
            <w:tcBorders>
              <w:top w:val="nil"/>
              <w:left w:val="nil"/>
              <w:bottom w:val="single" w:sz="4" w:space="0" w:color="auto"/>
              <w:right w:val="single" w:sz="4" w:space="0" w:color="auto"/>
            </w:tcBorders>
            <w:shd w:val="clear" w:color="auto" w:fill="auto"/>
            <w:noWrap/>
            <w:vAlign w:val="center"/>
            <w:hideMark/>
          </w:tcPr>
          <w:p w14:paraId="054F3680" w14:textId="77777777" w:rsidR="009A21E8" w:rsidRPr="004B7C5E" w:rsidRDefault="009A21E8" w:rsidP="00D04142">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28,8%</w:t>
            </w:r>
          </w:p>
        </w:tc>
        <w:tc>
          <w:tcPr>
            <w:tcW w:w="864" w:type="dxa"/>
            <w:tcBorders>
              <w:top w:val="nil"/>
              <w:left w:val="nil"/>
              <w:bottom w:val="single" w:sz="4" w:space="0" w:color="auto"/>
              <w:right w:val="nil"/>
            </w:tcBorders>
            <w:shd w:val="clear" w:color="auto" w:fill="auto"/>
            <w:noWrap/>
            <w:vAlign w:val="center"/>
            <w:hideMark/>
          </w:tcPr>
          <w:p w14:paraId="4AEA7629" w14:textId="77777777" w:rsidR="009A21E8" w:rsidRPr="004B7C5E" w:rsidRDefault="009A21E8" w:rsidP="00D04142">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24%</w:t>
            </w:r>
          </w:p>
        </w:tc>
        <w:tc>
          <w:tcPr>
            <w:tcW w:w="1329" w:type="dxa"/>
            <w:tcBorders>
              <w:top w:val="nil"/>
              <w:left w:val="single" w:sz="8" w:space="0" w:color="auto"/>
              <w:bottom w:val="single" w:sz="4" w:space="0" w:color="auto"/>
              <w:right w:val="single" w:sz="12" w:space="0" w:color="auto"/>
            </w:tcBorders>
            <w:shd w:val="clear" w:color="auto" w:fill="D9D9D9" w:themeFill="background1" w:themeFillShade="D9"/>
            <w:noWrap/>
            <w:vAlign w:val="center"/>
            <w:hideMark/>
          </w:tcPr>
          <w:p w14:paraId="1FC3DC70" w14:textId="77777777" w:rsidR="009A21E8" w:rsidRPr="004B7C5E" w:rsidRDefault="009A21E8" w:rsidP="00D04142">
            <w:pPr>
              <w:spacing w:before="0" w:after="0" w:line="240" w:lineRule="auto"/>
              <w:jc w:val="center"/>
              <w:rPr>
                <w:rFonts w:eastAsia="Times New Roman" w:cs="Arial"/>
                <w:b/>
                <w:bCs/>
                <w:color w:val="000000"/>
                <w:sz w:val="20"/>
                <w:szCs w:val="20"/>
                <w:lang w:eastAsia="fr-FR"/>
              </w:rPr>
            </w:pPr>
            <w:r w:rsidRPr="004B7C5E">
              <w:rPr>
                <w:rFonts w:eastAsia="Times New Roman" w:cs="Arial"/>
                <w:b/>
                <w:bCs/>
                <w:color w:val="000000"/>
                <w:sz w:val="20"/>
                <w:szCs w:val="20"/>
                <w:lang w:eastAsia="fr-FR"/>
              </w:rPr>
              <w:t>100%</w:t>
            </w:r>
          </w:p>
        </w:tc>
      </w:tr>
      <w:tr w:rsidR="001F6EEC" w:rsidRPr="004B7C5E" w14:paraId="51A1A941" w14:textId="77777777" w:rsidTr="00AE309E">
        <w:trPr>
          <w:trHeight w:val="322"/>
        </w:trPr>
        <w:tc>
          <w:tcPr>
            <w:tcW w:w="1041" w:type="dxa"/>
            <w:vMerge/>
            <w:tcBorders>
              <w:top w:val="nil"/>
              <w:left w:val="single" w:sz="12" w:space="0" w:color="auto"/>
              <w:bottom w:val="single" w:sz="4" w:space="0" w:color="auto"/>
              <w:right w:val="single" w:sz="4" w:space="0" w:color="auto"/>
            </w:tcBorders>
            <w:vAlign w:val="center"/>
            <w:hideMark/>
          </w:tcPr>
          <w:p w14:paraId="03BE00ED" w14:textId="77777777" w:rsidR="009A21E8" w:rsidRPr="00AE309E" w:rsidRDefault="009A21E8" w:rsidP="009A21E8">
            <w:pPr>
              <w:spacing w:before="0" w:after="0" w:line="240" w:lineRule="auto"/>
              <w:jc w:val="left"/>
              <w:rPr>
                <w:rFonts w:eastAsia="Times New Roman" w:cs="Arial"/>
                <w:b/>
                <w:bCs/>
                <w:color w:val="000000"/>
                <w:sz w:val="20"/>
                <w:szCs w:val="20"/>
                <w:lang w:eastAsia="fr-FR"/>
              </w:rPr>
            </w:pPr>
          </w:p>
        </w:tc>
        <w:tc>
          <w:tcPr>
            <w:tcW w:w="457" w:type="dxa"/>
            <w:tcBorders>
              <w:top w:val="nil"/>
              <w:left w:val="nil"/>
              <w:bottom w:val="single" w:sz="4" w:space="0" w:color="auto"/>
              <w:right w:val="single" w:sz="8" w:space="0" w:color="auto"/>
            </w:tcBorders>
            <w:shd w:val="clear" w:color="auto" w:fill="auto"/>
            <w:noWrap/>
            <w:vAlign w:val="center"/>
            <w:hideMark/>
          </w:tcPr>
          <w:p w14:paraId="2B362A76" w14:textId="5733A96B" w:rsidR="009A21E8" w:rsidRPr="00AE309E" w:rsidRDefault="009A21E8" w:rsidP="009A21E8">
            <w:pPr>
              <w:spacing w:before="0" w:after="0" w:line="240" w:lineRule="auto"/>
              <w:jc w:val="left"/>
              <w:rPr>
                <w:rFonts w:eastAsia="Times New Roman" w:cs="Arial"/>
                <w:b/>
                <w:bCs/>
                <w:color w:val="000000"/>
                <w:sz w:val="20"/>
                <w:szCs w:val="20"/>
                <w:lang w:eastAsia="fr-FR"/>
              </w:rPr>
            </w:pPr>
            <w:r w:rsidRPr="00AE309E">
              <w:rPr>
                <w:rFonts w:eastAsia="Times New Roman" w:cs="Arial"/>
                <w:b/>
                <w:bCs/>
                <w:color w:val="000000"/>
                <w:sz w:val="20"/>
                <w:szCs w:val="20"/>
                <w:lang w:eastAsia="fr-FR"/>
              </w:rPr>
              <w:t>N</w:t>
            </w:r>
          </w:p>
        </w:tc>
        <w:tc>
          <w:tcPr>
            <w:tcW w:w="915" w:type="dxa"/>
            <w:tcBorders>
              <w:top w:val="nil"/>
              <w:left w:val="nil"/>
              <w:bottom w:val="single" w:sz="4" w:space="0" w:color="auto"/>
              <w:right w:val="single" w:sz="4" w:space="0" w:color="auto"/>
            </w:tcBorders>
            <w:shd w:val="clear" w:color="auto" w:fill="auto"/>
            <w:noWrap/>
            <w:vAlign w:val="center"/>
            <w:hideMark/>
          </w:tcPr>
          <w:p w14:paraId="5807CAB4" w14:textId="1A1CABF6" w:rsidR="009A21E8" w:rsidRPr="004B7C5E" w:rsidRDefault="009A21E8" w:rsidP="00D04142">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525</w:t>
            </w:r>
          </w:p>
        </w:tc>
        <w:tc>
          <w:tcPr>
            <w:tcW w:w="1257" w:type="dxa"/>
            <w:tcBorders>
              <w:top w:val="nil"/>
              <w:left w:val="nil"/>
              <w:bottom w:val="single" w:sz="4" w:space="0" w:color="auto"/>
              <w:right w:val="single" w:sz="4" w:space="0" w:color="auto"/>
            </w:tcBorders>
            <w:shd w:val="clear" w:color="auto" w:fill="auto"/>
            <w:noWrap/>
            <w:vAlign w:val="center"/>
            <w:hideMark/>
          </w:tcPr>
          <w:p w14:paraId="3DF8536D" w14:textId="1655AE65" w:rsidR="009A21E8" w:rsidRPr="004B7C5E" w:rsidRDefault="009A21E8" w:rsidP="00D04142">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1 450</w:t>
            </w:r>
          </w:p>
        </w:tc>
        <w:tc>
          <w:tcPr>
            <w:tcW w:w="1257" w:type="dxa"/>
            <w:tcBorders>
              <w:top w:val="nil"/>
              <w:left w:val="nil"/>
              <w:bottom w:val="single" w:sz="4" w:space="0" w:color="auto"/>
              <w:right w:val="single" w:sz="4" w:space="0" w:color="auto"/>
            </w:tcBorders>
            <w:shd w:val="clear" w:color="auto" w:fill="auto"/>
            <w:noWrap/>
            <w:vAlign w:val="center"/>
            <w:hideMark/>
          </w:tcPr>
          <w:p w14:paraId="7AA555FC" w14:textId="349B292E" w:rsidR="009A21E8" w:rsidRPr="004B7C5E" w:rsidRDefault="009A21E8" w:rsidP="00D04142">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4 072</w:t>
            </w:r>
          </w:p>
        </w:tc>
        <w:tc>
          <w:tcPr>
            <w:tcW w:w="1257" w:type="dxa"/>
            <w:tcBorders>
              <w:top w:val="nil"/>
              <w:left w:val="nil"/>
              <w:bottom w:val="single" w:sz="4" w:space="0" w:color="auto"/>
              <w:right w:val="single" w:sz="4" w:space="0" w:color="auto"/>
            </w:tcBorders>
            <w:shd w:val="clear" w:color="auto" w:fill="auto"/>
            <w:noWrap/>
            <w:vAlign w:val="center"/>
            <w:hideMark/>
          </w:tcPr>
          <w:p w14:paraId="33E09923" w14:textId="4F6C82FC" w:rsidR="009A21E8" w:rsidRPr="004B7C5E" w:rsidRDefault="009A21E8" w:rsidP="00D04142">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8 099</w:t>
            </w:r>
          </w:p>
        </w:tc>
        <w:tc>
          <w:tcPr>
            <w:tcW w:w="1258" w:type="dxa"/>
            <w:tcBorders>
              <w:top w:val="nil"/>
              <w:left w:val="nil"/>
              <w:bottom w:val="single" w:sz="4" w:space="0" w:color="auto"/>
              <w:right w:val="single" w:sz="4" w:space="0" w:color="auto"/>
            </w:tcBorders>
            <w:shd w:val="clear" w:color="auto" w:fill="auto"/>
            <w:noWrap/>
            <w:vAlign w:val="center"/>
            <w:hideMark/>
          </w:tcPr>
          <w:p w14:paraId="4A5F9F78" w14:textId="74FBCE04" w:rsidR="009A21E8" w:rsidRPr="004B7C5E" w:rsidRDefault="009A21E8" w:rsidP="00D04142">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8 636</w:t>
            </w:r>
          </w:p>
        </w:tc>
        <w:tc>
          <w:tcPr>
            <w:tcW w:w="864" w:type="dxa"/>
            <w:tcBorders>
              <w:top w:val="nil"/>
              <w:left w:val="nil"/>
              <w:bottom w:val="single" w:sz="4" w:space="0" w:color="auto"/>
              <w:right w:val="nil"/>
            </w:tcBorders>
            <w:shd w:val="clear" w:color="auto" w:fill="auto"/>
            <w:noWrap/>
            <w:vAlign w:val="center"/>
            <w:hideMark/>
          </w:tcPr>
          <w:p w14:paraId="51758A92" w14:textId="636136C3" w:rsidR="009A21E8" w:rsidRPr="004B7C5E" w:rsidRDefault="009A21E8" w:rsidP="00D04142">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7 218</w:t>
            </w:r>
          </w:p>
        </w:tc>
        <w:tc>
          <w:tcPr>
            <w:tcW w:w="1329" w:type="dxa"/>
            <w:tcBorders>
              <w:top w:val="nil"/>
              <w:left w:val="single" w:sz="8" w:space="0" w:color="auto"/>
              <w:bottom w:val="single" w:sz="4" w:space="0" w:color="auto"/>
              <w:right w:val="single" w:sz="12" w:space="0" w:color="auto"/>
            </w:tcBorders>
            <w:shd w:val="clear" w:color="auto" w:fill="D9D9D9" w:themeFill="background1" w:themeFillShade="D9"/>
            <w:noWrap/>
            <w:vAlign w:val="center"/>
            <w:hideMark/>
          </w:tcPr>
          <w:p w14:paraId="2551E3EC" w14:textId="77777777" w:rsidR="009A21E8" w:rsidRPr="004B7C5E" w:rsidRDefault="009A21E8" w:rsidP="00D04142">
            <w:pPr>
              <w:spacing w:before="0" w:after="0" w:line="240" w:lineRule="auto"/>
              <w:jc w:val="center"/>
              <w:rPr>
                <w:rFonts w:eastAsia="Times New Roman" w:cs="Arial"/>
                <w:b/>
                <w:bCs/>
                <w:color w:val="000000"/>
                <w:sz w:val="20"/>
                <w:szCs w:val="20"/>
                <w:lang w:eastAsia="fr-FR"/>
              </w:rPr>
            </w:pPr>
            <w:r w:rsidRPr="004B7C5E">
              <w:rPr>
                <w:rFonts w:eastAsia="Times New Roman" w:cs="Arial"/>
                <w:b/>
                <w:bCs/>
                <w:color w:val="000000"/>
                <w:sz w:val="20"/>
                <w:szCs w:val="20"/>
                <w:lang w:eastAsia="fr-FR"/>
              </w:rPr>
              <w:t>30000</w:t>
            </w:r>
          </w:p>
        </w:tc>
      </w:tr>
      <w:tr w:rsidR="001F6EEC" w:rsidRPr="004B7C5E" w14:paraId="2DB3BEC5" w14:textId="77777777" w:rsidTr="00AE309E">
        <w:trPr>
          <w:trHeight w:val="322"/>
        </w:trPr>
        <w:tc>
          <w:tcPr>
            <w:tcW w:w="1041" w:type="dxa"/>
            <w:vMerge w:val="restart"/>
            <w:tcBorders>
              <w:top w:val="nil"/>
              <w:left w:val="single" w:sz="12" w:space="0" w:color="auto"/>
              <w:bottom w:val="single" w:sz="8" w:space="0" w:color="000000"/>
              <w:right w:val="single" w:sz="4" w:space="0" w:color="auto"/>
            </w:tcBorders>
            <w:shd w:val="clear" w:color="auto" w:fill="D9D9D9" w:themeFill="background1" w:themeFillShade="D9"/>
            <w:noWrap/>
            <w:vAlign w:val="center"/>
            <w:hideMark/>
          </w:tcPr>
          <w:p w14:paraId="41E6F842" w14:textId="77777777" w:rsidR="009A21E8" w:rsidRPr="00AE309E" w:rsidRDefault="009A21E8" w:rsidP="009A21E8">
            <w:pPr>
              <w:spacing w:before="0" w:after="0" w:line="240" w:lineRule="auto"/>
              <w:jc w:val="left"/>
              <w:rPr>
                <w:rFonts w:eastAsia="Times New Roman" w:cs="Arial"/>
                <w:b/>
                <w:bCs/>
                <w:color w:val="000000"/>
                <w:sz w:val="20"/>
                <w:szCs w:val="20"/>
                <w:lang w:eastAsia="fr-FR"/>
              </w:rPr>
            </w:pPr>
            <w:r w:rsidRPr="00AE309E">
              <w:rPr>
                <w:rFonts w:eastAsia="Times New Roman" w:cs="Arial"/>
                <w:b/>
                <w:bCs/>
                <w:color w:val="000000"/>
                <w:sz w:val="20"/>
                <w:szCs w:val="20"/>
                <w:lang w:eastAsia="fr-FR"/>
              </w:rPr>
              <w:t>TOTAL</w:t>
            </w:r>
          </w:p>
        </w:tc>
        <w:tc>
          <w:tcPr>
            <w:tcW w:w="457" w:type="dxa"/>
            <w:tcBorders>
              <w:top w:val="nil"/>
              <w:left w:val="nil"/>
              <w:bottom w:val="single" w:sz="4" w:space="0" w:color="auto"/>
              <w:right w:val="single" w:sz="8" w:space="0" w:color="auto"/>
            </w:tcBorders>
            <w:shd w:val="clear" w:color="auto" w:fill="D9D9D9" w:themeFill="background1" w:themeFillShade="D9"/>
            <w:noWrap/>
            <w:vAlign w:val="center"/>
            <w:hideMark/>
          </w:tcPr>
          <w:p w14:paraId="54CEC70E" w14:textId="41F43353" w:rsidR="009A21E8" w:rsidRPr="00AE309E" w:rsidRDefault="009A21E8" w:rsidP="009A21E8">
            <w:pPr>
              <w:spacing w:before="0" w:after="0" w:line="240" w:lineRule="auto"/>
              <w:jc w:val="left"/>
              <w:rPr>
                <w:rFonts w:eastAsia="Times New Roman" w:cs="Arial"/>
                <w:b/>
                <w:bCs/>
                <w:color w:val="000000"/>
                <w:sz w:val="20"/>
                <w:szCs w:val="20"/>
                <w:lang w:eastAsia="fr-FR"/>
              </w:rPr>
            </w:pPr>
            <w:r w:rsidRPr="00AE309E">
              <w:rPr>
                <w:rFonts w:eastAsia="Times New Roman" w:cs="Arial"/>
                <w:b/>
                <w:bCs/>
                <w:color w:val="000000"/>
                <w:sz w:val="20"/>
                <w:szCs w:val="20"/>
                <w:lang w:eastAsia="fr-FR"/>
              </w:rPr>
              <w:t>%</w:t>
            </w:r>
          </w:p>
        </w:tc>
        <w:tc>
          <w:tcPr>
            <w:tcW w:w="915" w:type="dxa"/>
            <w:tcBorders>
              <w:top w:val="nil"/>
              <w:left w:val="nil"/>
              <w:bottom w:val="single" w:sz="4" w:space="0" w:color="auto"/>
              <w:right w:val="single" w:sz="4" w:space="0" w:color="auto"/>
            </w:tcBorders>
            <w:shd w:val="clear" w:color="auto" w:fill="D9D9D9" w:themeFill="background1" w:themeFillShade="D9"/>
            <w:noWrap/>
            <w:vAlign w:val="center"/>
            <w:hideMark/>
          </w:tcPr>
          <w:p w14:paraId="1BB73E14" w14:textId="77777777" w:rsidR="009A21E8" w:rsidRPr="004B7C5E" w:rsidRDefault="009A21E8" w:rsidP="00D04142">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4,1%</w:t>
            </w:r>
          </w:p>
        </w:tc>
        <w:tc>
          <w:tcPr>
            <w:tcW w:w="1257" w:type="dxa"/>
            <w:tcBorders>
              <w:top w:val="nil"/>
              <w:left w:val="nil"/>
              <w:bottom w:val="single" w:sz="4" w:space="0" w:color="auto"/>
              <w:right w:val="single" w:sz="4" w:space="0" w:color="auto"/>
            </w:tcBorders>
            <w:shd w:val="clear" w:color="auto" w:fill="D9D9D9" w:themeFill="background1" w:themeFillShade="D9"/>
            <w:noWrap/>
            <w:vAlign w:val="center"/>
            <w:hideMark/>
          </w:tcPr>
          <w:p w14:paraId="5FD53E82" w14:textId="77777777" w:rsidR="009A21E8" w:rsidRPr="004B7C5E" w:rsidRDefault="009A21E8" w:rsidP="00D04142">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8,0%</w:t>
            </w:r>
          </w:p>
        </w:tc>
        <w:tc>
          <w:tcPr>
            <w:tcW w:w="1257" w:type="dxa"/>
            <w:tcBorders>
              <w:top w:val="nil"/>
              <w:left w:val="nil"/>
              <w:bottom w:val="single" w:sz="4" w:space="0" w:color="auto"/>
              <w:right w:val="single" w:sz="4" w:space="0" w:color="auto"/>
            </w:tcBorders>
            <w:shd w:val="clear" w:color="auto" w:fill="D9D9D9" w:themeFill="background1" w:themeFillShade="D9"/>
            <w:noWrap/>
            <w:vAlign w:val="center"/>
            <w:hideMark/>
          </w:tcPr>
          <w:p w14:paraId="12CBF8BE" w14:textId="77777777" w:rsidR="009A21E8" w:rsidRPr="004B7C5E" w:rsidRDefault="009A21E8" w:rsidP="00D04142">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17,5%</w:t>
            </w:r>
          </w:p>
        </w:tc>
        <w:tc>
          <w:tcPr>
            <w:tcW w:w="1257" w:type="dxa"/>
            <w:tcBorders>
              <w:top w:val="nil"/>
              <w:left w:val="nil"/>
              <w:bottom w:val="single" w:sz="4" w:space="0" w:color="auto"/>
              <w:right w:val="single" w:sz="4" w:space="0" w:color="auto"/>
            </w:tcBorders>
            <w:shd w:val="clear" w:color="auto" w:fill="D9D9D9" w:themeFill="background1" w:themeFillShade="D9"/>
            <w:noWrap/>
            <w:vAlign w:val="center"/>
            <w:hideMark/>
          </w:tcPr>
          <w:p w14:paraId="361239A3" w14:textId="77777777" w:rsidR="009A21E8" w:rsidRPr="004B7C5E" w:rsidRDefault="009A21E8" w:rsidP="00D04142">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30,3%</w:t>
            </w:r>
          </w:p>
        </w:tc>
        <w:tc>
          <w:tcPr>
            <w:tcW w:w="1258" w:type="dxa"/>
            <w:tcBorders>
              <w:top w:val="nil"/>
              <w:left w:val="nil"/>
              <w:bottom w:val="single" w:sz="4" w:space="0" w:color="auto"/>
              <w:right w:val="single" w:sz="4" w:space="0" w:color="auto"/>
            </w:tcBorders>
            <w:shd w:val="clear" w:color="auto" w:fill="D9D9D9" w:themeFill="background1" w:themeFillShade="D9"/>
            <w:noWrap/>
            <w:vAlign w:val="center"/>
            <w:hideMark/>
          </w:tcPr>
          <w:p w14:paraId="7439E6EC" w14:textId="77777777" w:rsidR="009A21E8" w:rsidRPr="004B7C5E" w:rsidRDefault="009A21E8" w:rsidP="00D04142">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24,1%</w:t>
            </w:r>
          </w:p>
        </w:tc>
        <w:tc>
          <w:tcPr>
            <w:tcW w:w="864" w:type="dxa"/>
            <w:tcBorders>
              <w:top w:val="nil"/>
              <w:left w:val="nil"/>
              <w:bottom w:val="single" w:sz="4" w:space="0" w:color="auto"/>
              <w:right w:val="nil"/>
            </w:tcBorders>
            <w:shd w:val="clear" w:color="auto" w:fill="D9D9D9" w:themeFill="background1" w:themeFillShade="D9"/>
            <w:noWrap/>
            <w:vAlign w:val="center"/>
            <w:hideMark/>
          </w:tcPr>
          <w:p w14:paraId="6C5CDB3A" w14:textId="77777777" w:rsidR="009A21E8" w:rsidRPr="004B7C5E" w:rsidRDefault="009A21E8" w:rsidP="00D04142">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16,0%</w:t>
            </w:r>
          </w:p>
        </w:tc>
        <w:tc>
          <w:tcPr>
            <w:tcW w:w="1329" w:type="dxa"/>
            <w:tcBorders>
              <w:top w:val="nil"/>
              <w:left w:val="single" w:sz="8" w:space="0" w:color="auto"/>
              <w:bottom w:val="single" w:sz="4" w:space="0" w:color="auto"/>
              <w:right w:val="single" w:sz="12" w:space="0" w:color="auto"/>
            </w:tcBorders>
            <w:shd w:val="clear" w:color="auto" w:fill="D9D9D9" w:themeFill="background1" w:themeFillShade="D9"/>
            <w:noWrap/>
            <w:vAlign w:val="center"/>
            <w:hideMark/>
          </w:tcPr>
          <w:p w14:paraId="415324B3" w14:textId="77777777" w:rsidR="009A21E8" w:rsidRPr="004B7C5E" w:rsidRDefault="009A21E8" w:rsidP="00D04142">
            <w:pPr>
              <w:spacing w:before="0" w:after="0" w:line="240" w:lineRule="auto"/>
              <w:jc w:val="center"/>
              <w:rPr>
                <w:rFonts w:eastAsia="Times New Roman" w:cs="Arial"/>
                <w:b/>
                <w:bCs/>
                <w:color w:val="000000"/>
                <w:sz w:val="20"/>
                <w:szCs w:val="20"/>
                <w:lang w:eastAsia="fr-FR"/>
              </w:rPr>
            </w:pPr>
            <w:r w:rsidRPr="004B7C5E">
              <w:rPr>
                <w:rFonts w:eastAsia="Times New Roman" w:cs="Arial"/>
                <w:b/>
                <w:bCs/>
                <w:color w:val="000000"/>
                <w:sz w:val="20"/>
                <w:szCs w:val="20"/>
                <w:lang w:eastAsia="fr-FR"/>
              </w:rPr>
              <w:t>100%</w:t>
            </w:r>
          </w:p>
        </w:tc>
      </w:tr>
      <w:tr w:rsidR="00AE309E" w:rsidRPr="004B7C5E" w14:paraId="27A263B9" w14:textId="77777777" w:rsidTr="00AE309E">
        <w:trPr>
          <w:trHeight w:val="338"/>
        </w:trPr>
        <w:tc>
          <w:tcPr>
            <w:tcW w:w="1041" w:type="dxa"/>
            <w:vMerge/>
            <w:tcBorders>
              <w:top w:val="nil"/>
              <w:left w:val="single" w:sz="12" w:space="0" w:color="auto"/>
              <w:bottom w:val="single" w:sz="12" w:space="0" w:color="auto"/>
              <w:right w:val="single" w:sz="4" w:space="0" w:color="auto"/>
            </w:tcBorders>
            <w:shd w:val="clear" w:color="auto" w:fill="D9D9D9" w:themeFill="background1" w:themeFillShade="D9"/>
            <w:vAlign w:val="center"/>
            <w:hideMark/>
          </w:tcPr>
          <w:p w14:paraId="63AA59F1" w14:textId="77777777" w:rsidR="009A21E8" w:rsidRPr="00AE309E" w:rsidRDefault="009A21E8" w:rsidP="009A21E8">
            <w:pPr>
              <w:spacing w:before="0" w:after="0" w:line="240" w:lineRule="auto"/>
              <w:jc w:val="left"/>
              <w:rPr>
                <w:rFonts w:eastAsia="Times New Roman" w:cs="Arial"/>
                <w:b/>
                <w:bCs/>
                <w:color w:val="000000"/>
                <w:sz w:val="20"/>
                <w:szCs w:val="20"/>
                <w:lang w:eastAsia="fr-FR"/>
              </w:rPr>
            </w:pPr>
          </w:p>
        </w:tc>
        <w:tc>
          <w:tcPr>
            <w:tcW w:w="457" w:type="dxa"/>
            <w:tcBorders>
              <w:top w:val="nil"/>
              <w:left w:val="nil"/>
              <w:bottom w:val="single" w:sz="12" w:space="0" w:color="auto"/>
              <w:right w:val="single" w:sz="8" w:space="0" w:color="auto"/>
            </w:tcBorders>
            <w:shd w:val="clear" w:color="auto" w:fill="D9D9D9" w:themeFill="background1" w:themeFillShade="D9"/>
            <w:noWrap/>
            <w:vAlign w:val="center"/>
            <w:hideMark/>
          </w:tcPr>
          <w:p w14:paraId="19494C3E" w14:textId="513CED3B" w:rsidR="009A21E8" w:rsidRPr="00AE309E" w:rsidRDefault="009A21E8" w:rsidP="009A21E8">
            <w:pPr>
              <w:spacing w:before="0" w:after="0" w:line="240" w:lineRule="auto"/>
              <w:jc w:val="left"/>
              <w:rPr>
                <w:rFonts w:eastAsia="Times New Roman" w:cs="Arial"/>
                <w:b/>
                <w:bCs/>
                <w:color w:val="000000"/>
                <w:sz w:val="20"/>
                <w:szCs w:val="20"/>
                <w:lang w:eastAsia="fr-FR"/>
              </w:rPr>
            </w:pPr>
            <w:r w:rsidRPr="00AE309E">
              <w:rPr>
                <w:rFonts w:eastAsia="Times New Roman" w:cs="Arial"/>
                <w:b/>
                <w:bCs/>
                <w:color w:val="000000"/>
                <w:sz w:val="20"/>
                <w:szCs w:val="20"/>
                <w:lang w:eastAsia="fr-FR"/>
              </w:rPr>
              <w:t>N</w:t>
            </w:r>
          </w:p>
        </w:tc>
        <w:tc>
          <w:tcPr>
            <w:tcW w:w="915" w:type="dxa"/>
            <w:tcBorders>
              <w:top w:val="nil"/>
              <w:left w:val="nil"/>
              <w:bottom w:val="single" w:sz="12" w:space="0" w:color="auto"/>
              <w:right w:val="single" w:sz="4" w:space="0" w:color="auto"/>
            </w:tcBorders>
            <w:shd w:val="clear" w:color="auto" w:fill="D9D9D9" w:themeFill="background1" w:themeFillShade="D9"/>
            <w:noWrap/>
            <w:vAlign w:val="center"/>
            <w:hideMark/>
          </w:tcPr>
          <w:p w14:paraId="2BFEAA43" w14:textId="537159A7" w:rsidR="009A21E8" w:rsidRPr="004B7C5E" w:rsidRDefault="009A21E8" w:rsidP="00D04142">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21 834</w:t>
            </w:r>
          </w:p>
        </w:tc>
        <w:tc>
          <w:tcPr>
            <w:tcW w:w="1257" w:type="dxa"/>
            <w:tcBorders>
              <w:top w:val="nil"/>
              <w:left w:val="nil"/>
              <w:bottom w:val="single" w:sz="12" w:space="0" w:color="auto"/>
              <w:right w:val="single" w:sz="4" w:space="0" w:color="auto"/>
            </w:tcBorders>
            <w:shd w:val="clear" w:color="auto" w:fill="D9D9D9" w:themeFill="background1" w:themeFillShade="D9"/>
            <w:noWrap/>
            <w:vAlign w:val="center"/>
            <w:hideMark/>
          </w:tcPr>
          <w:p w14:paraId="63D6879B" w14:textId="2FA01BDE" w:rsidR="009A21E8" w:rsidRPr="004B7C5E" w:rsidRDefault="009A21E8" w:rsidP="00D04142">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42 548</w:t>
            </w:r>
          </w:p>
        </w:tc>
        <w:tc>
          <w:tcPr>
            <w:tcW w:w="1257" w:type="dxa"/>
            <w:tcBorders>
              <w:top w:val="nil"/>
              <w:left w:val="nil"/>
              <w:bottom w:val="single" w:sz="12" w:space="0" w:color="auto"/>
              <w:right w:val="single" w:sz="4" w:space="0" w:color="auto"/>
            </w:tcBorders>
            <w:shd w:val="clear" w:color="auto" w:fill="D9D9D9" w:themeFill="background1" w:themeFillShade="D9"/>
            <w:noWrap/>
            <w:vAlign w:val="center"/>
            <w:hideMark/>
          </w:tcPr>
          <w:p w14:paraId="381D3926" w14:textId="0E9D013E" w:rsidR="009A21E8" w:rsidRPr="004B7C5E" w:rsidRDefault="009A21E8" w:rsidP="00D04142">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92 768</w:t>
            </w:r>
          </w:p>
        </w:tc>
        <w:tc>
          <w:tcPr>
            <w:tcW w:w="1257" w:type="dxa"/>
            <w:tcBorders>
              <w:top w:val="nil"/>
              <w:left w:val="nil"/>
              <w:bottom w:val="single" w:sz="12" w:space="0" w:color="auto"/>
              <w:right w:val="single" w:sz="4" w:space="0" w:color="auto"/>
            </w:tcBorders>
            <w:shd w:val="clear" w:color="auto" w:fill="D9D9D9" w:themeFill="background1" w:themeFillShade="D9"/>
            <w:noWrap/>
            <w:vAlign w:val="center"/>
            <w:hideMark/>
          </w:tcPr>
          <w:p w14:paraId="54263999" w14:textId="5AE5BC76" w:rsidR="009A21E8" w:rsidRPr="004B7C5E" w:rsidRDefault="009A21E8" w:rsidP="00D04142">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161 286</w:t>
            </w:r>
          </w:p>
        </w:tc>
        <w:tc>
          <w:tcPr>
            <w:tcW w:w="1258" w:type="dxa"/>
            <w:tcBorders>
              <w:top w:val="nil"/>
              <w:left w:val="nil"/>
              <w:bottom w:val="single" w:sz="12" w:space="0" w:color="auto"/>
              <w:right w:val="single" w:sz="4" w:space="0" w:color="auto"/>
            </w:tcBorders>
            <w:shd w:val="clear" w:color="auto" w:fill="D9D9D9" w:themeFill="background1" w:themeFillShade="D9"/>
            <w:noWrap/>
            <w:vAlign w:val="center"/>
            <w:hideMark/>
          </w:tcPr>
          <w:p w14:paraId="597C97C5" w14:textId="3B17BB60" w:rsidR="009A21E8" w:rsidRPr="004B7C5E" w:rsidRDefault="009A21E8" w:rsidP="00D04142">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128 192</w:t>
            </w:r>
          </w:p>
        </w:tc>
        <w:tc>
          <w:tcPr>
            <w:tcW w:w="864" w:type="dxa"/>
            <w:tcBorders>
              <w:top w:val="nil"/>
              <w:left w:val="nil"/>
              <w:bottom w:val="single" w:sz="12" w:space="0" w:color="auto"/>
              <w:right w:val="nil"/>
            </w:tcBorders>
            <w:shd w:val="clear" w:color="auto" w:fill="D9D9D9" w:themeFill="background1" w:themeFillShade="D9"/>
            <w:noWrap/>
            <w:vAlign w:val="center"/>
            <w:hideMark/>
          </w:tcPr>
          <w:p w14:paraId="1BD73DB4" w14:textId="6E3E61CE" w:rsidR="009A21E8" w:rsidRPr="004B7C5E" w:rsidRDefault="009A21E8" w:rsidP="00D04142">
            <w:pPr>
              <w:spacing w:before="0" w:after="0" w:line="240" w:lineRule="auto"/>
              <w:jc w:val="center"/>
              <w:rPr>
                <w:rFonts w:eastAsia="Times New Roman" w:cs="Arial"/>
                <w:color w:val="000000"/>
                <w:sz w:val="20"/>
                <w:szCs w:val="20"/>
                <w:lang w:eastAsia="fr-FR"/>
              </w:rPr>
            </w:pPr>
            <w:r w:rsidRPr="004B7C5E">
              <w:rPr>
                <w:rFonts w:eastAsia="Times New Roman" w:cs="Arial"/>
                <w:color w:val="000000"/>
                <w:sz w:val="20"/>
                <w:szCs w:val="20"/>
                <w:lang w:eastAsia="fr-FR"/>
              </w:rPr>
              <w:t>84 975</w:t>
            </w:r>
          </w:p>
        </w:tc>
        <w:tc>
          <w:tcPr>
            <w:tcW w:w="1329" w:type="dxa"/>
            <w:tcBorders>
              <w:top w:val="nil"/>
              <w:left w:val="single" w:sz="8" w:space="0" w:color="auto"/>
              <w:bottom w:val="single" w:sz="12" w:space="0" w:color="auto"/>
              <w:right w:val="single" w:sz="12" w:space="0" w:color="auto"/>
            </w:tcBorders>
            <w:shd w:val="clear" w:color="auto" w:fill="D9D9D9" w:themeFill="background1" w:themeFillShade="D9"/>
            <w:noWrap/>
            <w:vAlign w:val="center"/>
            <w:hideMark/>
          </w:tcPr>
          <w:p w14:paraId="2B66F3C4" w14:textId="77DAC6F2" w:rsidR="009A21E8" w:rsidRPr="004B7C5E" w:rsidRDefault="009A21E8" w:rsidP="00D04142">
            <w:pPr>
              <w:spacing w:before="0" w:after="0" w:line="240" w:lineRule="auto"/>
              <w:jc w:val="center"/>
              <w:rPr>
                <w:rFonts w:eastAsia="Times New Roman" w:cs="Arial"/>
                <w:b/>
                <w:bCs/>
                <w:color w:val="000000"/>
                <w:sz w:val="20"/>
                <w:szCs w:val="20"/>
                <w:lang w:eastAsia="fr-FR"/>
              </w:rPr>
            </w:pPr>
            <w:r w:rsidRPr="004B7C5E">
              <w:rPr>
                <w:rFonts w:eastAsia="Times New Roman" w:cs="Arial"/>
                <w:b/>
                <w:bCs/>
                <w:color w:val="000000"/>
                <w:sz w:val="20"/>
                <w:szCs w:val="20"/>
                <w:lang w:eastAsia="fr-FR"/>
              </w:rPr>
              <w:t>531 603</w:t>
            </w:r>
          </w:p>
        </w:tc>
      </w:tr>
    </w:tbl>
    <w:p w14:paraId="68868FC9" w14:textId="2B4ADFDF" w:rsidR="00BD2338" w:rsidRPr="00BD2338" w:rsidRDefault="00F945EE" w:rsidP="00F945EE">
      <w:pPr>
        <w:spacing w:before="0"/>
        <w:rPr>
          <w:lang w:bidi="en-US"/>
        </w:rPr>
      </w:pPr>
      <w:r w:rsidRPr="00C31213">
        <w:rPr>
          <w:i/>
          <w:iCs/>
          <w:sz w:val="16"/>
          <w:szCs w:val="16"/>
        </w:rPr>
        <w:t xml:space="preserve">Source : DGCS </w:t>
      </w:r>
    </w:p>
    <w:p w14:paraId="78905D86" w14:textId="77777777" w:rsidR="00BD2338" w:rsidRPr="00BD2338" w:rsidRDefault="00BD2338" w:rsidP="00BD2338">
      <w:pPr>
        <w:rPr>
          <w:lang w:bidi="en-US"/>
        </w:rPr>
      </w:pPr>
    </w:p>
    <w:p w14:paraId="016C0A92" w14:textId="77777777" w:rsidR="00BD2338" w:rsidRPr="00BD2338" w:rsidRDefault="00BD2338" w:rsidP="00BD2338">
      <w:pPr>
        <w:rPr>
          <w:lang w:bidi="en-US"/>
        </w:rPr>
      </w:pPr>
    </w:p>
    <w:p w14:paraId="7253BB4D" w14:textId="77777777" w:rsidR="00BD2338" w:rsidRPr="00BD2338" w:rsidRDefault="00BD2338" w:rsidP="00BD2338">
      <w:pPr>
        <w:rPr>
          <w:lang w:bidi="en-US"/>
        </w:rPr>
      </w:pPr>
    </w:p>
    <w:p w14:paraId="2FE944C5" w14:textId="77777777" w:rsidR="00BD2338" w:rsidRPr="00BD2338" w:rsidRDefault="00BD2338" w:rsidP="00BD2338">
      <w:pPr>
        <w:rPr>
          <w:lang w:bidi="en-US"/>
        </w:rPr>
      </w:pPr>
    </w:p>
    <w:p w14:paraId="55B5E5CA" w14:textId="77777777" w:rsidR="00BD2338" w:rsidRPr="00BD2338" w:rsidRDefault="00BD2338" w:rsidP="00BD2338">
      <w:pPr>
        <w:rPr>
          <w:lang w:bidi="en-US"/>
        </w:rPr>
      </w:pPr>
    </w:p>
    <w:p w14:paraId="5007DA37" w14:textId="77777777" w:rsidR="00BD2338" w:rsidRPr="00BD2338" w:rsidRDefault="00BD2338" w:rsidP="00BD2338">
      <w:pPr>
        <w:rPr>
          <w:lang w:bidi="en-US"/>
        </w:rPr>
      </w:pPr>
    </w:p>
    <w:p w14:paraId="5E21CF04" w14:textId="77777777" w:rsidR="00BD2338" w:rsidRPr="00BD2338" w:rsidRDefault="00BD2338" w:rsidP="00BD2338">
      <w:pPr>
        <w:rPr>
          <w:lang w:bidi="en-US"/>
        </w:rPr>
      </w:pPr>
    </w:p>
    <w:p w14:paraId="40091EC9" w14:textId="77777777" w:rsidR="00BD2338" w:rsidRDefault="00BD2338" w:rsidP="00BD2338">
      <w:pPr>
        <w:rPr>
          <w:rFonts w:eastAsia="Arial" w:cs="Times New Roman"/>
          <w:b/>
          <w:iCs/>
          <w:caps/>
          <w:color w:val="FFFFFF" w:themeColor="background1"/>
          <w:spacing w:val="10"/>
          <w:sz w:val="32"/>
          <w:szCs w:val="20"/>
          <w:lang w:bidi="en-US"/>
        </w:rPr>
      </w:pPr>
    </w:p>
    <w:p w14:paraId="3EAC124F" w14:textId="15511990" w:rsidR="00BD2338" w:rsidRDefault="00BD2338" w:rsidP="00BD2338">
      <w:pPr>
        <w:rPr>
          <w:lang w:bidi="en-US"/>
        </w:rPr>
      </w:pPr>
      <w:r>
        <w:rPr>
          <w:lang w:bidi="en-US"/>
        </w:rPr>
        <w:tab/>
      </w:r>
    </w:p>
    <w:p w14:paraId="4B04E1A3" w14:textId="77777777" w:rsidR="00BD2338" w:rsidRPr="00BD2338" w:rsidRDefault="00BD2338" w:rsidP="00BD2338">
      <w:pPr>
        <w:rPr>
          <w:lang w:bidi="en-US"/>
        </w:rPr>
      </w:pPr>
    </w:p>
    <w:p w14:paraId="79568706" w14:textId="220160D4" w:rsidR="00600F02" w:rsidRPr="00F8295D" w:rsidRDefault="006E7AF8" w:rsidP="00512062">
      <w:pPr>
        <w:pStyle w:val="Style1"/>
      </w:pPr>
      <w:bookmarkStart w:id="246" w:name="_Toc199952751"/>
      <w:r w:rsidRPr="00F8295D">
        <w:lastRenderedPageBreak/>
        <w:t>Tables des figures</w:t>
      </w:r>
      <w:bookmarkEnd w:id="246"/>
    </w:p>
    <w:p w14:paraId="7563C629" w14:textId="75C63FAF" w:rsidR="00B37AFA" w:rsidRDefault="006E7AF8">
      <w:pPr>
        <w:pStyle w:val="Tabledesillustrations"/>
        <w:tabs>
          <w:tab w:val="right" w:leader="underscore" w:pos="9736"/>
        </w:tabs>
        <w:rPr>
          <w:rFonts w:eastAsiaTheme="minorEastAsia" w:cstheme="minorBidi"/>
          <w:i w:val="0"/>
          <w:iCs w:val="0"/>
          <w:noProof/>
          <w:sz w:val="24"/>
          <w:szCs w:val="24"/>
          <w:lang w:val="fr-MA" w:eastAsia="fr-FR"/>
        </w:rPr>
      </w:pPr>
      <w:r w:rsidRPr="00F8295D">
        <w:rPr>
          <w:rFonts w:cs="Arial"/>
        </w:rPr>
        <w:fldChar w:fldCharType="begin"/>
      </w:r>
      <w:r w:rsidRPr="00F8295D">
        <w:rPr>
          <w:rFonts w:cs="Arial"/>
        </w:rPr>
        <w:instrText xml:space="preserve"> TOC \h \z \c "Figure" </w:instrText>
      </w:r>
      <w:r w:rsidRPr="00F8295D">
        <w:rPr>
          <w:rFonts w:cs="Arial"/>
        </w:rPr>
        <w:fldChar w:fldCharType="separate"/>
      </w:r>
      <w:hyperlink w:anchor="_Toc198232157" w:history="1">
        <w:r w:rsidR="00B37AFA" w:rsidRPr="0001415C">
          <w:rPr>
            <w:rStyle w:val="Lienhypertexte"/>
            <w:rFonts w:ascii="Arial" w:hAnsi="Arial" w:cs="Arial"/>
            <w:noProof/>
          </w:rPr>
          <w:t>Figure 1. Taux de personnes protégées (hors mesure familiale) selon l'âge par rapport à la population générale</w:t>
        </w:r>
        <w:r w:rsidR="00B37AFA">
          <w:rPr>
            <w:noProof/>
            <w:webHidden/>
          </w:rPr>
          <w:tab/>
        </w:r>
        <w:r w:rsidR="00B37AFA">
          <w:rPr>
            <w:noProof/>
            <w:webHidden/>
          </w:rPr>
          <w:fldChar w:fldCharType="begin"/>
        </w:r>
        <w:r w:rsidR="00B37AFA">
          <w:rPr>
            <w:noProof/>
            <w:webHidden/>
          </w:rPr>
          <w:instrText xml:space="preserve"> PAGEREF _Toc198232157 \h </w:instrText>
        </w:r>
        <w:r w:rsidR="00B37AFA">
          <w:rPr>
            <w:noProof/>
            <w:webHidden/>
          </w:rPr>
        </w:r>
        <w:r w:rsidR="00B37AFA">
          <w:rPr>
            <w:noProof/>
            <w:webHidden/>
          </w:rPr>
          <w:fldChar w:fldCharType="separate"/>
        </w:r>
        <w:r w:rsidR="00E21531">
          <w:rPr>
            <w:noProof/>
            <w:webHidden/>
          </w:rPr>
          <w:t>14</w:t>
        </w:r>
        <w:r w:rsidR="00B37AFA">
          <w:rPr>
            <w:noProof/>
            <w:webHidden/>
          </w:rPr>
          <w:fldChar w:fldCharType="end"/>
        </w:r>
      </w:hyperlink>
    </w:p>
    <w:p w14:paraId="0FB617E5" w14:textId="3CEB13A2"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158" w:history="1">
        <w:r w:rsidR="00B37AFA" w:rsidRPr="0001415C">
          <w:rPr>
            <w:rStyle w:val="Lienhypertexte"/>
            <w:rFonts w:ascii="Arial" w:hAnsi="Arial" w:cs="Arial"/>
            <w:noProof/>
          </w:rPr>
          <w:t>Figure 2. Répartition des majeurs protégés selon le type de mandataire</w:t>
        </w:r>
        <w:r w:rsidR="00B37AFA">
          <w:rPr>
            <w:noProof/>
            <w:webHidden/>
          </w:rPr>
          <w:tab/>
        </w:r>
        <w:r w:rsidR="00B37AFA">
          <w:rPr>
            <w:noProof/>
            <w:webHidden/>
          </w:rPr>
          <w:fldChar w:fldCharType="begin"/>
        </w:r>
        <w:r w:rsidR="00B37AFA">
          <w:rPr>
            <w:noProof/>
            <w:webHidden/>
          </w:rPr>
          <w:instrText xml:space="preserve"> PAGEREF _Toc198232158 \h </w:instrText>
        </w:r>
        <w:r w:rsidR="00B37AFA">
          <w:rPr>
            <w:noProof/>
            <w:webHidden/>
          </w:rPr>
        </w:r>
        <w:r w:rsidR="00B37AFA">
          <w:rPr>
            <w:noProof/>
            <w:webHidden/>
          </w:rPr>
          <w:fldChar w:fldCharType="separate"/>
        </w:r>
        <w:r w:rsidR="00E21531">
          <w:rPr>
            <w:noProof/>
            <w:webHidden/>
          </w:rPr>
          <w:t>14</w:t>
        </w:r>
        <w:r w:rsidR="00B37AFA">
          <w:rPr>
            <w:noProof/>
            <w:webHidden/>
          </w:rPr>
          <w:fldChar w:fldCharType="end"/>
        </w:r>
      </w:hyperlink>
    </w:p>
    <w:p w14:paraId="57BF6F8D" w14:textId="4F280060"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159" w:history="1">
        <w:r w:rsidR="00B37AFA" w:rsidRPr="0001415C">
          <w:rPr>
            <w:rStyle w:val="Lienhypertexte"/>
            <w:rFonts w:ascii="Arial" w:hAnsi="Arial" w:cs="Arial"/>
            <w:noProof/>
          </w:rPr>
          <w:t>Figure 3. Répartition des personnes bénéficiant d’une mesure de protection par tranche d'âge</w:t>
        </w:r>
        <w:r w:rsidR="00B37AFA">
          <w:rPr>
            <w:noProof/>
            <w:webHidden/>
          </w:rPr>
          <w:tab/>
        </w:r>
        <w:r w:rsidR="00B37AFA">
          <w:rPr>
            <w:noProof/>
            <w:webHidden/>
          </w:rPr>
          <w:fldChar w:fldCharType="begin"/>
        </w:r>
        <w:r w:rsidR="00B37AFA">
          <w:rPr>
            <w:noProof/>
            <w:webHidden/>
          </w:rPr>
          <w:instrText xml:space="preserve"> PAGEREF _Toc198232159 \h </w:instrText>
        </w:r>
        <w:r w:rsidR="00B37AFA">
          <w:rPr>
            <w:noProof/>
            <w:webHidden/>
          </w:rPr>
        </w:r>
        <w:r w:rsidR="00B37AFA">
          <w:rPr>
            <w:noProof/>
            <w:webHidden/>
          </w:rPr>
          <w:fldChar w:fldCharType="separate"/>
        </w:r>
        <w:r w:rsidR="00E21531">
          <w:rPr>
            <w:noProof/>
            <w:webHidden/>
          </w:rPr>
          <w:t>16</w:t>
        </w:r>
        <w:r w:rsidR="00B37AFA">
          <w:rPr>
            <w:noProof/>
            <w:webHidden/>
          </w:rPr>
          <w:fldChar w:fldCharType="end"/>
        </w:r>
      </w:hyperlink>
    </w:p>
    <w:p w14:paraId="66275960" w14:textId="2E47AD2B"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160" w:history="1">
        <w:r w:rsidR="00B37AFA" w:rsidRPr="0001415C">
          <w:rPr>
            <w:rStyle w:val="Lienhypertexte"/>
            <w:rFonts w:ascii="Arial" w:hAnsi="Arial" w:cs="Arial"/>
            <w:noProof/>
          </w:rPr>
          <w:t>Figure 4. Répartition des majeurs protégés par sexe et âge (2023)</w:t>
        </w:r>
        <w:r w:rsidR="00B37AFA">
          <w:rPr>
            <w:noProof/>
            <w:webHidden/>
          </w:rPr>
          <w:tab/>
        </w:r>
        <w:r w:rsidR="00B37AFA">
          <w:rPr>
            <w:noProof/>
            <w:webHidden/>
          </w:rPr>
          <w:fldChar w:fldCharType="begin"/>
        </w:r>
        <w:r w:rsidR="00B37AFA">
          <w:rPr>
            <w:noProof/>
            <w:webHidden/>
          </w:rPr>
          <w:instrText xml:space="preserve"> PAGEREF _Toc198232160 \h </w:instrText>
        </w:r>
        <w:r w:rsidR="00B37AFA">
          <w:rPr>
            <w:noProof/>
            <w:webHidden/>
          </w:rPr>
        </w:r>
        <w:r w:rsidR="00B37AFA">
          <w:rPr>
            <w:noProof/>
            <w:webHidden/>
          </w:rPr>
          <w:fldChar w:fldCharType="separate"/>
        </w:r>
        <w:r w:rsidR="00E21531">
          <w:rPr>
            <w:noProof/>
            <w:webHidden/>
          </w:rPr>
          <w:t>17</w:t>
        </w:r>
        <w:r w:rsidR="00B37AFA">
          <w:rPr>
            <w:noProof/>
            <w:webHidden/>
          </w:rPr>
          <w:fldChar w:fldCharType="end"/>
        </w:r>
      </w:hyperlink>
    </w:p>
    <w:p w14:paraId="0E9C99F6" w14:textId="1744EE83"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161" w:history="1">
        <w:r w:rsidR="00B37AFA" w:rsidRPr="0001415C">
          <w:rPr>
            <w:rStyle w:val="Lienhypertexte"/>
            <w:rFonts w:ascii="Arial" w:hAnsi="Arial" w:cs="Arial"/>
            <w:noProof/>
          </w:rPr>
          <w:t>Figure 5. Répartition des majeurs protégés en fonction du niveau de revenu annuel (2023)</w:t>
        </w:r>
        <w:r w:rsidR="00B37AFA">
          <w:rPr>
            <w:noProof/>
            <w:webHidden/>
          </w:rPr>
          <w:tab/>
        </w:r>
        <w:r w:rsidR="00B37AFA">
          <w:rPr>
            <w:noProof/>
            <w:webHidden/>
          </w:rPr>
          <w:fldChar w:fldCharType="begin"/>
        </w:r>
        <w:r w:rsidR="00B37AFA">
          <w:rPr>
            <w:noProof/>
            <w:webHidden/>
          </w:rPr>
          <w:instrText xml:space="preserve"> PAGEREF _Toc198232161 \h </w:instrText>
        </w:r>
        <w:r w:rsidR="00B37AFA">
          <w:rPr>
            <w:noProof/>
            <w:webHidden/>
          </w:rPr>
        </w:r>
        <w:r w:rsidR="00B37AFA">
          <w:rPr>
            <w:noProof/>
            <w:webHidden/>
          </w:rPr>
          <w:fldChar w:fldCharType="separate"/>
        </w:r>
        <w:r w:rsidR="00E21531">
          <w:rPr>
            <w:noProof/>
            <w:webHidden/>
          </w:rPr>
          <w:t>22</w:t>
        </w:r>
        <w:r w:rsidR="00B37AFA">
          <w:rPr>
            <w:noProof/>
            <w:webHidden/>
          </w:rPr>
          <w:fldChar w:fldCharType="end"/>
        </w:r>
      </w:hyperlink>
    </w:p>
    <w:p w14:paraId="28CB1CEE" w14:textId="7C93BC2F"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162" w:history="1">
        <w:r w:rsidR="00B37AFA" w:rsidRPr="0001415C">
          <w:rPr>
            <w:rStyle w:val="Lienhypertexte"/>
            <w:rFonts w:ascii="Arial" w:hAnsi="Arial" w:cs="Arial"/>
            <w:noProof/>
          </w:rPr>
          <w:t>Figure 6. Répartition des majeurs protégés en fonction de la valeur de leur patrimoine mobilier</w:t>
        </w:r>
        <w:r w:rsidR="00B37AFA">
          <w:rPr>
            <w:noProof/>
            <w:webHidden/>
          </w:rPr>
          <w:tab/>
        </w:r>
        <w:r w:rsidR="00B37AFA">
          <w:rPr>
            <w:noProof/>
            <w:webHidden/>
          </w:rPr>
          <w:fldChar w:fldCharType="begin"/>
        </w:r>
        <w:r w:rsidR="00B37AFA">
          <w:rPr>
            <w:noProof/>
            <w:webHidden/>
          </w:rPr>
          <w:instrText xml:space="preserve"> PAGEREF _Toc198232162 \h </w:instrText>
        </w:r>
        <w:r w:rsidR="00B37AFA">
          <w:rPr>
            <w:noProof/>
            <w:webHidden/>
          </w:rPr>
        </w:r>
        <w:r w:rsidR="00B37AFA">
          <w:rPr>
            <w:noProof/>
            <w:webHidden/>
          </w:rPr>
          <w:fldChar w:fldCharType="separate"/>
        </w:r>
        <w:r w:rsidR="00E21531">
          <w:rPr>
            <w:noProof/>
            <w:webHidden/>
          </w:rPr>
          <w:t>23</w:t>
        </w:r>
        <w:r w:rsidR="00B37AFA">
          <w:rPr>
            <w:noProof/>
            <w:webHidden/>
          </w:rPr>
          <w:fldChar w:fldCharType="end"/>
        </w:r>
      </w:hyperlink>
    </w:p>
    <w:p w14:paraId="13219089" w14:textId="27348F49"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163" w:history="1">
        <w:r w:rsidR="00B37AFA" w:rsidRPr="0001415C">
          <w:rPr>
            <w:rStyle w:val="Lienhypertexte"/>
            <w:rFonts w:ascii="Arial" w:hAnsi="Arial" w:cs="Arial"/>
            <w:noProof/>
          </w:rPr>
          <w:t>Figure 7. Répartition des majeurs protégés par catégorie de revenus</w:t>
        </w:r>
        <w:r w:rsidR="00B37AFA">
          <w:rPr>
            <w:noProof/>
            <w:webHidden/>
          </w:rPr>
          <w:tab/>
        </w:r>
        <w:r w:rsidR="00B37AFA">
          <w:rPr>
            <w:noProof/>
            <w:webHidden/>
          </w:rPr>
          <w:fldChar w:fldCharType="begin"/>
        </w:r>
        <w:r w:rsidR="00B37AFA">
          <w:rPr>
            <w:noProof/>
            <w:webHidden/>
          </w:rPr>
          <w:instrText xml:space="preserve"> PAGEREF _Toc198232163 \h </w:instrText>
        </w:r>
        <w:r w:rsidR="00B37AFA">
          <w:rPr>
            <w:noProof/>
            <w:webHidden/>
          </w:rPr>
        </w:r>
        <w:r w:rsidR="00B37AFA">
          <w:rPr>
            <w:noProof/>
            <w:webHidden/>
          </w:rPr>
          <w:fldChar w:fldCharType="separate"/>
        </w:r>
        <w:r w:rsidR="00E21531">
          <w:rPr>
            <w:noProof/>
            <w:webHidden/>
          </w:rPr>
          <w:t>25</w:t>
        </w:r>
        <w:r w:rsidR="00B37AFA">
          <w:rPr>
            <w:noProof/>
            <w:webHidden/>
          </w:rPr>
          <w:fldChar w:fldCharType="end"/>
        </w:r>
      </w:hyperlink>
    </w:p>
    <w:p w14:paraId="09B2827B" w14:textId="50BD3B13"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164" w:history="1">
        <w:r w:rsidR="00B37AFA" w:rsidRPr="0001415C">
          <w:rPr>
            <w:rStyle w:val="Lienhypertexte"/>
            <w:rFonts w:ascii="Arial" w:hAnsi="Arial" w:cs="Arial"/>
            <w:noProof/>
          </w:rPr>
          <w:t>Figure 8. Parcours antérieur en ESMS adultes</w:t>
        </w:r>
        <w:r w:rsidR="00B37AFA">
          <w:rPr>
            <w:noProof/>
            <w:webHidden/>
          </w:rPr>
          <w:tab/>
        </w:r>
        <w:r w:rsidR="00B37AFA">
          <w:rPr>
            <w:noProof/>
            <w:webHidden/>
          </w:rPr>
          <w:fldChar w:fldCharType="begin"/>
        </w:r>
        <w:r w:rsidR="00B37AFA">
          <w:rPr>
            <w:noProof/>
            <w:webHidden/>
          </w:rPr>
          <w:instrText xml:space="preserve"> PAGEREF _Toc198232164 \h </w:instrText>
        </w:r>
        <w:r w:rsidR="00B37AFA">
          <w:rPr>
            <w:noProof/>
            <w:webHidden/>
          </w:rPr>
        </w:r>
        <w:r w:rsidR="00B37AFA">
          <w:rPr>
            <w:noProof/>
            <w:webHidden/>
          </w:rPr>
          <w:fldChar w:fldCharType="separate"/>
        </w:r>
        <w:r w:rsidR="00E21531">
          <w:rPr>
            <w:noProof/>
            <w:webHidden/>
          </w:rPr>
          <w:t>27</w:t>
        </w:r>
        <w:r w:rsidR="00B37AFA">
          <w:rPr>
            <w:noProof/>
            <w:webHidden/>
          </w:rPr>
          <w:fldChar w:fldCharType="end"/>
        </w:r>
      </w:hyperlink>
    </w:p>
    <w:p w14:paraId="204470B1" w14:textId="741664D8"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165" w:history="1">
        <w:r w:rsidR="00B37AFA" w:rsidRPr="0001415C">
          <w:rPr>
            <w:rStyle w:val="Lienhypertexte"/>
            <w:rFonts w:ascii="Arial" w:hAnsi="Arial" w:cs="Arial"/>
            <w:noProof/>
          </w:rPr>
          <w:t>Figure 9. Reconnaissance du handicap par la MDPH</w:t>
        </w:r>
        <w:r w:rsidR="00B37AFA">
          <w:rPr>
            <w:noProof/>
            <w:webHidden/>
          </w:rPr>
          <w:tab/>
        </w:r>
        <w:r w:rsidR="00B37AFA">
          <w:rPr>
            <w:noProof/>
            <w:webHidden/>
          </w:rPr>
          <w:fldChar w:fldCharType="begin"/>
        </w:r>
        <w:r w:rsidR="00B37AFA">
          <w:rPr>
            <w:noProof/>
            <w:webHidden/>
          </w:rPr>
          <w:instrText xml:space="preserve"> PAGEREF _Toc198232165 \h </w:instrText>
        </w:r>
        <w:r w:rsidR="00B37AFA">
          <w:rPr>
            <w:noProof/>
            <w:webHidden/>
          </w:rPr>
        </w:r>
        <w:r w:rsidR="00B37AFA">
          <w:rPr>
            <w:noProof/>
            <w:webHidden/>
          </w:rPr>
          <w:fldChar w:fldCharType="separate"/>
        </w:r>
        <w:r w:rsidR="00E21531">
          <w:rPr>
            <w:noProof/>
            <w:webHidden/>
          </w:rPr>
          <w:t>30</w:t>
        </w:r>
        <w:r w:rsidR="00B37AFA">
          <w:rPr>
            <w:noProof/>
            <w:webHidden/>
          </w:rPr>
          <w:fldChar w:fldCharType="end"/>
        </w:r>
      </w:hyperlink>
    </w:p>
    <w:p w14:paraId="7CA3FF21" w14:textId="798DBFBB"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166" w:history="1">
        <w:r w:rsidR="00B37AFA" w:rsidRPr="0001415C">
          <w:rPr>
            <w:rStyle w:val="Lienhypertexte"/>
            <w:rFonts w:ascii="Arial" w:hAnsi="Arial" w:cs="Arial"/>
            <w:noProof/>
          </w:rPr>
          <w:t>Figure 10. Bénéficiaires de l'APA chez les majeurs protégés de 60 ans et plus</w:t>
        </w:r>
        <w:r w:rsidR="00B37AFA">
          <w:rPr>
            <w:noProof/>
            <w:webHidden/>
          </w:rPr>
          <w:tab/>
        </w:r>
        <w:r w:rsidR="00B37AFA">
          <w:rPr>
            <w:noProof/>
            <w:webHidden/>
          </w:rPr>
          <w:fldChar w:fldCharType="begin"/>
        </w:r>
        <w:r w:rsidR="00B37AFA">
          <w:rPr>
            <w:noProof/>
            <w:webHidden/>
          </w:rPr>
          <w:instrText xml:space="preserve"> PAGEREF _Toc198232166 \h </w:instrText>
        </w:r>
        <w:r w:rsidR="00B37AFA">
          <w:rPr>
            <w:noProof/>
            <w:webHidden/>
          </w:rPr>
        </w:r>
        <w:r w:rsidR="00B37AFA">
          <w:rPr>
            <w:noProof/>
            <w:webHidden/>
          </w:rPr>
          <w:fldChar w:fldCharType="separate"/>
        </w:r>
        <w:r w:rsidR="00E21531">
          <w:rPr>
            <w:noProof/>
            <w:webHidden/>
          </w:rPr>
          <w:t>31</w:t>
        </w:r>
        <w:r w:rsidR="00B37AFA">
          <w:rPr>
            <w:noProof/>
            <w:webHidden/>
          </w:rPr>
          <w:fldChar w:fldCharType="end"/>
        </w:r>
      </w:hyperlink>
    </w:p>
    <w:p w14:paraId="3A7F841C" w14:textId="65591CF4"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167" w:history="1">
        <w:r w:rsidR="00B37AFA" w:rsidRPr="0001415C">
          <w:rPr>
            <w:rStyle w:val="Lienhypertexte"/>
            <w:rFonts w:ascii="Arial" w:hAnsi="Arial" w:cs="Arial"/>
            <w:noProof/>
          </w:rPr>
          <w:t>Figure 11. Aide technique des majeurs protégés à domicile</w:t>
        </w:r>
        <w:r w:rsidR="00B37AFA">
          <w:rPr>
            <w:noProof/>
            <w:webHidden/>
          </w:rPr>
          <w:tab/>
        </w:r>
        <w:r w:rsidR="00B37AFA">
          <w:rPr>
            <w:noProof/>
            <w:webHidden/>
          </w:rPr>
          <w:fldChar w:fldCharType="begin"/>
        </w:r>
        <w:r w:rsidR="00B37AFA">
          <w:rPr>
            <w:noProof/>
            <w:webHidden/>
          </w:rPr>
          <w:instrText xml:space="preserve"> PAGEREF _Toc198232167 \h </w:instrText>
        </w:r>
        <w:r w:rsidR="00B37AFA">
          <w:rPr>
            <w:noProof/>
            <w:webHidden/>
          </w:rPr>
        </w:r>
        <w:r w:rsidR="00B37AFA">
          <w:rPr>
            <w:noProof/>
            <w:webHidden/>
          </w:rPr>
          <w:fldChar w:fldCharType="separate"/>
        </w:r>
        <w:r w:rsidR="00E21531">
          <w:rPr>
            <w:noProof/>
            <w:webHidden/>
          </w:rPr>
          <w:t>32</w:t>
        </w:r>
        <w:r w:rsidR="00B37AFA">
          <w:rPr>
            <w:noProof/>
            <w:webHidden/>
          </w:rPr>
          <w:fldChar w:fldCharType="end"/>
        </w:r>
      </w:hyperlink>
    </w:p>
    <w:p w14:paraId="48FBE809" w14:textId="6163EB1D"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168" w:history="1">
        <w:r w:rsidR="00B37AFA" w:rsidRPr="0001415C">
          <w:rPr>
            <w:rStyle w:val="Lienhypertexte"/>
            <w:rFonts w:ascii="Arial" w:hAnsi="Arial" w:cs="Arial"/>
            <w:noProof/>
          </w:rPr>
          <w:t>Figure 12. Suivi psychiatrique/psychologique ou médical</w:t>
        </w:r>
        <w:r w:rsidR="00B37AFA">
          <w:rPr>
            <w:noProof/>
            <w:webHidden/>
          </w:rPr>
          <w:tab/>
        </w:r>
        <w:r w:rsidR="00B37AFA">
          <w:rPr>
            <w:noProof/>
            <w:webHidden/>
          </w:rPr>
          <w:fldChar w:fldCharType="begin"/>
        </w:r>
        <w:r w:rsidR="00B37AFA">
          <w:rPr>
            <w:noProof/>
            <w:webHidden/>
          </w:rPr>
          <w:instrText xml:space="preserve"> PAGEREF _Toc198232168 \h </w:instrText>
        </w:r>
        <w:r w:rsidR="00B37AFA">
          <w:rPr>
            <w:noProof/>
            <w:webHidden/>
          </w:rPr>
        </w:r>
        <w:r w:rsidR="00B37AFA">
          <w:rPr>
            <w:noProof/>
            <w:webHidden/>
          </w:rPr>
          <w:fldChar w:fldCharType="separate"/>
        </w:r>
        <w:r w:rsidR="00E21531">
          <w:rPr>
            <w:noProof/>
            <w:webHidden/>
          </w:rPr>
          <w:t>33</w:t>
        </w:r>
        <w:r w:rsidR="00B37AFA">
          <w:rPr>
            <w:noProof/>
            <w:webHidden/>
          </w:rPr>
          <w:fldChar w:fldCharType="end"/>
        </w:r>
      </w:hyperlink>
    </w:p>
    <w:p w14:paraId="03016E26" w14:textId="7B38EF7C"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169" w:history="1">
        <w:r w:rsidR="00B37AFA" w:rsidRPr="0001415C">
          <w:rPr>
            <w:rStyle w:val="Lienhypertexte"/>
            <w:rFonts w:ascii="Arial" w:hAnsi="Arial" w:cs="Arial"/>
            <w:noProof/>
          </w:rPr>
          <w:t>Figure 13. Suivi social des majeurs protégés</w:t>
        </w:r>
        <w:r w:rsidR="00B37AFA">
          <w:rPr>
            <w:noProof/>
            <w:webHidden/>
          </w:rPr>
          <w:tab/>
        </w:r>
        <w:r w:rsidR="00B37AFA">
          <w:rPr>
            <w:noProof/>
            <w:webHidden/>
          </w:rPr>
          <w:fldChar w:fldCharType="begin"/>
        </w:r>
        <w:r w:rsidR="00B37AFA">
          <w:rPr>
            <w:noProof/>
            <w:webHidden/>
          </w:rPr>
          <w:instrText xml:space="preserve"> PAGEREF _Toc198232169 \h </w:instrText>
        </w:r>
        <w:r w:rsidR="00B37AFA">
          <w:rPr>
            <w:noProof/>
            <w:webHidden/>
          </w:rPr>
        </w:r>
        <w:r w:rsidR="00B37AFA">
          <w:rPr>
            <w:noProof/>
            <w:webHidden/>
          </w:rPr>
          <w:fldChar w:fldCharType="separate"/>
        </w:r>
        <w:r w:rsidR="00E21531">
          <w:rPr>
            <w:noProof/>
            <w:webHidden/>
          </w:rPr>
          <w:t>35</w:t>
        </w:r>
        <w:r w:rsidR="00B37AFA">
          <w:rPr>
            <w:noProof/>
            <w:webHidden/>
          </w:rPr>
          <w:fldChar w:fldCharType="end"/>
        </w:r>
      </w:hyperlink>
    </w:p>
    <w:p w14:paraId="68EB6937" w14:textId="0797791D"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170" w:history="1">
        <w:r w:rsidR="00B37AFA" w:rsidRPr="0001415C">
          <w:rPr>
            <w:rStyle w:val="Lienhypertexte"/>
            <w:rFonts w:ascii="Arial" w:hAnsi="Arial" w:cs="Arial"/>
            <w:noProof/>
          </w:rPr>
          <w:t>Figure 14. Suivi par un réseau gérontologique ou du DAC</w:t>
        </w:r>
        <w:r w:rsidR="00B37AFA">
          <w:rPr>
            <w:noProof/>
            <w:webHidden/>
          </w:rPr>
          <w:tab/>
        </w:r>
        <w:r w:rsidR="00B37AFA">
          <w:rPr>
            <w:noProof/>
            <w:webHidden/>
          </w:rPr>
          <w:fldChar w:fldCharType="begin"/>
        </w:r>
        <w:r w:rsidR="00B37AFA">
          <w:rPr>
            <w:noProof/>
            <w:webHidden/>
          </w:rPr>
          <w:instrText xml:space="preserve"> PAGEREF _Toc198232170 \h </w:instrText>
        </w:r>
        <w:r w:rsidR="00B37AFA">
          <w:rPr>
            <w:noProof/>
            <w:webHidden/>
          </w:rPr>
        </w:r>
        <w:r w:rsidR="00B37AFA">
          <w:rPr>
            <w:noProof/>
            <w:webHidden/>
          </w:rPr>
          <w:fldChar w:fldCharType="separate"/>
        </w:r>
        <w:r w:rsidR="00E21531">
          <w:rPr>
            <w:noProof/>
            <w:webHidden/>
          </w:rPr>
          <w:t>37</w:t>
        </w:r>
        <w:r w:rsidR="00B37AFA">
          <w:rPr>
            <w:noProof/>
            <w:webHidden/>
          </w:rPr>
          <w:fldChar w:fldCharType="end"/>
        </w:r>
      </w:hyperlink>
    </w:p>
    <w:p w14:paraId="2A3052C7" w14:textId="1C72C4D1"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171" w:history="1">
        <w:r w:rsidR="00B37AFA" w:rsidRPr="0001415C">
          <w:rPr>
            <w:rStyle w:val="Lienhypertexte"/>
            <w:rFonts w:ascii="Arial" w:hAnsi="Arial" w:cs="Arial"/>
            <w:noProof/>
          </w:rPr>
          <w:t>Figure 15. Présence des quatre facteurs de vulnérabilité parmi les majeurs protégés 2023</w:t>
        </w:r>
        <w:r w:rsidR="00B37AFA">
          <w:rPr>
            <w:noProof/>
            <w:webHidden/>
          </w:rPr>
          <w:tab/>
        </w:r>
        <w:r w:rsidR="00B37AFA">
          <w:rPr>
            <w:noProof/>
            <w:webHidden/>
          </w:rPr>
          <w:fldChar w:fldCharType="begin"/>
        </w:r>
        <w:r w:rsidR="00B37AFA">
          <w:rPr>
            <w:noProof/>
            <w:webHidden/>
          </w:rPr>
          <w:instrText xml:space="preserve"> PAGEREF _Toc198232171 \h </w:instrText>
        </w:r>
        <w:r w:rsidR="00B37AFA">
          <w:rPr>
            <w:noProof/>
            <w:webHidden/>
          </w:rPr>
        </w:r>
        <w:r w:rsidR="00B37AFA">
          <w:rPr>
            <w:noProof/>
            <w:webHidden/>
          </w:rPr>
          <w:fldChar w:fldCharType="separate"/>
        </w:r>
        <w:r w:rsidR="00E21531">
          <w:rPr>
            <w:noProof/>
            <w:webHidden/>
          </w:rPr>
          <w:t>40</w:t>
        </w:r>
        <w:r w:rsidR="00B37AFA">
          <w:rPr>
            <w:noProof/>
            <w:webHidden/>
          </w:rPr>
          <w:fldChar w:fldCharType="end"/>
        </w:r>
      </w:hyperlink>
    </w:p>
    <w:p w14:paraId="1AE46713" w14:textId="5DA1F0C0"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172" w:history="1">
        <w:r w:rsidR="00B37AFA" w:rsidRPr="0001415C">
          <w:rPr>
            <w:rStyle w:val="Lienhypertexte"/>
            <w:rFonts w:ascii="Arial" w:hAnsi="Arial" w:cs="Arial"/>
            <w:noProof/>
          </w:rPr>
          <w:t>Figure 16. Répartition des majeurs de l’échantillon parmi les 7 grands profils identifiés 2023</w:t>
        </w:r>
        <w:r w:rsidR="00B37AFA">
          <w:rPr>
            <w:noProof/>
            <w:webHidden/>
          </w:rPr>
          <w:tab/>
        </w:r>
        <w:r w:rsidR="00B37AFA">
          <w:rPr>
            <w:noProof/>
            <w:webHidden/>
          </w:rPr>
          <w:fldChar w:fldCharType="begin"/>
        </w:r>
        <w:r w:rsidR="00B37AFA">
          <w:rPr>
            <w:noProof/>
            <w:webHidden/>
          </w:rPr>
          <w:instrText xml:space="preserve"> PAGEREF _Toc198232172 \h </w:instrText>
        </w:r>
        <w:r w:rsidR="00B37AFA">
          <w:rPr>
            <w:noProof/>
            <w:webHidden/>
          </w:rPr>
        </w:r>
        <w:r w:rsidR="00B37AFA">
          <w:rPr>
            <w:noProof/>
            <w:webHidden/>
          </w:rPr>
          <w:fldChar w:fldCharType="separate"/>
        </w:r>
        <w:r w:rsidR="00E21531">
          <w:rPr>
            <w:noProof/>
            <w:webHidden/>
          </w:rPr>
          <w:t>41</w:t>
        </w:r>
        <w:r w:rsidR="00B37AFA">
          <w:rPr>
            <w:noProof/>
            <w:webHidden/>
          </w:rPr>
          <w:fldChar w:fldCharType="end"/>
        </w:r>
      </w:hyperlink>
    </w:p>
    <w:p w14:paraId="47530205" w14:textId="362132D3"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173" w:history="1">
        <w:r w:rsidR="00B37AFA" w:rsidRPr="0001415C">
          <w:rPr>
            <w:rStyle w:val="Lienhypertexte"/>
            <w:rFonts w:ascii="Arial" w:hAnsi="Arial" w:cs="Arial"/>
            <w:noProof/>
          </w:rPr>
          <w:t>Figure 17. Répartition des majeurs protégés par ancienneté de la mesure (2023)</w:t>
        </w:r>
        <w:r w:rsidR="00B37AFA">
          <w:rPr>
            <w:noProof/>
            <w:webHidden/>
          </w:rPr>
          <w:tab/>
        </w:r>
        <w:r w:rsidR="00B37AFA">
          <w:rPr>
            <w:noProof/>
            <w:webHidden/>
          </w:rPr>
          <w:fldChar w:fldCharType="begin"/>
        </w:r>
        <w:r w:rsidR="00B37AFA">
          <w:rPr>
            <w:noProof/>
            <w:webHidden/>
          </w:rPr>
          <w:instrText xml:space="preserve"> PAGEREF _Toc198232173 \h </w:instrText>
        </w:r>
        <w:r w:rsidR="00B37AFA">
          <w:rPr>
            <w:noProof/>
            <w:webHidden/>
          </w:rPr>
        </w:r>
        <w:r w:rsidR="00B37AFA">
          <w:rPr>
            <w:noProof/>
            <w:webHidden/>
          </w:rPr>
          <w:fldChar w:fldCharType="separate"/>
        </w:r>
        <w:r w:rsidR="00E21531">
          <w:rPr>
            <w:noProof/>
            <w:webHidden/>
          </w:rPr>
          <w:t>47</w:t>
        </w:r>
        <w:r w:rsidR="00B37AFA">
          <w:rPr>
            <w:noProof/>
            <w:webHidden/>
          </w:rPr>
          <w:fldChar w:fldCharType="end"/>
        </w:r>
      </w:hyperlink>
    </w:p>
    <w:p w14:paraId="5681438B" w14:textId="0727EDB4"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174" w:history="1">
        <w:r w:rsidR="00B37AFA" w:rsidRPr="0001415C">
          <w:rPr>
            <w:rStyle w:val="Lienhypertexte"/>
            <w:rFonts w:ascii="Arial" w:hAnsi="Arial" w:cs="Arial"/>
            <w:noProof/>
          </w:rPr>
          <w:t>Figure 18. Révision de la mesure en cours de l'année 2023</w:t>
        </w:r>
        <w:r w:rsidR="00B37AFA">
          <w:rPr>
            <w:noProof/>
            <w:webHidden/>
          </w:rPr>
          <w:tab/>
        </w:r>
        <w:r w:rsidR="00B37AFA">
          <w:rPr>
            <w:noProof/>
            <w:webHidden/>
          </w:rPr>
          <w:fldChar w:fldCharType="begin"/>
        </w:r>
        <w:r w:rsidR="00B37AFA">
          <w:rPr>
            <w:noProof/>
            <w:webHidden/>
          </w:rPr>
          <w:instrText xml:space="preserve"> PAGEREF _Toc198232174 \h </w:instrText>
        </w:r>
        <w:r w:rsidR="00B37AFA">
          <w:rPr>
            <w:noProof/>
            <w:webHidden/>
          </w:rPr>
        </w:r>
        <w:r w:rsidR="00B37AFA">
          <w:rPr>
            <w:noProof/>
            <w:webHidden/>
          </w:rPr>
          <w:fldChar w:fldCharType="separate"/>
        </w:r>
        <w:r w:rsidR="00E21531">
          <w:rPr>
            <w:noProof/>
            <w:webHidden/>
          </w:rPr>
          <w:t>49</w:t>
        </w:r>
        <w:r w:rsidR="00B37AFA">
          <w:rPr>
            <w:noProof/>
            <w:webHidden/>
          </w:rPr>
          <w:fldChar w:fldCharType="end"/>
        </w:r>
      </w:hyperlink>
    </w:p>
    <w:p w14:paraId="38092182" w14:textId="21B0E6A9"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175" w:history="1">
        <w:r w:rsidR="00B37AFA" w:rsidRPr="0001415C">
          <w:rPr>
            <w:rStyle w:val="Lienhypertexte"/>
            <w:rFonts w:ascii="Arial" w:hAnsi="Arial" w:cs="Arial"/>
            <w:noProof/>
          </w:rPr>
          <w:t>Figure 19. Dessaisissement du MJPM</w:t>
        </w:r>
        <w:r w:rsidR="00B37AFA">
          <w:rPr>
            <w:noProof/>
            <w:webHidden/>
          </w:rPr>
          <w:tab/>
        </w:r>
        <w:r w:rsidR="00B37AFA">
          <w:rPr>
            <w:noProof/>
            <w:webHidden/>
          </w:rPr>
          <w:fldChar w:fldCharType="begin"/>
        </w:r>
        <w:r w:rsidR="00B37AFA">
          <w:rPr>
            <w:noProof/>
            <w:webHidden/>
          </w:rPr>
          <w:instrText xml:space="preserve"> PAGEREF _Toc198232175 \h </w:instrText>
        </w:r>
        <w:r w:rsidR="00B37AFA">
          <w:rPr>
            <w:noProof/>
            <w:webHidden/>
          </w:rPr>
        </w:r>
        <w:r w:rsidR="00B37AFA">
          <w:rPr>
            <w:noProof/>
            <w:webHidden/>
          </w:rPr>
          <w:fldChar w:fldCharType="separate"/>
        </w:r>
        <w:r w:rsidR="00E21531">
          <w:rPr>
            <w:noProof/>
            <w:webHidden/>
          </w:rPr>
          <w:t>50</w:t>
        </w:r>
        <w:r w:rsidR="00B37AFA">
          <w:rPr>
            <w:noProof/>
            <w:webHidden/>
          </w:rPr>
          <w:fldChar w:fldCharType="end"/>
        </w:r>
      </w:hyperlink>
    </w:p>
    <w:p w14:paraId="51575549" w14:textId="79E20056"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176" w:history="1">
        <w:r w:rsidR="00B37AFA" w:rsidRPr="0001415C">
          <w:rPr>
            <w:rStyle w:val="Lienhypertexte"/>
            <w:rFonts w:ascii="Arial" w:hAnsi="Arial" w:cs="Arial"/>
            <w:noProof/>
          </w:rPr>
          <w:t>Figure 20. Circonstances du début de suivi de la mesure par le MJPM</w:t>
        </w:r>
        <w:r w:rsidR="00B37AFA">
          <w:rPr>
            <w:noProof/>
            <w:webHidden/>
          </w:rPr>
          <w:tab/>
        </w:r>
        <w:r w:rsidR="00B37AFA">
          <w:rPr>
            <w:noProof/>
            <w:webHidden/>
          </w:rPr>
          <w:fldChar w:fldCharType="begin"/>
        </w:r>
        <w:r w:rsidR="00B37AFA">
          <w:rPr>
            <w:noProof/>
            <w:webHidden/>
          </w:rPr>
          <w:instrText xml:space="preserve"> PAGEREF _Toc198232176 \h </w:instrText>
        </w:r>
        <w:r w:rsidR="00B37AFA">
          <w:rPr>
            <w:noProof/>
            <w:webHidden/>
          </w:rPr>
        </w:r>
        <w:r w:rsidR="00B37AFA">
          <w:rPr>
            <w:noProof/>
            <w:webHidden/>
          </w:rPr>
          <w:fldChar w:fldCharType="separate"/>
        </w:r>
        <w:r w:rsidR="00E21531">
          <w:rPr>
            <w:noProof/>
            <w:webHidden/>
          </w:rPr>
          <w:t>50</w:t>
        </w:r>
        <w:r w:rsidR="00B37AFA">
          <w:rPr>
            <w:noProof/>
            <w:webHidden/>
          </w:rPr>
          <w:fldChar w:fldCharType="end"/>
        </w:r>
      </w:hyperlink>
    </w:p>
    <w:p w14:paraId="1E6FC24A" w14:textId="03EAD14A"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177" w:history="1">
        <w:r w:rsidR="00B37AFA" w:rsidRPr="0001415C">
          <w:rPr>
            <w:rStyle w:val="Lienhypertexte"/>
            <w:rFonts w:ascii="Arial" w:hAnsi="Arial" w:cs="Arial"/>
            <w:noProof/>
          </w:rPr>
          <w:t>Figure 21. Estimation du nombre de majeurs protégés en France selon la tranche d'âge (hors mesures familiales)</w:t>
        </w:r>
        <w:r w:rsidR="00B37AFA">
          <w:rPr>
            <w:noProof/>
            <w:webHidden/>
          </w:rPr>
          <w:tab/>
        </w:r>
        <w:r w:rsidR="00B37AFA">
          <w:rPr>
            <w:noProof/>
            <w:webHidden/>
          </w:rPr>
          <w:fldChar w:fldCharType="begin"/>
        </w:r>
        <w:r w:rsidR="00B37AFA">
          <w:rPr>
            <w:noProof/>
            <w:webHidden/>
          </w:rPr>
          <w:instrText xml:space="preserve"> PAGEREF _Toc198232177 \h </w:instrText>
        </w:r>
        <w:r w:rsidR="00B37AFA">
          <w:rPr>
            <w:noProof/>
            <w:webHidden/>
          </w:rPr>
        </w:r>
        <w:r w:rsidR="00B37AFA">
          <w:rPr>
            <w:noProof/>
            <w:webHidden/>
          </w:rPr>
          <w:fldChar w:fldCharType="separate"/>
        </w:r>
        <w:r w:rsidR="00E21531">
          <w:rPr>
            <w:noProof/>
            <w:webHidden/>
          </w:rPr>
          <w:t>76</w:t>
        </w:r>
        <w:r w:rsidR="00B37AFA">
          <w:rPr>
            <w:noProof/>
            <w:webHidden/>
          </w:rPr>
          <w:fldChar w:fldCharType="end"/>
        </w:r>
      </w:hyperlink>
    </w:p>
    <w:p w14:paraId="407D5285" w14:textId="253A6806"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178" w:history="1">
        <w:r w:rsidR="00B37AFA" w:rsidRPr="0001415C">
          <w:rPr>
            <w:rStyle w:val="Lienhypertexte"/>
            <w:rFonts w:ascii="Arial" w:hAnsi="Arial" w:cs="Arial"/>
            <w:noProof/>
          </w:rPr>
          <w:t>Figure 22 Estimation de l'évolution du nombre de majeurs protégés suivis par des professionnels</w:t>
        </w:r>
        <w:r w:rsidR="00B37AFA">
          <w:rPr>
            <w:noProof/>
            <w:webHidden/>
          </w:rPr>
          <w:tab/>
        </w:r>
        <w:r w:rsidR="00B37AFA">
          <w:rPr>
            <w:noProof/>
            <w:webHidden/>
          </w:rPr>
          <w:fldChar w:fldCharType="begin"/>
        </w:r>
        <w:r w:rsidR="00B37AFA">
          <w:rPr>
            <w:noProof/>
            <w:webHidden/>
          </w:rPr>
          <w:instrText xml:space="preserve"> PAGEREF _Toc198232178 \h </w:instrText>
        </w:r>
        <w:r w:rsidR="00B37AFA">
          <w:rPr>
            <w:noProof/>
            <w:webHidden/>
          </w:rPr>
        </w:r>
        <w:r w:rsidR="00B37AFA">
          <w:rPr>
            <w:noProof/>
            <w:webHidden/>
          </w:rPr>
          <w:fldChar w:fldCharType="separate"/>
        </w:r>
        <w:r w:rsidR="00E21531">
          <w:rPr>
            <w:noProof/>
            <w:webHidden/>
          </w:rPr>
          <w:t>77</w:t>
        </w:r>
        <w:r w:rsidR="00B37AFA">
          <w:rPr>
            <w:noProof/>
            <w:webHidden/>
          </w:rPr>
          <w:fldChar w:fldCharType="end"/>
        </w:r>
      </w:hyperlink>
    </w:p>
    <w:p w14:paraId="0786D849" w14:textId="22D396A7" w:rsidR="00600F02" w:rsidRPr="00F8295D" w:rsidRDefault="006E7AF8" w:rsidP="00600F02">
      <w:pPr>
        <w:rPr>
          <w:rFonts w:cs="Arial"/>
        </w:rPr>
      </w:pPr>
      <w:r w:rsidRPr="00F8295D">
        <w:rPr>
          <w:rFonts w:cs="Arial"/>
        </w:rPr>
        <w:fldChar w:fldCharType="end"/>
      </w:r>
    </w:p>
    <w:p w14:paraId="4C419D0B" w14:textId="77777777" w:rsidR="0006721F" w:rsidRPr="00F8295D" w:rsidRDefault="0006721F" w:rsidP="0006721F">
      <w:pPr>
        <w:rPr>
          <w:rFonts w:cs="Arial"/>
        </w:rPr>
      </w:pPr>
    </w:p>
    <w:p w14:paraId="0DF858AA" w14:textId="77777777" w:rsidR="00601947" w:rsidRPr="00F8295D" w:rsidRDefault="00601947" w:rsidP="0006721F">
      <w:pPr>
        <w:rPr>
          <w:rFonts w:cs="Arial"/>
        </w:rPr>
      </w:pPr>
    </w:p>
    <w:p w14:paraId="0940C0B3" w14:textId="4597A76C" w:rsidR="000A3776" w:rsidRPr="00F8295D" w:rsidRDefault="007F1621" w:rsidP="007F1621">
      <w:pPr>
        <w:pStyle w:val="Style1"/>
      </w:pPr>
      <w:bookmarkStart w:id="247" w:name="_Toc199952752"/>
      <w:bookmarkEnd w:id="236"/>
      <w:r w:rsidRPr="00F8295D">
        <w:lastRenderedPageBreak/>
        <w:t>Table des tableaux</w:t>
      </w:r>
      <w:bookmarkEnd w:id="247"/>
      <w:r w:rsidRPr="00F8295D">
        <w:t xml:space="preserve"> </w:t>
      </w:r>
    </w:p>
    <w:p w14:paraId="3259F6D0" w14:textId="0B98545B" w:rsidR="00B37AFA" w:rsidRDefault="00AA01D9">
      <w:pPr>
        <w:pStyle w:val="Tabledesillustrations"/>
        <w:tabs>
          <w:tab w:val="right" w:leader="underscore" w:pos="9736"/>
        </w:tabs>
        <w:rPr>
          <w:rFonts w:eastAsiaTheme="minorEastAsia" w:cstheme="minorBidi"/>
          <w:i w:val="0"/>
          <w:iCs w:val="0"/>
          <w:noProof/>
          <w:sz w:val="24"/>
          <w:szCs w:val="24"/>
          <w:lang w:val="fr-MA" w:eastAsia="fr-FR"/>
        </w:rPr>
      </w:pPr>
      <w:r w:rsidRPr="00F8295D">
        <w:fldChar w:fldCharType="begin"/>
      </w:r>
      <w:r w:rsidRPr="00F8295D">
        <w:instrText xml:space="preserve"> TOC \h \z \c "Tableau" </w:instrText>
      </w:r>
      <w:r w:rsidRPr="00F8295D">
        <w:fldChar w:fldCharType="separate"/>
      </w:r>
      <w:hyperlink w:anchor="_Toc198232179" w:history="1">
        <w:r w:rsidR="00B37AFA" w:rsidRPr="0000202D">
          <w:rPr>
            <w:rStyle w:val="Lienhypertexte"/>
            <w:rFonts w:ascii="Arial" w:hAnsi="Arial" w:cs="Arial"/>
            <w:noProof/>
          </w:rPr>
          <w:t>Tableau 1. Répartition des mesures selon le sexe du majeur protégé et le type de MJPM</w:t>
        </w:r>
        <w:r w:rsidR="00B37AFA">
          <w:rPr>
            <w:noProof/>
            <w:webHidden/>
          </w:rPr>
          <w:tab/>
        </w:r>
        <w:r w:rsidR="00B37AFA">
          <w:rPr>
            <w:noProof/>
            <w:webHidden/>
          </w:rPr>
          <w:fldChar w:fldCharType="begin"/>
        </w:r>
        <w:r w:rsidR="00B37AFA">
          <w:rPr>
            <w:noProof/>
            <w:webHidden/>
          </w:rPr>
          <w:instrText xml:space="preserve"> PAGEREF _Toc198232179 \h </w:instrText>
        </w:r>
        <w:r w:rsidR="00B37AFA">
          <w:rPr>
            <w:noProof/>
            <w:webHidden/>
          </w:rPr>
        </w:r>
        <w:r w:rsidR="00B37AFA">
          <w:rPr>
            <w:noProof/>
            <w:webHidden/>
          </w:rPr>
          <w:fldChar w:fldCharType="separate"/>
        </w:r>
        <w:r w:rsidR="00E21531">
          <w:rPr>
            <w:noProof/>
            <w:webHidden/>
          </w:rPr>
          <w:t>15</w:t>
        </w:r>
        <w:r w:rsidR="00B37AFA">
          <w:rPr>
            <w:noProof/>
            <w:webHidden/>
          </w:rPr>
          <w:fldChar w:fldCharType="end"/>
        </w:r>
      </w:hyperlink>
    </w:p>
    <w:p w14:paraId="405E4BB9" w14:textId="0B79F747"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180" w:history="1">
        <w:r w:rsidR="00B37AFA" w:rsidRPr="0000202D">
          <w:rPr>
            <w:rStyle w:val="Lienhypertexte"/>
            <w:rFonts w:ascii="Arial" w:hAnsi="Arial" w:cs="Arial"/>
            <w:noProof/>
          </w:rPr>
          <w:t>Tableau 2. Répartition des majeurs protégés par classes d’âge et par catégorie de MJPM</w:t>
        </w:r>
        <w:r w:rsidR="00B37AFA">
          <w:rPr>
            <w:noProof/>
            <w:webHidden/>
          </w:rPr>
          <w:tab/>
        </w:r>
        <w:r w:rsidR="00B37AFA">
          <w:rPr>
            <w:noProof/>
            <w:webHidden/>
          </w:rPr>
          <w:fldChar w:fldCharType="begin"/>
        </w:r>
        <w:r w:rsidR="00B37AFA">
          <w:rPr>
            <w:noProof/>
            <w:webHidden/>
          </w:rPr>
          <w:instrText xml:space="preserve"> PAGEREF _Toc198232180 \h </w:instrText>
        </w:r>
        <w:r w:rsidR="00B37AFA">
          <w:rPr>
            <w:noProof/>
            <w:webHidden/>
          </w:rPr>
        </w:r>
        <w:r w:rsidR="00B37AFA">
          <w:rPr>
            <w:noProof/>
            <w:webHidden/>
          </w:rPr>
          <w:fldChar w:fldCharType="separate"/>
        </w:r>
        <w:r w:rsidR="00E21531">
          <w:rPr>
            <w:noProof/>
            <w:webHidden/>
          </w:rPr>
          <w:t>17</w:t>
        </w:r>
        <w:r w:rsidR="00B37AFA">
          <w:rPr>
            <w:noProof/>
            <w:webHidden/>
          </w:rPr>
          <w:fldChar w:fldCharType="end"/>
        </w:r>
      </w:hyperlink>
    </w:p>
    <w:p w14:paraId="7C8BE0F4" w14:textId="2C572FA9"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181" w:history="1">
        <w:r w:rsidR="00B37AFA" w:rsidRPr="0000202D">
          <w:rPr>
            <w:rStyle w:val="Lienhypertexte"/>
            <w:rFonts w:ascii="Arial" w:hAnsi="Arial" w:cs="Arial"/>
            <w:noProof/>
          </w:rPr>
          <w:t>Tableau 3. Lieu de vie des majeurs protégés</w:t>
        </w:r>
        <w:r w:rsidR="00B37AFA">
          <w:rPr>
            <w:noProof/>
            <w:webHidden/>
          </w:rPr>
          <w:tab/>
        </w:r>
        <w:r w:rsidR="00B37AFA">
          <w:rPr>
            <w:noProof/>
            <w:webHidden/>
          </w:rPr>
          <w:fldChar w:fldCharType="begin"/>
        </w:r>
        <w:r w:rsidR="00B37AFA">
          <w:rPr>
            <w:noProof/>
            <w:webHidden/>
          </w:rPr>
          <w:instrText xml:space="preserve"> PAGEREF _Toc198232181 \h </w:instrText>
        </w:r>
        <w:r w:rsidR="00B37AFA">
          <w:rPr>
            <w:noProof/>
            <w:webHidden/>
          </w:rPr>
        </w:r>
        <w:r w:rsidR="00B37AFA">
          <w:rPr>
            <w:noProof/>
            <w:webHidden/>
          </w:rPr>
          <w:fldChar w:fldCharType="separate"/>
        </w:r>
        <w:r w:rsidR="00E21531">
          <w:rPr>
            <w:noProof/>
            <w:webHidden/>
          </w:rPr>
          <w:t>18</w:t>
        </w:r>
        <w:r w:rsidR="00B37AFA">
          <w:rPr>
            <w:noProof/>
            <w:webHidden/>
          </w:rPr>
          <w:fldChar w:fldCharType="end"/>
        </w:r>
      </w:hyperlink>
    </w:p>
    <w:p w14:paraId="1D41EE4C" w14:textId="215EEAF9"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182" w:history="1">
        <w:r w:rsidR="00B37AFA" w:rsidRPr="0000202D">
          <w:rPr>
            <w:rStyle w:val="Lienhypertexte"/>
            <w:rFonts w:ascii="Arial" w:hAnsi="Arial" w:cs="Arial"/>
            <w:noProof/>
          </w:rPr>
          <w:t>Tableau 4. Lieu de vie en fonction du type de mandataire</w:t>
        </w:r>
        <w:r w:rsidR="00B37AFA">
          <w:rPr>
            <w:noProof/>
            <w:webHidden/>
          </w:rPr>
          <w:tab/>
        </w:r>
        <w:r w:rsidR="00B37AFA">
          <w:rPr>
            <w:noProof/>
            <w:webHidden/>
          </w:rPr>
          <w:fldChar w:fldCharType="begin"/>
        </w:r>
        <w:r w:rsidR="00B37AFA">
          <w:rPr>
            <w:noProof/>
            <w:webHidden/>
          </w:rPr>
          <w:instrText xml:space="preserve"> PAGEREF _Toc198232182 \h </w:instrText>
        </w:r>
        <w:r w:rsidR="00B37AFA">
          <w:rPr>
            <w:noProof/>
            <w:webHidden/>
          </w:rPr>
        </w:r>
        <w:r w:rsidR="00B37AFA">
          <w:rPr>
            <w:noProof/>
            <w:webHidden/>
          </w:rPr>
          <w:fldChar w:fldCharType="separate"/>
        </w:r>
        <w:r w:rsidR="00E21531">
          <w:rPr>
            <w:noProof/>
            <w:webHidden/>
          </w:rPr>
          <w:t>19</w:t>
        </w:r>
        <w:r w:rsidR="00B37AFA">
          <w:rPr>
            <w:noProof/>
            <w:webHidden/>
          </w:rPr>
          <w:fldChar w:fldCharType="end"/>
        </w:r>
      </w:hyperlink>
    </w:p>
    <w:p w14:paraId="055FA49E" w14:textId="1993DA7E"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183" w:history="1">
        <w:r w:rsidR="00B37AFA" w:rsidRPr="0000202D">
          <w:rPr>
            <w:rStyle w:val="Lienhypertexte"/>
            <w:rFonts w:ascii="Arial" w:hAnsi="Arial" w:cs="Arial"/>
            <w:noProof/>
          </w:rPr>
          <w:t>Tableau 5. Répartition des majeurs protégés en fonction du lieu de vie et de la catégorie d’établissement</w:t>
        </w:r>
        <w:r w:rsidR="00B37AFA">
          <w:rPr>
            <w:noProof/>
            <w:webHidden/>
          </w:rPr>
          <w:tab/>
        </w:r>
        <w:r w:rsidR="00B37AFA">
          <w:rPr>
            <w:noProof/>
            <w:webHidden/>
          </w:rPr>
          <w:fldChar w:fldCharType="begin"/>
        </w:r>
        <w:r w:rsidR="00B37AFA">
          <w:rPr>
            <w:noProof/>
            <w:webHidden/>
          </w:rPr>
          <w:instrText xml:space="preserve"> PAGEREF _Toc198232183 \h </w:instrText>
        </w:r>
        <w:r w:rsidR="00B37AFA">
          <w:rPr>
            <w:noProof/>
            <w:webHidden/>
          </w:rPr>
        </w:r>
        <w:r w:rsidR="00B37AFA">
          <w:rPr>
            <w:noProof/>
            <w:webHidden/>
          </w:rPr>
          <w:fldChar w:fldCharType="separate"/>
        </w:r>
        <w:r w:rsidR="00E21531">
          <w:rPr>
            <w:noProof/>
            <w:webHidden/>
          </w:rPr>
          <w:t>19</w:t>
        </w:r>
        <w:r w:rsidR="00B37AFA">
          <w:rPr>
            <w:noProof/>
            <w:webHidden/>
          </w:rPr>
          <w:fldChar w:fldCharType="end"/>
        </w:r>
      </w:hyperlink>
    </w:p>
    <w:p w14:paraId="413AEE0E" w14:textId="706E8ADA"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184" w:history="1">
        <w:r w:rsidR="00B37AFA" w:rsidRPr="0000202D">
          <w:rPr>
            <w:rStyle w:val="Lienhypertexte"/>
            <w:rFonts w:ascii="Arial" w:hAnsi="Arial" w:cs="Arial"/>
            <w:noProof/>
          </w:rPr>
          <w:t>Tableau 6. Entourage des personnes vivant à domicile</w:t>
        </w:r>
        <w:r w:rsidR="00B37AFA">
          <w:rPr>
            <w:noProof/>
            <w:webHidden/>
          </w:rPr>
          <w:tab/>
        </w:r>
        <w:r w:rsidR="00B37AFA">
          <w:rPr>
            <w:noProof/>
            <w:webHidden/>
          </w:rPr>
          <w:fldChar w:fldCharType="begin"/>
        </w:r>
        <w:r w:rsidR="00B37AFA">
          <w:rPr>
            <w:noProof/>
            <w:webHidden/>
          </w:rPr>
          <w:instrText xml:space="preserve"> PAGEREF _Toc198232184 \h </w:instrText>
        </w:r>
        <w:r w:rsidR="00B37AFA">
          <w:rPr>
            <w:noProof/>
            <w:webHidden/>
          </w:rPr>
        </w:r>
        <w:r w:rsidR="00B37AFA">
          <w:rPr>
            <w:noProof/>
            <w:webHidden/>
          </w:rPr>
          <w:fldChar w:fldCharType="separate"/>
        </w:r>
        <w:r w:rsidR="00E21531">
          <w:rPr>
            <w:noProof/>
            <w:webHidden/>
          </w:rPr>
          <w:t>20</w:t>
        </w:r>
        <w:r w:rsidR="00B37AFA">
          <w:rPr>
            <w:noProof/>
            <w:webHidden/>
          </w:rPr>
          <w:fldChar w:fldCharType="end"/>
        </w:r>
      </w:hyperlink>
    </w:p>
    <w:p w14:paraId="0CCB72D2" w14:textId="2188EA3D"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185" w:history="1">
        <w:r w:rsidR="00B37AFA" w:rsidRPr="0000202D">
          <w:rPr>
            <w:rStyle w:val="Lienhypertexte"/>
            <w:rFonts w:ascii="Arial" w:hAnsi="Arial" w:cs="Arial"/>
            <w:noProof/>
          </w:rPr>
          <w:t>Tableau 7. Rapport au logement des personnes vivant à domicile</w:t>
        </w:r>
        <w:r w:rsidR="00B37AFA">
          <w:rPr>
            <w:noProof/>
            <w:webHidden/>
          </w:rPr>
          <w:tab/>
        </w:r>
        <w:r w:rsidR="00B37AFA">
          <w:rPr>
            <w:noProof/>
            <w:webHidden/>
          </w:rPr>
          <w:fldChar w:fldCharType="begin"/>
        </w:r>
        <w:r w:rsidR="00B37AFA">
          <w:rPr>
            <w:noProof/>
            <w:webHidden/>
          </w:rPr>
          <w:instrText xml:space="preserve"> PAGEREF _Toc198232185 \h </w:instrText>
        </w:r>
        <w:r w:rsidR="00B37AFA">
          <w:rPr>
            <w:noProof/>
            <w:webHidden/>
          </w:rPr>
        </w:r>
        <w:r w:rsidR="00B37AFA">
          <w:rPr>
            <w:noProof/>
            <w:webHidden/>
          </w:rPr>
          <w:fldChar w:fldCharType="separate"/>
        </w:r>
        <w:r w:rsidR="00E21531">
          <w:rPr>
            <w:noProof/>
            <w:webHidden/>
          </w:rPr>
          <w:t>20</w:t>
        </w:r>
        <w:r w:rsidR="00B37AFA">
          <w:rPr>
            <w:noProof/>
            <w:webHidden/>
          </w:rPr>
          <w:fldChar w:fldCharType="end"/>
        </w:r>
      </w:hyperlink>
    </w:p>
    <w:p w14:paraId="74008CB2" w14:textId="2FC17C98"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186" w:history="1">
        <w:r w:rsidR="00B37AFA" w:rsidRPr="0000202D">
          <w:rPr>
            <w:rStyle w:val="Lienhypertexte"/>
            <w:rFonts w:ascii="Arial" w:hAnsi="Arial" w:cs="Arial"/>
            <w:noProof/>
          </w:rPr>
          <w:t>Tableau 8. Rapport au logement en fonction de l’entourage des personnes vivant à domicile</w:t>
        </w:r>
        <w:r w:rsidR="00B37AFA">
          <w:rPr>
            <w:noProof/>
            <w:webHidden/>
          </w:rPr>
          <w:tab/>
        </w:r>
        <w:r w:rsidR="00B37AFA">
          <w:rPr>
            <w:noProof/>
            <w:webHidden/>
          </w:rPr>
          <w:fldChar w:fldCharType="begin"/>
        </w:r>
        <w:r w:rsidR="00B37AFA">
          <w:rPr>
            <w:noProof/>
            <w:webHidden/>
          </w:rPr>
          <w:instrText xml:space="preserve"> PAGEREF _Toc198232186 \h </w:instrText>
        </w:r>
        <w:r w:rsidR="00B37AFA">
          <w:rPr>
            <w:noProof/>
            <w:webHidden/>
          </w:rPr>
        </w:r>
        <w:r w:rsidR="00B37AFA">
          <w:rPr>
            <w:noProof/>
            <w:webHidden/>
          </w:rPr>
          <w:fldChar w:fldCharType="separate"/>
        </w:r>
        <w:r w:rsidR="00E21531">
          <w:rPr>
            <w:noProof/>
            <w:webHidden/>
          </w:rPr>
          <w:t>21</w:t>
        </w:r>
        <w:r w:rsidR="00B37AFA">
          <w:rPr>
            <w:noProof/>
            <w:webHidden/>
          </w:rPr>
          <w:fldChar w:fldCharType="end"/>
        </w:r>
      </w:hyperlink>
    </w:p>
    <w:p w14:paraId="54228186" w14:textId="342A1230"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187" w:history="1">
        <w:r w:rsidR="00B37AFA" w:rsidRPr="0000202D">
          <w:rPr>
            <w:rStyle w:val="Lienhypertexte"/>
            <w:rFonts w:ascii="Arial" w:hAnsi="Arial" w:cs="Arial"/>
            <w:noProof/>
          </w:rPr>
          <w:t>Tableau 9. Comparaison de la répartition de majeurs protégés selon leur revenu annuel moyen par type de MJPM</w:t>
        </w:r>
        <w:r w:rsidR="00B37AFA">
          <w:rPr>
            <w:noProof/>
            <w:webHidden/>
          </w:rPr>
          <w:tab/>
        </w:r>
        <w:r w:rsidR="00B37AFA">
          <w:rPr>
            <w:noProof/>
            <w:webHidden/>
          </w:rPr>
          <w:fldChar w:fldCharType="begin"/>
        </w:r>
        <w:r w:rsidR="00B37AFA">
          <w:rPr>
            <w:noProof/>
            <w:webHidden/>
          </w:rPr>
          <w:instrText xml:space="preserve"> PAGEREF _Toc198232187 \h </w:instrText>
        </w:r>
        <w:r w:rsidR="00B37AFA">
          <w:rPr>
            <w:noProof/>
            <w:webHidden/>
          </w:rPr>
        </w:r>
        <w:r w:rsidR="00B37AFA">
          <w:rPr>
            <w:noProof/>
            <w:webHidden/>
          </w:rPr>
          <w:fldChar w:fldCharType="separate"/>
        </w:r>
        <w:r w:rsidR="00E21531">
          <w:rPr>
            <w:noProof/>
            <w:webHidden/>
          </w:rPr>
          <w:t>22</w:t>
        </w:r>
        <w:r w:rsidR="00B37AFA">
          <w:rPr>
            <w:noProof/>
            <w:webHidden/>
          </w:rPr>
          <w:fldChar w:fldCharType="end"/>
        </w:r>
      </w:hyperlink>
    </w:p>
    <w:p w14:paraId="4ACFCB12" w14:textId="4FA33F4C"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188" w:history="1">
        <w:r w:rsidR="00B37AFA" w:rsidRPr="0000202D">
          <w:rPr>
            <w:rStyle w:val="Lienhypertexte"/>
            <w:rFonts w:ascii="Arial" w:hAnsi="Arial" w:cs="Arial"/>
            <w:noProof/>
          </w:rPr>
          <w:t>Tableau 10. Valeur du patrimoine mobilier par type de MJPM</w:t>
        </w:r>
        <w:r w:rsidR="00B37AFA">
          <w:rPr>
            <w:noProof/>
            <w:webHidden/>
          </w:rPr>
          <w:tab/>
        </w:r>
        <w:r w:rsidR="00B37AFA">
          <w:rPr>
            <w:noProof/>
            <w:webHidden/>
          </w:rPr>
          <w:fldChar w:fldCharType="begin"/>
        </w:r>
        <w:r w:rsidR="00B37AFA">
          <w:rPr>
            <w:noProof/>
            <w:webHidden/>
          </w:rPr>
          <w:instrText xml:space="preserve"> PAGEREF _Toc198232188 \h </w:instrText>
        </w:r>
        <w:r w:rsidR="00B37AFA">
          <w:rPr>
            <w:noProof/>
            <w:webHidden/>
          </w:rPr>
        </w:r>
        <w:r w:rsidR="00B37AFA">
          <w:rPr>
            <w:noProof/>
            <w:webHidden/>
          </w:rPr>
          <w:fldChar w:fldCharType="separate"/>
        </w:r>
        <w:r w:rsidR="00E21531">
          <w:rPr>
            <w:noProof/>
            <w:webHidden/>
          </w:rPr>
          <w:t>23</w:t>
        </w:r>
        <w:r w:rsidR="00B37AFA">
          <w:rPr>
            <w:noProof/>
            <w:webHidden/>
          </w:rPr>
          <w:fldChar w:fldCharType="end"/>
        </w:r>
      </w:hyperlink>
    </w:p>
    <w:p w14:paraId="20AE3FC4" w14:textId="77B8868F"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189" w:history="1">
        <w:r w:rsidR="00B37AFA" w:rsidRPr="0000202D">
          <w:rPr>
            <w:rStyle w:val="Lienhypertexte"/>
            <w:rFonts w:ascii="Arial" w:hAnsi="Arial" w:cs="Arial"/>
            <w:noProof/>
          </w:rPr>
          <w:t>Tableau 11. Patrimoine immobilier des majeurs protégés</w:t>
        </w:r>
        <w:r w:rsidR="00B37AFA">
          <w:rPr>
            <w:noProof/>
            <w:webHidden/>
          </w:rPr>
          <w:tab/>
        </w:r>
        <w:r w:rsidR="00B37AFA">
          <w:rPr>
            <w:noProof/>
            <w:webHidden/>
          </w:rPr>
          <w:fldChar w:fldCharType="begin"/>
        </w:r>
        <w:r w:rsidR="00B37AFA">
          <w:rPr>
            <w:noProof/>
            <w:webHidden/>
          </w:rPr>
          <w:instrText xml:space="preserve"> PAGEREF _Toc198232189 \h </w:instrText>
        </w:r>
        <w:r w:rsidR="00B37AFA">
          <w:rPr>
            <w:noProof/>
            <w:webHidden/>
          </w:rPr>
        </w:r>
        <w:r w:rsidR="00B37AFA">
          <w:rPr>
            <w:noProof/>
            <w:webHidden/>
          </w:rPr>
          <w:fldChar w:fldCharType="separate"/>
        </w:r>
        <w:r w:rsidR="00E21531">
          <w:rPr>
            <w:noProof/>
            <w:webHidden/>
          </w:rPr>
          <w:t>24</w:t>
        </w:r>
        <w:r w:rsidR="00B37AFA">
          <w:rPr>
            <w:noProof/>
            <w:webHidden/>
          </w:rPr>
          <w:fldChar w:fldCharType="end"/>
        </w:r>
      </w:hyperlink>
    </w:p>
    <w:p w14:paraId="57D10DF4" w14:textId="648B675A"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190" w:history="1">
        <w:r w:rsidR="00B37AFA" w:rsidRPr="0000202D">
          <w:rPr>
            <w:rStyle w:val="Lienhypertexte"/>
            <w:rFonts w:ascii="Arial" w:hAnsi="Arial" w:cs="Arial"/>
            <w:noProof/>
          </w:rPr>
          <w:t>Tableau 12. Patrimoine immobilier par type de MJPM</w:t>
        </w:r>
        <w:r w:rsidR="00B37AFA">
          <w:rPr>
            <w:noProof/>
            <w:webHidden/>
          </w:rPr>
          <w:tab/>
        </w:r>
        <w:r w:rsidR="00B37AFA">
          <w:rPr>
            <w:noProof/>
            <w:webHidden/>
          </w:rPr>
          <w:fldChar w:fldCharType="begin"/>
        </w:r>
        <w:r w:rsidR="00B37AFA">
          <w:rPr>
            <w:noProof/>
            <w:webHidden/>
          </w:rPr>
          <w:instrText xml:space="preserve"> PAGEREF _Toc198232190 \h </w:instrText>
        </w:r>
        <w:r w:rsidR="00B37AFA">
          <w:rPr>
            <w:noProof/>
            <w:webHidden/>
          </w:rPr>
        </w:r>
        <w:r w:rsidR="00B37AFA">
          <w:rPr>
            <w:noProof/>
            <w:webHidden/>
          </w:rPr>
          <w:fldChar w:fldCharType="separate"/>
        </w:r>
        <w:r w:rsidR="00E21531">
          <w:rPr>
            <w:noProof/>
            <w:webHidden/>
          </w:rPr>
          <w:t>24</w:t>
        </w:r>
        <w:r w:rsidR="00B37AFA">
          <w:rPr>
            <w:noProof/>
            <w:webHidden/>
          </w:rPr>
          <w:fldChar w:fldCharType="end"/>
        </w:r>
      </w:hyperlink>
    </w:p>
    <w:p w14:paraId="0A113BFC" w14:textId="5794E1C5"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191" w:history="1">
        <w:r w:rsidR="00B37AFA" w:rsidRPr="0000202D">
          <w:rPr>
            <w:rStyle w:val="Lienhypertexte"/>
            <w:rFonts w:ascii="Arial" w:hAnsi="Arial" w:cs="Arial"/>
            <w:noProof/>
          </w:rPr>
          <w:t>Tableau 13. Situation face à l'emploi des majeurs protégés</w:t>
        </w:r>
        <w:r w:rsidR="00B37AFA">
          <w:rPr>
            <w:noProof/>
            <w:webHidden/>
          </w:rPr>
          <w:tab/>
        </w:r>
        <w:r w:rsidR="00B37AFA">
          <w:rPr>
            <w:noProof/>
            <w:webHidden/>
          </w:rPr>
          <w:fldChar w:fldCharType="begin"/>
        </w:r>
        <w:r w:rsidR="00B37AFA">
          <w:rPr>
            <w:noProof/>
            <w:webHidden/>
          </w:rPr>
          <w:instrText xml:space="preserve"> PAGEREF _Toc198232191 \h </w:instrText>
        </w:r>
        <w:r w:rsidR="00B37AFA">
          <w:rPr>
            <w:noProof/>
            <w:webHidden/>
          </w:rPr>
        </w:r>
        <w:r w:rsidR="00B37AFA">
          <w:rPr>
            <w:noProof/>
            <w:webHidden/>
          </w:rPr>
          <w:fldChar w:fldCharType="separate"/>
        </w:r>
        <w:r w:rsidR="00E21531">
          <w:rPr>
            <w:noProof/>
            <w:webHidden/>
          </w:rPr>
          <w:t>25</w:t>
        </w:r>
        <w:r w:rsidR="00B37AFA">
          <w:rPr>
            <w:noProof/>
            <w:webHidden/>
          </w:rPr>
          <w:fldChar w:fldCharType="end"/>
        </w:r>
      </w:hyperlink>
    </w:p>
    <w:p w14:paraId="5236ED11" w14:textId="3F13AE21"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192" w:history="1">
        <w:r w:rsidR="00B37AFA" w:rsidRPr="0000202D">
          <w:rPr>
            <w:rStyle w:val="Lienhypertexte"/>
            <w:rFonts w:ascii="Arial" w:hAnsi="Arial" w:cs="Arial"/>
            <w:noProof/>
          </w:rPr>
          <w:t>Tableau 14. Expérience d’au moins une hospitalisation psychiatrique à temps complet dans le parcours de la personne</w:t>
        </w:r>
        <w:r w:rsidR="00B37AFA">
          <w:rPr>
            <w:noProof/>
            <w:webHidden/>
          </w:rPr>
          <w:tab/>
        </w:r>
        <w:r w:rsidR="00B37AFA">
          <w:rPr>
            <w:noProof/>
            <w:webHidden/>
          </w:rPr>
          <w:fldChar w:fldCharType="begin"/>
        </w:r>
        <w:r w:rsidR="00B37AFA">
          <w:rPr>
            <w:noProof/>
            <w:webHidden/>
          </w:rPr>
          <w:instrText xml:space="preserve"> PAGEREF _Toc198232192 \h </w:instrText>
        </w:r>
        <w:r w:rsidR="00B37AFA">
          <w:rPr>
            <w:noProof/>
            <w:webHidden/>
          </w:rPr>
        </w:r>
        <w:r w:rsidR="00B37AFA">
          <w:rPr>
            <w:noProof/>
            <w:webHidden/>
          </w:rPr>
          <w:fldChar w:fldCharType="separate"/>
        </w:r>
        <w:r w:rsidR="00E21531">
          <w:rPr>
            <w:noProof/>
            <w:webHidden/>
          </w:rPr>
          <w:t>26</w:t>
        </w:r>
        <w:r w:rsidR="00B37AFA">
          <w:rPr>
            <w:noProof/>
            <w:webHidden/>
          </w:rPr>
          <w:fldChar w:fldCharType="end"/>
        </w:r>
      </w:hyperlink>
    </w:p>
    <w:p w14:paraId="203179B2" w14:textId="379BD554"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193" w:history="1">
        <w:r w:rsidR="00B37AFA" w:rsidRPr="0000202D">
          <w:rPr>
            <w:rStyle w:val="Lienhypertexte"/>
            <w:rFonts w:ascii="Arial" w:hAnsi="Arial" w:cs="Arial"/>
            <w:noProof/>
          </w:rPr>
          <w:t>Tableau 15. Répartition des majeurs protégés selon leur expérience d'hospitalisation psychiatrique et la catégorie de MJPM qui exerce la mesure</w:t>
        </w:r>
        <w:r w:rsidR="00B37AFA">
          <w:rPr>
            <w:noProof/>
            <w:webHidden/>
          </w:rPr>
          <w:tab/>
        </w:r>
        <w:r w:rsidR="00B37AFA">
          <w:rPr>
            <w:noProof/>
            <w:webHidden/>
          </w:rPr>
          <w:fldChar w:fldCharType="begin"/>
        </w:r>
        <w:r w:rsidR="00B37AFA">
          <w:rPr>
            <w:noProof/>
            <w:webHidden/>
          </w:rPr>
          <w:instrText xml:space="preserve"> PAGEREF _Toc198232193 \h </w:instrText>
        </w:r>
        <w:r w:rsidR="00B37AFA">
          <w:rPr>
            <w:noProof/>
            <w:webHidden/>
          </w:rPr>
        </w:r>
        <w:r w:rsidR="00B37AFA">
          <w:rPr>
            <w:noProof/>
            <w:webHidden/>
          </w:rPr>
          <w:fldChar w:fldCharType="separate"/>
        </w:r>
        <w:r w:rsidR="00E21531">
          <w:rPr>
            <w:noProof/>
            <w:webHidden/>
          </w:rPr>
          <w:t>26</w:t>
        </w:r>
        <w:r w:rsidR="00B37AFA">
          <w:rPr>
            <w:noProof/>
            <w:webHidden/>
          </w:rPr>
          <w:fldChar w:fldCharType="end"/>
        </w:r>
      </w:hyperlink>
    </w:p>
    <w:p w14:paraId="2516774F" w14:textId="53A3C199"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194" w:history="1">
        <w:r w:rsidR="00B37AFA" w:rsidRPr="0000202D">
          <w:rPr>
            <w:rStyle w:val="Lienhypertexte"/>
            <w:rFonts w:ascii="Arial" w:hAnsi="Arial" w:cs="Arial"/>
            <w:noProof/>
          </w:rPr>
          <w:t>Tableau 16. Parcours scolaire des majeurs protégés de moins de 25 ans, selon les informations connues du MJPM</w:t>
        </w:r>
        <w:r w:rsidR="00B37AFA">
          <w:rPr>
            <w:noProof/>
            <w:webHidden/>
          </w:rPr>
          <w:tab/>
        </w:r>
        <w:r w:rsidR="00B37AFA">
          <w:rPr>
            <w:noProof/>
            <w:webHidden/>
          </w:rPr>
          <w:fldChar w:fldCharType="begin"/>
        </w:r>
        <w:r w:rsidR="00B37AFA">
          <w:rPr>
            <w:noProof/>
            <w:webHidden/>
          </w:rPr>
          <w:instrText xml:space="preserve"> PAGEREF _Toc198232194 \h </w:instrText>
        </w:r>
        <w:r w:rsidR="00B37AFA">
          <w:rPr>
            <w:noProof/>
            <w:webHidden/>
          </w:rPr>
        </w:r>
        <w:r w:rsidR="00B37AFA">
          <w:rPr>
            <w:noProof/>
            <w:webHidden/>
          </w:rPr>
          <w:fldChar w:fldCharType="separate"/>
        </w:r>
        <w:r w:rsidR="00E21531">
          <w:rPr>
            <w:noProof/>
            <w:webHidden/>
          </w:rPr>
          <w:t>27</w:t>
        </w:r>
        <w:r w:rsidR="00B37AFA">
          <w:rPr>
            <w:noProof/>
            <w:webHidden/>
          </w:rPr>
          <w:fldChar w:fldCharType="end"/>
        </w:r>
      </w:hyperlink>
    </w:p>
    <w:p w14:paraId="69EBDCC6" w14:textId="20704F09"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195" w:history="1">
        <w:r w:rsidR="00B37AFA" w:rsidRPr="0000202D">
          <w:rPr>
            <w:rStyle w:val="Lienhypertexte"/>
            <w:rFonts w:ascii="Arial" w:hAnsi="Arial" w:cs="Arial"/>
            <w:noProof/>
          </w:rPr>
          <w:t>Tableau 17. Les structures connues dans le passé des majeurs protégés</w:t>
        </w:r>
        <w:r w:rsidR="00B37AFA">
          <w:rPr>
            <w:noProof/>
            <w:webHidden/>
          </w:rPr>
          <w:tab/>
        </w:r>
        <w:r w:rsidR="00B37AFA">
          <w:rPr>
            <w:noProof/>
            <w:webHidden/>
          </w:rPr>
          <w:fldChar w:fldCharType="begin"/>
        </w:r>
        <w:r w:rsidR="00B37AFA">
          <w:rPr>
            <w:noProof/>
            <w:webHidden/>
          </w:rPr>
          <w:instrText xml:space="preserve"> PAGEREF _Toc198232195 \h </w:instrText>
        </w:r>
        <w:r w:rsidR="00B37AFA">
          <w:rPr>
            <w:noProof/>
            <w:webHidden/>
          </w:rPr>
        </w:r>
        <w:r w:rsidR="00B37AFA">
          <w:rPr>
            <w:noProof/>
            <w:webHidden/>
          </w:rPr>
          <w:fldChar w:fldCharType="separate"/>
        </w:r>
        <w:r w:rsidR="00E21531">
          <w:rPr>
            <w:noProof/>
            <w:webHidden/>
          </w:rPr>
          <w:t>28</w:t>
        </w:r>
        <w:r w:rsidR="00B37AFA">
          <w:rPr>
            <w:noProof/>
            <w:webHidden/>
          </w:rPr>
          <w:fldChar w:fldCharType="end"/>
        </w:r>
      </w:hyperlink>
    </w:p>
    <w:p w14:paraId="18819849" w14:textId="0FB3629A"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196" w:history="1">
        <w:r w:rsidR="00B37AFA" w:rsidRPr="0000202D">
          <w:rPr>
            <w:rStyle w:val="Lienhypertexte"/>
            <w:rFonts w:ascii="Arial" w:hAnsi="Arial" w:cs="Arial"/>
            <w:noProof/>
          </w:rPr>
          <w:t>Tableau 18. Répartition des majeurs protégés par type de ressources perçues</w:t>
        </w:r>
        <w:r w:rsidR="00B37AFA">
          <w:rPr>
            <w:noProof/>
            <w:webHidden/>
          </w:rPr>
          <w:tab/>
        </w:r>
        <w:r w:rsidR="00B37AFA">
          <w:rPr>
            <w:noProof/>
            <w:webHidden/>
          </w:rPr>
          <w:fldChar w:fldCharType="begin"/>
        </w:r>
        <w:r w:rsidR="00B37AFA">
          <w:rPr>
            <w:noProof/>
            <w:webHidden/>
          </w:rPr>
          <w:instrText xml:space="preserve"> PAGEREF _Toc198232196 \h </w:instrText>
        </w:r>
        <w:r w:rsidR="00B37AFA">
          <w:rPr>
            <w:noProof/>
            <w:webHidden/>
          </w:rPr>
        </w:r>
        <w:r w:rsidR="00B37AFA">
          <w:rPr>
            <w:noProof/>
            <w:webHidden/>
          </w:rPr>
          <w:fldChar w:fldCharType="separate"/>
        </w:r>
        <w:r w:rsidR="00E21531">
          <w:rPr>
            <w:noProof/>
            <w:webHidden/>
          </w:rPr>
          <w:t>29</w:t>
        </w:r>
        <w:r w:rsidR="00B37AFA">
          <w:rPr>
            <w:noProof/>
            <w:webHidden/>
          </w:rPr>
          <w:fldChar w:fldCharType="end"/>
        </w:r>
      </w:hyperlink>
    </w:p>
    <w:p w14:paraId="3EBBE1C4" w14:textId="39927673"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197" w:history="1">
        <w:r w:rsidR="00B37AFA" w:rsidRPr="0000202D">
          <w:rPr>
            <w:rStyle w:val="Lienhypertexte"/>
            <w:rFonts w:ascii="Arial" w:hAnsi="Arial" w:cs="Arial"/>
            <w:noProof/>
          </w:rPr>
          <w:t>Tableau 19. Nature des revenus des majeurs protégés selon la catégorie de MJPM</w:t>
        </w:r>
        <w:r w:rsidR="00B37AFA">
          <w:rPr>
            <w:noProof/>
            <w:webHidden/>
          </w:rPr>
          <w:tab/>
        </w:r>
        <w:r w:rsidR="00B37AFA">
          <w:rPr>
            <w:noProof/>
            <w:webHidden/>
          </w:rPr>
          <w:fldChar w:fldCharType="begin"/>
        </w:r>
        <w:r w:rsidR="00B37AFA">
          <w:rPr>
            <w:noProof/>
            <w:webHidden/>
          </w:rPr>
          <w:instrText xml:space="preserve"> PAGEREF _Toc198232197 \h </w:instrText>
        </w:r>
        <w:r w:rsidR="00B37AFA">
          <w:rPr>
            <w:noProof/>
            <w:webHidden/>
          </w:rPr>
        </w:r>
        <w:r w:rsidR="00B37AFA">
          <w:rPr>
            <w:noProof/>
            <w:webHidden/>
          </w:rPr>
          <w:fldChar w:fldCharType="separate"/>
        </w:r>
        <w:r w:rsidR="00E21531">
          <w:rPr>
            <w:noProof/>
            <w:webHidden/>
          </w:rPr>
          <w:t>30</w:t>
        </w:r>
        <w:r w:rsidR="00B37AFA">
          <w:rPr>
            <w:noProof/>
            <w:webHidden/>
          </w:rPr>
          <w:fldChar w:fldCharType="end"/>
        </w:r>
      </w:hyperlink>
    </w:p>
    <w:p w14:paraId="48D0ED5A" w14:textId="612B433A"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198" w:history="1">
        <w:r w:rsidR="00B37AFA" w:rsidRPr="0000202D">
          <w:rPr>
            <w:rStyle w:val="Lienhypertexte"/>
            <w:rFonts w:ascii="Arial" w:hAnsi="Arial" w:cs="Arial"/>
            <w:noProof/>
          </w:rPr>
          <w:t>Tableau 20. Reconnaissance du handicap des majeurs protégés selon la tranche d'âge</w:t>
        </w:r>
        <w:r w:rsidR="00B37AFA">
          <w:rPr>
            <w:noProof/>
            <w:webHidden/>
          </w:rPr>
          <w:tab/>
        </w:r>
        <w:r w:rsidR="00B37AFA">
          <w:rPr>
            <w:noProof/>
            <w:webHidden/>
          </w:rPr>
          <w:fldChar w:fldCharType="begin"/>
        </w:r>
        <w:r w:rsidR="00B37AFA">
          <w:rPr>
            <w:noProof/>
            <w:webHidden/>
          </w:rPr>
          <w:instrText xml:space="preserve"> PAGEREF _Toc198232198 \h </w:instrText>
        </w:r>
        <w:r w:rsidR="00B37AFA">
          <w:rPr>
            <w:noProof/>
            <w:webHidden/>
          </w:rPr>
        </w:r>
        <w:r w:rsidR="00B37AFA">
          <w:rPr>
            <w:noProof/>
            <w:webHidden/>
          </w:rPr>
          <w:fldChar w:fldCharType="separate"/>
        </w:r>
        <w:r w:rsidR="00E21531">
          <w:rPr>
            <w:noProof/>
            <w:webHidden/>
          </w:rPr>
          <w:t>31</w:t>
        </w:r>
        <w:r w:rsidR="00B37AFA">
          <w:rPr>
            <w:noProof/>
            <w:webHidden/>
          </w:rPr>
          <w:fldChar w:fldCharType="end"/>
        </w:r>
      </w:hyperlink>
    </w:p>
    <w:p w14:paraId="122E64AC" w14:textId="75D4C341"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199" w:history="1">
        <w:r w:rsidR="00B37AFA" w:rsidRPr="0000202D">
          <w:rPr>
            <w:rStyle w:val="Lienhypertexte"/>
            <w:rFonts w:ascii="Arial" w:hAnsi="Arial" w:cs="Arial"/>
            <w:noProof/>
          </w:rPr>
          <w:t>Tableau 21. Niveau de dépendance des bénéficiaires de l’APA de plus de 60 ans</w:t>
        </w:r>
        <w:r w:rsidR="00B37AFA">
          <w:rPr>
            <w:noProof/>
            <w:webHidden/>
          </w:rPr>
          <w:tab/>
        </w:r>
        <w:r w:rsidR="00B37AFA">
          <w:rPr>
            <w:noProof/>
            <w:webHidden/>
          </w:rPr>
          <w:fldChar w:fldCharType="begin"/>
        </w:r>
        <w:r w:rsidR="00B37AFA">
          <w:rPr>
            <w:noProof/>
            <w:webHidden/>
          </w:rPr>
          <w:instrText xml:space="preserve"> PAGEREF _Toc198232199 \h </w:instrText>
        </w:r>
        <w:r w:rsidR="00B37AFA">
          <w:rPr>
            <w:noProof/>
            <w:webHidden/>
          </w:rPr>
        </w:r>
        <w:r w:rsidR="00B37AFA">
          <w:rPr>
            <w:noProof/>
            <w:webHidden/>
          </w:rPr>
          <w:fldChar w:fldCharType="separate"/>
        </w:r>
        <w:r w:rsidR="00E21531">
          <w:rPr>
            <w:noProof/>
            <w:webHidden/>
          </w:rPr>
          <w:t>31</w:t>
        </w:r>
        <w:r w:rsidR="00B37AFA">
          <w:rPr>
            <w:noProof/>
            <w:webHidden/>
          </w:rPr>
          <w:fldChar w:fldCharType="end"/>
        </w:r>
      </w:hyperlink>
    </w:p>
    <w:p w14:paraId="18D8DF32" w14:textId="404FE42C"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200" w:history="1">
        <w:r w:rsidR="00B37AFA" w:rsidRPr="0000202D">
          <w:rPr>
            <w:rStyle w:val="Lienhypertexte"/>
            <w:rFonts w:ascii="Arial" w:hAnsi="Arial" w:cs="Arial"/>
            <w:noProof/>
          </w:rPr>
          <w:t>Tableau 22. Détail des aides techniques</w:t>
        </w:r>
        <w:r w:rsidR="00B37AFA">
          <w:rPr>
            <w:noProof/>
            <w:webHidden/>
          </w:rPr>
          <w:tab/>
        </w:r>
        <w:r w:rsidR="00B37AFA">
          <w:rPr>
            <w:noProof/>
            <w:webHidden/>
          </w:rPr>
          <w:fldChar w:fldCharType="begin"/>
        </w:r>
        <w:r w:rsidR="00B37AFA">
          <w:rPr>
            <w:noProof/>
            <w:webHidden/>
          </w:rPr>
          <w:instrText xml:space="preserve"> PAGEREF _Toc198232200 \h </w:instrText>
        </w:r>
        <w:r w:rsidR="00B37AFA">
          <w:rPr>
            <w:noProof/>
            <w:webHidden/>
          </w:rPr>
        </w:r>
        <w:r w:rsidR="00B37AFA">
          <w:rPr>
            <w:noProof/>
            <w:webHidden/>
          </w:rPr>
          <w:fldChar w:fldCharType="separate"/>
        </w:r>
        <w:r w:rsidR="00E21531">
          <w:rPr>
            <w:noProof/>
            <w:webHidden/>
          </w:rPr>
          <w:t>32</w:t>
        </w:r>
        <w:r w:rsidR="00B37AFA">
          <w:rPr>
            <w:noProof/>
            <w:webHidden/>
          </w:rPr>
          <w:fldChar w:fldCharType="end"/>
        </w:r>
      </w:hyperlink>
    </w:p>
    <w:p w14:paraId="52F74A4B" w14:textId="21C69C09"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201" w:history="1">
        <w:r w:rsidR="00B37AFA" w:rsidRPr="0000202D">
          <w:rPr>
            <w:rStyle w:val="Lienhypertexte"/>
            <w:rFonts w:ascii="Arial" w:hAnsi="Arial" w:cs="Arial"/>
            <w:noProof/>
          </w:rPr>
          <w:t>Tableau 23. Les bénéficiaires d'aides techniques par tranche d'âge</w:t>
        </w:r>
        <w:r w:rsidR="00B37AFA">
          <w:rPr>
            <w:noProof/>
            <w:webHidden/>
          </w:rPr>
          <w:tab/>
        </w:r>
        <w:r w:rsidR="00B37AFA">
          <w:rPr>
            <w:noProof/>
            <w:webHidden/>
          </w:rPr>
          <w:fldChar w:fldCharType="begin"/>
        </w:r>
        <w:r w:rsidR="00B37AFA">
          <w:rPr>
            <w:noProof/>
            <w:webHidden/>
          </w:rPr>
          <w:instrText xml:space="preserve"> PAGEREF _Toc198232201 \h </w:instrText>
        </w:r>
        <w:r w:rsidR="00B37AFA">
          <w:rPr>
            <w:noProof/>
            <w:webHidden/>
          </w:rPr>
        </w:r>
        <w:r w:rsidR="00B37AFA">
          <w:rPr>
            <w:noProof/>
            <w:webHidden/>
          </w:rPr>
          <w:fldChar w:fldCharType="separate"/>
        </w:r>
        <w:r w:rsidR="00E21531">
          <w:rPr>
            <w:noProof/>
            <w:webHidden/>
          </w:rPr>
          <w:t>33</w:t>
        </w:r>
        <w:r w:rsidR="00B37AFA">
          <w:rPr>
            <w:noProof/>
            <w:webHidden/>
          </w:rPr>
          <w:fldChar w:fldCharType="end"/>
        </w:r>
      </w:hyperlink>
    </w:p>
    <w:p w14:paraId="73EA03DF" w14:textId="7FBC0437"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202" w:history="1">
        <w:r w:rsidR="00B37AFA" w:rsidRPr="0000202D">
          <w:rPr>
            <w:rStyle w:val="Lienhypertexte"/>
            <w:rFonts w:ascii="Arial" w:hAnsi="Arial" w:cs="Arial"/>
            <w:noProof/>
          </w:rPr>
          <w:t>Tableau 24. Nature du suivi des majeurs protégés</w:t>
        </w:r>
        <w:r w:rsidR="00B37AFA">
          <w:rPr>
            <w:noProof/>
            <w:webHidden/>
          </w:rPr>
          <w:tab/>
        </w:r>
        <w:r w:rsidR="00B37AFA">
          <w:rPr>
            <w:noProof/>
            <w:webHidden/>
          </w:rPr>
          <w:fldChar w:fldCharType="begin"/>
        </w:r>
        <w:r w:rsidR="00B37AFA">
          <w:rPr>
            <w:noProof/>
            <w:webHidden/>
          </w:rPr>
          <w:instrText xml:space="preserve"> PAGEREF _Toc198232202 \h </w:instrText>
        </w:r>
        <w:r w:rsidR="00B37AFA">
          <w:rPr>
            <w:noProof/>
            <w:webHidden/>
          </w:rPr>
        </w:r>
        <w:r w:rsidR="00B37AFA">
          <w:rPr>
            <w:noProof/>
            <w:webHidden/>
          </w:rPr>
          <w:fldChar w:fldCharType="separate"/>
        </w:r>
        <w:r w:rsidR="00E21531">
          <w:rPr>
            <w:noProof/>
            <w:webHidden/>
          </w:rPr>
          <w:t>34</w:t>
        </w:r>
        <w:r w:rsidR="00B37AFA">
          <w:rPr>
            <w:noProof/>
            <w:webHidden/>
          </w:rPr>
          <w:fldChar w:fldCharType="end"/>
        </w:r>
      </w:hyperlink>
    </w:p>
    <w:p w14:paraId="73A3800A" w14:textId="7DD841AB"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203" w:history="1">
        <w:r w:rsidR="00B37AFA" w:rsidRPr="0000202D">
          <w:rPr>
            <w:rStyle w:val="Lienhypertexte"/>
            <w:rFonts w:ascii="Arial" w:hAnsi="Arial" w:cs="Arial"/>
            <w:noProof/>
          </w:rPr>
          <w:t>Tableau 25. Suivi psychiatrique/psychologique ou médical des majeurs protégés par type d'habitat</w:t>
        </w:r>
        <w:r w:rsidR="00B37AFA">
          <w:rPr>
            <w:noProof/>
            <w:webHidden/>
          </w:rPr>
          <w:tab/>
        </w:r>
        <w:r w:rsidR="00B37AFA">
          <w:rPr>
            <w:noProof/>
            <w:webHidden/>
          </w:rPr>
          <w:fldChar w:fldCharType="begin"/>
        </w:r>
        <w:r w:rsidR="00B37AFA">
          <w:rPr>
            <w:noProof/>
            <w:webHidden/>
          </w:rPr>
          <w:instrText xml:space="preserve"> PAGEREF _Toc198232203 \h </w:instrText>
        </w:r>
        <w:r w:rsidR="00B37AFA">
          <w:rPr>
            <w:noProof/>
            <w:webHidden/>
          </w:rPr>
        </w:r>
        <w:r w:rsidR="00B37AFA">
          <w:rPr>
            <w:noProof/>
            <w:webHidden/>
          </w:rPr>
          <w:fldChar w:fldCharType="separate"/>
        </w:r>
        <w:r w:rsidR="00E21531">
          <w:rPr>
            <w:noProof/>
            <w:webHidden/>
          </w:rPr>
          <w:t>34</w:t>
        </w:r>
        <w:r w:rsidR="00B37AFA">
          <w:rPr>
            <w:noProof/>
            <w:webHidden/>
          </w:rPr>
          <w:fldChar w:fldCharType="end"/>
        </w:r>
      </w:hyperlink>
    </w:p>
    <w:p w14:paraId="6273ED8D" w14:textId="5DE42AC6"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204" w:history="1">
        <w:r w:rsidR="00B37AFA" w:rsidRPr="0000202D">
          <w:rPr>
            <w:rStyle w:val="Lienhypertexte"/>
            <w:rFonts w:ascii="Arial" w:hAnsi="Arial" w:cs="Arial"/>
            <w:noProof/>
          </w:rPr>
          <w:t>Tableau 26. Suivis et accueil de jour des personnes vivant à domicile</w:t>
        </w:r>
        <w:r w:rsidR="00B37AFA">
          <w:rPr>
            <w:noProof/>
            <w:webHidden/>
          </w:rPr>
          <w:tab/>
        </w:r>
        <w:r w:rsidR="00B37AFA">
          <w:rPr>
            <w:noProof/>
            <w:webHidden/>
          </w:rPr>
          <w:fldChar w:fldCharType="begin"/>
        </w:r>
        <w:r w:rsidR="00B37AFA">
          <w:rPr>
            <w:noProof/>
            <w:webHidden/>
          </w:rPr>
          <w:instrText xml:space="preserve"> PAGEREF _Toc198232204 \h </w:instrText>
        </w:r>
        <w:r w:rsidR="00B37AFA">
          <w:rPr>
            <w:noProof/>
            <w:webHidden/>
          </w:rPr>
        </w:r>
        <w:r w:rsidR="00B37AFA">
          <w:rPr>
            <w:noProof/>
            <w:webHidden/>
          </w:rPr>
          <w:fldChar w:fldCharType="separate"/>
        </w:r>
        <w:r w:rsidR="00E21531">
          <w:rPr>
            <w:noProof/>
            <w:webHidden/>
          </w:rPr>
          <w:t>36</w:t>
        </w:r>
        <w:r w:rsidR="00B37AFA">
          <w:rPr>
            <w:noProof/>
            <w:webHidden/>
          </w:rPr>
          <w:fldChar w:fldCharType="end"/>
        </w:r>
      </w:hyperlink>
    </w:p>
    <w:p w14:paraId="146D260C" w14:textId="50A676F8"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205" w:history="1">
        <w:r w:rsidR="00B37AFA" w:rsidRPr="0000202D">
          <w:rPr>
            <w:rStyle w:val="Lienhypertexte"/>
            <w:rFonts w:ascii="Arial" w:hAnsi="Arial" w:cs="Arial"/>
            <w:noProof/>
            <w:w w:val="90"/>
          </w:rPr>
          <w:t>Tableau 27. Suivis psychologiques ou psychiatriques et accompagnements médico-sociaux des majeurs protégés vivant à domicile</w:t>
        </w:r>
        <w:r w:rsidR="00B37AFA">
          <w:rPr>
            <w:noProof/>
            <w:webHidden/>
          </w:rPr>
          <w:tab/>
        </w:r>
        <w:r w:rsidR="00B37AFA">
          <w:rPr>
            <w:noProof/>
            <w:webHidden/>
          </w:rPr>
          <w:fldChar w:fldCharType="begin"/>
        </w:r>
        <w:r w:rsidR="00B37AFA">
          <w:rPr>
            <w:noProof/>
            <w:webHidden/>
          </w:rPr>
          <w:instrText xml:space="preserve"> PAGEREF _Toc198232205 \h </w:instrText>
        </w:r>
        <w:r w:rsidR="00B37AFA">
          <w:rPr>
            <w:noProof/>
            <w:webHidden/>
          </w:rPr>
        </w:r>
        <w:r w:rsidR="00B37AFA">
          <w:rPr>
            <w:noProof/>
            <w:webHidden/>
          </w:rPr>
          <w:fldChar w:fldCharType="separate"/>
        </w:r>
        <w:r w:rsidR="00E21531">
          <w:rPr>
            <w:noProof/>
            <w:webHidden/>
          </w:rPr>
          <w:t>36</w:t>
        </w:r>
        <w:r w:rsidR="00B37AFA">
          <w:rPr>
            <w:noProof/>
            <w:webHidden/>
          </w:rPr>
          <w:fldChar w:fldCharType="end"/>
        </w:r>
      </w:hyperlink>
    </w:p>
    <w:p w14:paraId="3A595C72" w14:textId="61132C99"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206" w:history="1">
        <w:r w:rsidR="00B37AFA" w:rsidRPr="0000202D">
          <w:rPr>
            <w:rStyle w:val="Lienhypertexte"/>
            <w:rFonts w:ascii="Arial" w:hAnsi="Arial" w:cs="Arial"/>
            <w:noProof/>
          </w:rPr>
          <w:t>Tableau 28. Suivis réguliers à domicile et/ou accueil en journée pour les majeurs protégés vivant à domicile, selon la tranche d’âge</w:t>
        </w:r>
        <w:r w:rsidR="00B37AFA">
          <w:rPr>
            <w:noProof/>
            <w:webHidden/>
          </w:rPr>
          <w:tab/>
        </w:r>
        <w:r w:rsidR="00B37AFA">
          <w:rPr>
            <w:noProof/>
            <w:webHidden/>
          </w:rPr>
          <w:fldChar w:fldCharType="begin"/>
        </w:r>
        <w:r w:rsidR="00B37AFA">
          <w:rPr>
            <w:noProof/>
            <w:webHidden/>
          </w:rPr>
          <w:instrText xml:space="preserve"> PAGEREF _Toc198232206 \h </w:instrText>
        </w:r>
        <w:r w:rsidR="00B37AFA">
          <w:rPr>
            <w:noProof/>
            <w:webHidden/>
          </w:rPr>
        </w:r>
        <w:r w:rsidR="00B37AFA">
          <w:rPr>
            <w:noProof/>
            <w:webHidden/>
          </w:rPr>
          <w:fldChar w:fldCharType="separate"/>
        </w:r>
        <w:r w:rsidR="00E21531">
          <w:rPr>
            <w:noProof/>
            <w:webHidden/>
          </w:rPr>
          <w:t>38</w:t>
        </w:r>
        <w:r w:rsidR="00B37AFA">
          <w:rPr>
            <w:noProof/>
            <w:webHidden/>
          </w:rPr>
          <w:fldChar w:fldCharType="end"/>
        </w:r>
      </w:hyperlink>
    </w:p>
    <w:p w14:paraId="113C6333" w14:textId="23C4F3F3"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207" w:history="1">
        <w:r w:rsidR="00B37AFA" w:rsidRPr="0000202D">
          <w:rPr>
            <w:rStyle w:val="Lienhypertexte"/>
            <w:rFonts w:ascii="Arial" w:hAnsi="Arial" w:cs="Arial"/>
            <w:noProof/>
          </w:rPr>
          <w:t>Tableau 29. Évolution de la situation du majeur protégé</w:t>
        </w:r>
        <w:r w:rsidR="00B37AFA">
          <w:rPr>
            <w:noProof/>
            <w:webHidden/>
          </w:rPr>
          <w:tab/>
        </w:r>
        <w:r w:rsidR="00B37AFA">
          <w:rPr>
            <w:noProof/>
            <w:webHidden/>
          </w:rPr>
          <w:fldChar w:fldCharType="begin"/>
        </w:r>
        <w:r w:rsidR="00B37AFA">
          <w:rPr>
            <w:noProof/>
            <w:webHidden/>
          </w:rPr>
          <w:instrText xml:space="preserve"> PAGEREF _Toc198232207 \h </w:instrText>
        </w:r>
        <w:r w:rsidR="00B37AFA">
          <w:rPr>
            <w:noProof/>
            <w:webHidden/>
          </w:rPr>
        </w:r>
        <w:r w:rsidR="00B37AFA">
          <w:rPr>
            <w:noProof/>
            <w:webHidden/>
          </w:rPr>
          <w:fldChar w:fldCharType="separate"/>
        </w:r>
        <w:r w:rsidR="00E21531">
          <w:rPr>
            <w:noProof/>
            <w:webHidden/>
          </w:rPr>
          <w:t>38</w:t>
        </w:r>
        <w:r w:rsidR="00B37AFA">
          <w:rPr>
            <w:noProof/>
            <w:webHidden/>
          </w:rPr>
          <w:fldChar w:fldCharType="end"/>
        </w:r>
      </w:hyperlink>
    </w:p>
    <w:p w14:paraId="54B65093" w14:textId="7AC2747A"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208" w:history="1">
        <w:r w:rsidR="00B37AFA" w:rsidRPr="0000202D">
          <w:rPr>
            <w:rStyle w:val="Lienhypertexte"/>
            <w:rFonts w:ascii="Arial" w:hAnsi="Arial" w:cs="Arial"/>
            <w:noProof/>
          </w:rPr>
          <w:t>Tableau 30. Les 16 profils spécifiques de majeurs repérés par l’enquête et fréquence de chacun d’entre eux</w:t>
        </w:r>
        <w:r w:rsidR="00B37AFA">
          <w:rPr>
            <w:noProof/>
            <w:webHidden/>
          </w:rPr>
          <w:tab/>
        </w:r>
        <w:r w:rsidR="00B37AFA">
          <w:rPr>
            <w:noProof/>
            <w:webHidden/>
          </w:rPr>
          <w:fldChar w:fldCharType="begin"/>
        </w:r>
        <w:r w:rsidR="00B37AFA">
          <w:rPr>
            <w:noProof/>
            <w:webHidden/>
          </w:rPr>
          <w:instrText xml:space="preserve"> PAGEREF _Toc198232208 \h </w:instrText>
        </w:r>
        <w:r w:rsidR="00B37AFA">
          <w:rPr>
            <w:noProof/>
            <w:webHidden/>
          </w:rPr>
        </w:r>
        <w:r w:rsidR="00B37AFA">
          <w:rPr>
            <w:noProof/>
            <w:webHidden/>
          </w:rPr>
          <w:fldChar w:fldCharType="separate"/>
        </w:r>
        <w:r w:rsidR="00E21531">
          <w:rPr>
            <w:noProof/>
            <w:webHidden/>
          </w:rPr>
          <w:t>42</w:t>
        </w:r>
        <w:r w:rsidR="00B37AFA">
          <w:rPr>
            <w:noProof/>
            <w:webHidden/>
          </w:rPr>
          <w:fldChar w:fldCharType="end"/>
        </w:r>
      </w:hyperlink>
    </w:p>
    <w:p w14:paraId="713E0851" w14:textId="139B8E5A"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209" w:history="1">
        <w:r w:rsidR="00B37AFA" w:rsidRPr="0000202D">
          <w:rPr>
            <w:rStyle w:val="Lienhypertexte"/>
            <w:rFonts w:ascii="Arial" w:hAnsi="Arial" w:cs="Arial"/>
            <w:noProof/>
            <w:w w:val="85"/>
          </w:rPr>
          <w:t>Tableau 31. Les sept grands profils de majeurs protégés et le poids de chacun d’entre eux dans l’activité de chaque MJPM (et inversement)</w:t>
        </w:r>
        <w:r w:rsidR="00B37AFA">
          <w:rPr>
            <w:noProof/>
            <w:webHidden/>
          </w:rPr>
          <w:tab/>
        </w:r>
        <w:r w:rsidR="00B37AFA">
          <w:rPr>
            <w:noProof/>
            <w:webHidden/>
          </w:rPr>
          <w:fldChar w:fldCharType="begin"/>
        </w:r>
        <w:r w:rsidR="00B37AFA">
          <w:rPr>
            <w:noProof/>
            <w:webHidden/>
          </w:rPr>
          <w:instrText xml:space="preserve"> PAGEREF _Toc198232209 \h </w:instrText>
        </w:r>
        <w:r w:rsidR="00B37AFA">
          <w:rPr>
            <w:noProof/>
            <w:webHidden/>
          </w:rPr>
        </w:r>
        <w:r w:rsidR="00B37AFA">
          <w:rPr>
            <w:noProof/>
            <w:webHidden/>
          </w:rPr>
          <w:fldChar w:fldCharType="separate"/>
        </w:r>
        <w:r w:rsidR="00E21531">
          <w:rPr>
            <w:noProof/>
            <w:webHidden/>
          </w:rPr>
          <w:t>43</w:t>
        </w:r>
        <w:r w:rsidR="00B37AFA">
          <w:rPr>
            <w:noProof/>
            <w:webHidden/>
          </w:rPr>
          <w:fldChar w:fldCharType="end"/>
        </w:r>
      </w:hyperlink>
    </w:p>
    <w:p w14:paraId="73D2015C" w14:textId="7B51A3B4"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210" w:history="1">
        <w:r w:rsidR="00B37AFA" w:rsidRPr="0000202D">
          <w:rPr>
            <w:rStyle w:val="Lienhypertexte"/>
            <w:rFonts w:ascii="Arial" w:hAnsi="Arial" w:cs="Arial"/>
            <w:noProof/>
          </w:rPr>
          <w:t>Tableau 32. Répartition des majeurs selon le type de mesure dont ils bénéficient</w:t>
        </w:r>
        <w:r w:rsidR="00B37AFA">
          <w:rPr>
            <w:noProof/>
            <w:webHidden/>
          </w:rPr>
          <w:tab/>
        </w:r>
        <w:r w:rsidR="00B37AFA">
          <w:rPr>
            <w:noProof/>
            <w:webHidden/>
          </w:rPr>
          <w:fldChar w:fldCharType="begin"/>
        </w:r>
        <w:r w:rsidR="00B37AFA">
          <w:rPr>
            <w:noProof/>
            <w:webHidden/>
          </w:rPr>
          <w:instrText xml:space="preserve"> PAGEREF _Toc198232210 \h </w:instrText>
        </w:r>
        <w:r w:rsidR="00B37AFA">
          <w:rPr>
            <w:noProof/>
            <w:webHidden/>
          </w:rPr>
        </w:r>
        <w:r w:rsidR="00B37AFA">
          <w:rPr>
            <w:noProof/>
            <w:webHidden/>
          </w:rPr>
          <w:fldChar w:fldCharType="separate"/>
        </w:r>
        <w:r w:rsidR="00E21531">
          <w:rPr>
            <w:noProof/>
            <w:webHidden/>
          </w:rPr>
          <w:t>46</w:t>
        </w:r>
        <w:r w:rsidR="00B37AFA">
          <w:rPr>
            <w:noProof/>
            <w:webHidden/>
          </w:rPr>
          <w:fldChar w:fldCharType="end"/>
        </w:r>
      </w:hyperlink>
    </w:p>
    <w:p w14:paraId="5A8B2307" w14:textId="7E2FD252"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211" w:history="1">
        <w:r w:rsidR="00B37AFA" w:rsidRPr="0000202D">
          <w:rPr>
            <w:rStyle w:val="Lienhypertexte"/>
            <w:rFonts w:ascii="Arial" w:hAnsi="Arial" w:cs="Arial"/>
            <w:noProof/>
          </w:rPr>
          <w:t>Tableau 33. Répartition des majeurs protégés selon l’âge et le type de mesure</w:t>
        </w:r>
        <w:r w:rsidR="00B37AFA">
          <w:rPr>
            <w:noProof/>
            <w:webHidden/>
          </w:rPr>
          <w:tab/>
        </w:r>
        <w:r w:rsidR="00B37AFA">
          <w:rPr>
            <w:noProof/>
            <w:webHidden/>
          </w:rPr>
          <w:fldChar w:fldCharType="begin"/>
        </w:r>
        <w:r w:rsidR="00B37AFA">
          <w:rPr>
            <w:noProof/>
            <w:webHidden/>
          </w:rPr>
          <w:instrText xml:space="preserve"> PAGEREF _Toc198232211 \h </w:instrText>
        </w:r>
        <w:r w:rsidR="00B37AFA">
          <w:rPr>
            <w:noProof/>
            <w:webHidden/>
          </w:rPr>
        </w:r>
        <w:r w:rsidR="00B37AFA">
          <w:rPr>
            <w:noProof/>
            <w:webHidden/>
          </w:rPr>
          <w:fldChar w:fldCharType="separate"/>
        </w:r>
        <w:r w:rsidR="00E21531">
          <w:rPr>
            <w:noProof/>
            <w:webHidden/>
          </w:rPr>
          <w:t>46</w:t>
        </w:r>
        <w:r w:rsidR="00B37AFA">
          <w:rPr>
            <w:noProof/>
            <w:webHidden/>
          </w:rPr>
          <w:fldChar w:fldCharType="end"/>
        </w:r>
      </w:hyperlink>
    </w:p>
    <w:p w14:paraId="26CBA015" w14:textId="26C67FF4"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212" w:history="1">
        <w:r w:rsidR="00B37AFA" w:rsidRPr="0000202D">
          <w:rPr>
            <w:rStyle w:val="Lienhypertexte"/>
            <w:rFonts w:ascii="Arial" w:hAnsi="Arial" w:cs="Arial"/>
            <w:noProof/>
          </w:rPr>
          <w:t>Tableau 34. Répartition des mesures gérées par chaque catégorie de MJPM, par type de mesure</w:t>
        </w:r>
        <w:r w:rsidR="00B37AFA">
          <w:rPr>
            <w:noProof/>
            <w:webHidden/>
          </w:rPr>
          <w:tab/>
        </w:r>
        <w:r w:rsidR="00B37AFA">
          <w:rPr>
            <w:noProof/>
            <w:webHidden/>
          </w:rPr>
          <w:fldChar w:fldCharType="begin"/>
        </w:r>
        <w:r w:rsidR="00B37AFA">
          <w:rPr>
            <w:noProof/>
            <w:webHidden/>
          </w:rPr>
          <w:instrText xml:space="preserve"> PAGEREF _Toc198232212 \h </w:instrText>
        </w:r>
        <w:r w:rsidR="00B37AFA">
          <w:rPr>
            <w:noProof/>
            <w:webHidden/>
          </w:rPr>
        </w:r>
        <w:r w:rsidR="00B37AFA">
          <w:rPr>
            <w:noProof/>
            <w:webHidden/>
          </w:rPr>
          <w:fldChar w:fldCharType="separate"/>
        </w:r>
        <w:r w:rsidR="00E21531">
          <w:rPr>
            <w:noProof/>
            <w:webHidden/>
          </w:rPr>
          <w:t>47</w:t>
        </w:r>
        <w:r w:rsidR="00B37AFA">
          <w:rPr>
            <w:noProof/>
            <w:webHidden/>
          </w:rPr>
          <w:fldChar w:fldCharType="end"/>
        </w:r>
      </w:hyperlink>
    </w:p>
    <w:p w14:paraId="6CC9059E" w14:textId="13E82253"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213" w:history="1">
        <w:r w:rsidR="00B37AFA" w:rsidRPr="0000202D">
          <w:rPr>
            <w:rStyle w:val="Lienhypertexte"/>
            <w:rFonts w:ascii="Arial" w:hAnsi="Arial" w:cs="Arial"/>
            <w:noProof/>
          </w:rPr>
          <w:t>Tableau 35. Ancienneté des mesures de protection</w:t>
        </w:r>
        <w:r w:rsidR="00B37AFA">
          <w:rPr>
            <w:noProof/>
            <w:webHidden/>
          </w:rPr>
          <w:tab/>
        </w:r>
        <w:r w:rsidR="00B37AFA">
          <w:rPr>
            <w:noProof/>
            <w:webHidden/>
          </w:rPr>
          <w:fldChar w:fldCharType="begin"/>
        </w:r>
        <w:r w:rsidR="00B37AFA">
          <w:rPr>
            <w:noProof/>
            <w:webHidden/>
          </w:rPr>
          <w:instrText xml:space="preserve"> PAGEREF _Toc198232213 \h </w:instrText>
        </w:r>
        <w:r w:rsidR="00B37AFA">
          <w:rPr>
            <w:noProof/>
            <w:webHidden/>
          </w:rPr>
        </w:r>
        <w:r w:rsidR="00B37AFA">
          <w:rPr>
            <w:noProof/>
            <w:webHidden/>
          </w:rPr>
          <w:fldChar w:fldCharType="separate"/>
        </w:r>
        <w:r w:rsidR="00E21531">
          <w:rPr>
            <w:noProof/>
            <w:webHidden/>
          </w:rPr>
          <w:t>48</w:t>
        </w:r>
        <w:r w:rsidR="00B37AFA">
          <w:rPr>
            <w:noProof/>
            <w:webHidden/>
          </w:rPr>
          <w:fldChar w:fldCharType="end"/>
        </w:r>
      </w:hyperlink>
    </w:p>
    <w:p w14:paraId="76E95CE1" w14:textId="37482CA0"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214" w:history="1">
        <w:r w:rsidR="00B37AFA" w:rsidRPr="0000202D">
          <w:rPr>
            <w:rStyle w:val="Lienhypertexte"/>
            <w:rFonts w:ascii="Arial" w:hAnsi="Arial" w:cs="Arial"/>
            <w:noProof/>
            <w:w w:val="90"/>
          </w:rPr>
          <w:t>Tableau 36. Âge au moment de la mise en place de la première mesure de protection, par tranches d’âge et par type de mesure</w:t>
        </w:r>
        <w:r w:rsidR="00B37AFA">
          <w:rPr>
            <w:noProof/>
            <w:webHidden/>
          </w:rPr>
          <w:tab/>
        </w:r>
        <w:r w:rsidR="00B37AFA">
          <w:rPr>
            <w:noProof/>
            <w:webHidden/>
          </w:rPr>
          <w:fldChar w:fldCharType="begin"/>
        </w:r>
        <w:r w:rsidR="00B37AFA">
          <w:rPr>
            <w:noProof/>
            <w:webHidden/>
          </w:rPr>
          <w:instrText xml:space="preserve"> PAGEREF _Toc198232214 \h </w:instrText>
        </w:r>
        <w:r w:rsidR="00B37AFA">
          <w:rPr>
            <w:noProof/>
            <w:webHidden/>
          </w:rPr>
        </w:r>
        <w:r w:rsidR="00B37AFA">
          <w:rPr>
            <w:noProof/>
            <w:webHidden/>
          </w:rPr>
          <w:fldChar w:fldCharType="separate"/>
        </w:r>
        <w:r w:rsidR="00E21531">
          <w:rPr>
            <w:noProof/>
            <w:webHidden/>
          </w:rPr>
          <w:t>48</w:t>
        </w:r>
        <w:r w:rsidR="00B37AFA">
          <w:rPr>
            <w:noProof/>
            <w:webHidden/>
          </w:rPr>
          <w:fldChar w:fldCharType="end"/>
        </w:r>
      </w:hyperlink>
    </w:p>
    <w:p w14:paraId="719D25E3" w14:textId="60265865"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215" w:history="1">
        <w:r w:rsidR="00B37AFA" w:rsidRPr="0000202D">
          <w:rPr>
            <w:rStyle w:val="Lienhypertexte"/>
            <w:rFonts w:ascii="Arial" w:hAnsi="Arial" w:cs="Arial"/>
            <w:noProof/>
          </w:rPr>
          <w:t>Tableau 37. Décisions prises par le Juge dans le cadre des révisions de mesures 2023</w:t>
        </w:r>
        <w:r w:rsidR="00B37AFA">
          <w:rPr>
            <w:noProof/>
            <w:webHidden/>
          </w:rPr>
          <w:tab/>
        </w:r>
        <w:r w:rsidR="00B37AFA">
          <w:rPr>
            <w:noProof/>
            <w:webHidden/>
          </w:rPr>
          <w:fldChar w:fldCharType="begin"/>
        </w:r>
        <w:r w:rsidR="00B37AFA">
          <w:rPr>
            <w:noProof/>
            <w:webHidden/>
          </w:rPr>
          <w:instrText xml:space="preserve"> PAGEREF _Toc198232215 \h </w:instrText>
        </w:r>
        <w:r w:rsidR="00B37AFA">
          <w:rPr>
            <w:noProof/>
            <w:webHidden/>
          </w:rPr>
        </w:r>
        <w:r w:rsidR="00B37AFA">
          <w:rPr>
            <w:noProof/>
            <w:webHidden/>
          </w:rPr>
          <w:fldChar w:fldCharType="separate"/>
        </w:r>
        <w:r w:rsidR="00E21531">
          <w:rPr>
            <w:noProof/>
            <w:webHidden/>
          </w:rPr>
          <w:t>49</w:t>
        </w:r>
        <w:r w:rsidR="00B37AFA">
          <w:rPr>
            <w:noProof/>
            <w:webHidden/>
          </w:rPr>
          <w:fldChar w:fldCharType="end"/>
        </w:r>
      </w:hyperlink>
    </w:p>
    <w:p w14:paraId="34C362F0" w14:textId="2CBA967B"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216" w:history="1">
        <w:r w:rsidR="00B37AFA" w:rsidRPr="0000202D">
          <w:rPr>
            <w:rStyle w:val="Lienhypertexte"/>
            <w:rFonts w:ascii="Arial" w:hAnsi="Arial" w:cs="Arial"/>
            <w:noProof/>
          </w:rPr>
          <w:t>Tableau 38. Type de transfert de la mesure, par catégorie de MJPM</w:t>
        </w:r>
        <w:r w:rsidR="00B37AFA">
          <w:rPr>
            <w:noProof/>
            <w:webHidden/>
          </w:rPr>
          <w:tab/>
        </w:r>
        <w:r w:rsidR="00B37AFA">
          <w:rPr>
            <w:noProof/>
            <w:webHidden/>
          </w:rPr>
          <w:fldChar w:fldCharType="begin"/>
        </w:r>
        <w:r w:rsidR="00B37AFA">
          <w:rPr>
            <w:noProof/>
            <w:webHidden/>
          </w:rPr>
          <w:instrText xml:space="preserve"> PAGEREF _Toc198232216 \h </w:instrText>
        </w:r>
        <w:r w:rsidR="00B37AFA">
          <w:rPr>
            <w:noProof/>
            <w:webHidden/>
          </w:rPr>
        </w:r>
        <w:r w:rsidR="00B37AFA">
          <w:rPr>
            <w:noProof/>
            <w:webHidden/>
          </w:rPr>
          <w:fldChar w:fldCharType="separate"/>
        </w:r>
        <w:r w:rsidR="00E21531">
          <w:rPr>
            <w:noProof/>
            <w:webHidden/>
          </w:rPr>
          <w:t>51</w:t>
        </w:r>
        <w:r w:rsidR="00B37AFA">
          <w:rPr>
            <w:noProof/>
            <w:webHidden/>
          </w:rPr>
          <w:fldChar w:fldCharType="end"/>
        </w:r>
      </w:hyperlink>
    </w:p>
    <w:p w14:paraId="46B75333" w14:textId="1B38131A"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217" w:history="1">
        <w:r w:rsidR="00B37AFA" w:rsidRPr="0000202D">
          <w:rPr>
            <w:rStyle w:val="Lienhypertexte"/>
            <w:rFonts w:ascii="Arial" w:hAnsi="Arial" w:cs="Arial"/>
            <w:noProof/>
          </w:rPr>
          <w:t>Tableau 39. Évolution de la mesure</w:t>
        </w:r>
        <w:r w:rsidR="00B37AFA">
          <w:rPr>
            <w:noProof/>
            <w:webHidden/>
          </w:rPr>
          <w:tab/>
        </w:r>
        <w:r w:rsidR="00B37AFA">
          <w:rPr>
            <w:noProof/>
            <w:webHidden/>
          </w:rPr>
          <w:fldChar w:fldCharType="begin"/>
        </w:r>
        <w:r w:rsidR="00B37AFA">
          <w:rPr>
            <w:noProof/>
            <w:webHidden/>
          </w:rPr>
          <w:instrText xml:space="preserve"> PAGEREF _Toc198232217 \h </w:instrText>
        </w:r>
        <w:r w:rsidR="00B37AFA">
          <w:rPr>
            <w:noProof/>
            <w:webHidden/>
          </w:rPr>
        </w:r>
        <w:r w:rsidR="00B37AFA">
          <w:rPr>
            <w:noProof/>
            <w:webHidden/>
          </w:rPr>
          <w:fldChar w:fldCharType="separate"/>
        </w:r>
        <w:r w:rsidR="00E21531">
          <w:rPr>
            <w:noProof/>
            <w:webHidden/>
          </w:rPr>
          <w:t>51</w:t>
        </w:r>
        <w:r w:rsidR="00B37AFA">
          <w:rPr>
            <w:noProof/>
            <w:webHidden/>
          </w:rPr>
          <w:fldChar w:fldCharType="end"/>
        </w:r>
      </w:hyperlink>
    </w:p>
    <w:p w14:paraId="01FFA658" w14:textId="35598138"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218" w:history="1">
        <w:r w:rsidR="00B37AFA" w:rsidRPr="0000202D">
          <w:rPr>
            <w:rStyle w:val="Lienhypertexte"/>
            <w:rFonts w:ascii="Arial" w:hAnsi="Arial" w:cs="Arial"/>
            <w:noProof/>
          </w:rPr>
          <w:t>Tableau 40. Mesure actuelle et précédente dans le parcours du majeur protégé*</w:t>
        </w:r>
        <w:r w:rsidR="00B37AFA">
          <w:rPr>
            <w:noProof/>
            <w:webHidden/>
          </w:rPr>
          <w:tab/>
        </w:r>
        <w:r w:rsidR="00B37AFA">
          <w:rPr>
            <w:noProof/>
            <w:webHidden/>
          </w:rPr>
          <w:fldChar w:fldCharType="begin"/>
        </w:r>
        <w:r w:rsidR="00B37AFA">
          <w:rPr>
            <w:noProof/>
            <w:webHidden/>
          </w:rPr>
          <w:instrText xml:space="preserve"> PAGEREF _Toc198232218 \h </w:instrText>
        </w:r>
        <w:r w:rsidR="00B37AFA">
          <w:rPr>
            <w:noProof/>
            <w:webHidden/>
          </w:rPr>
        </w:r>
        <w:r w:rsidR="00B37AFA">
          <w:rPr>
            <w:noProof/>
            <w:webHidden/>
          </w:rPr>
          <w:fldChar w:fldCharType="separate"/>
        </w:r>
        <w:r w:rsidR="00E21531">
          <w:rPr>
            <w:noProof/>
            <w:webHidden/>
          </w:rPr>
          <w:t>52</w:t>
        </w:r>
        <w:r w:rsidR="00B37AFA">
          <w:rPr>
            <w:noProof/>
            <w:webHidden/>
          </w:rPr>
          <w:fldChar w:fldCharType="end"/>
        </w:r>
      </w:hyperlink>
    </w:p>
    <w:p w14:paraId="479D3724" w14:textId="3FEDC2E1"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219" w:history="1">
        <w:r w:rsidR="00B37AFA" w:rsidRPr="0000202D">
          <w:rPr>
            <w:rStyle w:val="Lienhypertexte"/>
            <w:rFonts w:ascii="Arial" w:hAnsi="Arial" w:cs="Arial"/>
            <w:noProof/>
          </w:rPr>
          <w:t>Tableau 41. Évolution des ouvertures des mesures de protection de majeurs entre 2009 et 2023</w:t>
        </w:r>
        <w:r w:rsidR="00B37AFA">
          <w:rPr>
            <w:noProof/>
            <w:webHidden/>
          </w:rPr>
          <w:tab/>
        </w:r>
        <w:r w:rsidR="00B37AFA">
          <w:rPr>
            <w:noProof/>
            <w:webHidden/>
          </w:rPr>
          <w:fldChar w:fldCharType="begin"/>
        </w:r>
        <w:r w:rsidR="00B37AFA">
          <w:rPr>
            <w:noProof/>
            <w:webHidden/>
          </w:rPr>
          <w:instrText xml:space="preserve"> PAGEREF _Toc198232219 \h </w:instrText>
        </w:r>
        <w:r w:rsidR="00B37AFA">
          <w:rPr>
            <w:noProof/>
            <w:webHidden/>
          </w:rPr>
        </w:r>
        <w:r w:rsidR="00B37AFA">
          <w:rPr>
            <w:noProof/>
            <w:webHidden/>
          </w:rPr>
          <w:fldChar w:fldCharType="separate"/>
        </w:r>
        <w:r w:rsidR="00E21531">
          <w:rPr>
            <w:noProof/>
            <w:webHidden/>
          </w:rPr>
          <w:t>78</w:t>
        </w:r>
        <w:r w:rsidR="00B37AFA">
          <w:rPr>
            <w:noProof/>
            <w:webHidden/>
          </w:rPr>
          <w:fldChar w:fldCharType="end"/>
        </w:r>
      </w:hyperlink>
    </w:p>
    <w:p w14:paraId="75592A42" w14:textId="1B183293"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220" w:history="1">
        <w:r w:rsidR="00B37AFA" w:rsidRPr="0000202D">
          <w:rPr>
            <w:rStyle w:val="Lienhypertexte"/>
            <w:rFonts w:ascii="Arial" w:hAnsi="Arial" w:cs="Arial"/>
            <w:noProof/>
          </w:rPr>
          <w:t>Tableau 42. Répartition des mesures selon le département et le type de mandataire</w:t>
        </w:r>
        <w:r w:rsidR="00B37AFA">
          <w:rPr>
            <w:noProof/>
            <w:webHidden/>
          </w:rPr>
          <w:tab/>
        </w:r>
        <w:r w:rsidR="00B37AFA">
          <w:rPr>
            <w:noProof/>
            <w:webHidden/>
          </w:rPr>
          <w:fldChar w:fldCharType="begin"/>
        </w:r>
        <w:r w:rsidR="00B37AFA">
          <w:rPr>
            <w:noProof/>
            <w:webHidden/>
          </w:rPr>
          <w:instrText xml:space="preserve"> PAGEREF _Toc198232220 \h </w:instrText>
        </w:r>
        <w:r w:rsidR="00B37AFA">
          <w:rPr>
            <w:noProof/>
            <w:webHidden/>
          </w:rPr>
        </w:r>
        <w:r w:rsidR="00B37AFA">
          <w:rPr>
            <w:noProof/>
            <w:webHidden/>
          </w:rPr>
          <w:fldChar w:fldCharType="separate"/>
        </w:r>
        <w:r w:rsidR="00E21531">
          <w:rPr>
            <w:noProof/>
            <w:webHidden/>
          </w:rPr>
          <w:t>89</w:t>
        </w:r>
        <w:r w:rsidR="00B37AFA">
          <w:rPr>
            <w:noProof/>
            <w:webHidden/>
          </w:rPr>
          <w:fldChar w:fldCharType="end"/>
        </w:r>
      </w:hyperlink>
    </w:p>
    <w:p w14:paraId="78B71012" w14:textId="50784600"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221" w:history="1">
        <w:r w:rsidR="00B37AFA" w:rsidRPr="0000202D">
          <w:rPr>
            <w:rStyle w:val="Lienhypertexte"/>
            <w:rFonts w:ascii="Arial" w:hAnsi="Arial" w:cs="Arial"/>
            <w:noProof/>
          </w:rPr>
          <w:t>Tableau 43. Répartition des mesures à renseigner selon le département et le type de mandataire</w:t>
        </w:r>
        <w:r w:rsidR="00B37AFA">
          <w:rPr>
            <w:noProof/>
            <w:webHidden/>
          </w:rPr>
          <w:tab/>
        </w:r>
        <w:r w:rsidR="00B37AFA">
          <w:rPr>
            <w:noProof/>
            <w:webHidden/>
          </w:rPr>
          <w:fldChar w:fldCharType="begin"/>
        </w:r>
        <w:r w:rsidR="00B37AFA">
          <w:rPr>
            <w:noProof/>
            <w:webHidden/>
          </w:rPr>
          <w:instrText xml:space="preserve"> PAGEREF _Toc198232221 \h </w:instrText>
        </w:r>
        <w:r w:rsidR="00B37AFA">
          <w:rPr>
            <w:noProof/>
            <w:webHidden/>
          </w:rPr>
        </w:r>
        <w:r w:rsidR="00B37AFA">
          <w:rPr>
            <w:noProof/>
            <w:webHidden/>
          </w:rPr>
          <w:fldChar w:fldCharType="separate"/>
        </w:r>
        <w:r w:rsidR="00E21531">
          <w:rPr>
            <w:noProof/>
            <w:webHidden/>
          </w:rPr>
          <w:t>90</w:t>
        </w:r>
        <w:r w:rsidR="00B37AFA">
          <w:rPr>
            <w:noProof/>
            <w:webHidden/>
          </w:rPr>
          <w:fldChar w:fldCharType="end"/>
        </w:r>
      </w:hyperlink>
    </w:p>
    <w:p w14:paraId="21F08A89" w14:textId="6F0EBFE9"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222" w:history="1">
        <w:r w:rsidR="00B37AFA" w:rsidRPr="0000202D">
          <w:rPr>
            <w:rStyle w:val="Lienhypertexte"/>
            <w:rFonts w:ascii="Arial" w:hAnsi="Arial" w:cs="Arial"/>
            <w:noProof/>
          </w:rPr>
          <w:t>Tableau 44. La répartition des entretiens selon les territoires et le type d'acteur interrogé</w:t>
        </w:r>
        <w:r w:rsidR="00B37AFA">
          <w:rPr>
            <w:noProof/>
            <w:webHidden/>
          </w:rPr>
          <w:tab/>
        </w:r>
        <w:r w:rsidR="00B37AFA">
          <w:rPr>
            <w:noProof/>
            <w:webHidden/>
          </w:rPr>
          <w:fldChar w:fldCharType="begin"/>
        </w:r>
        <w:r w:rsidR="00B37AFA">
          <w:rPr>
            <w:noProof/>
            <w:webHidden/>
          </w:rPr>
          <w:instrText xml:space="preserve"> PAGEREF _Toc198232222 \h </w:instrText>
        </w:r>
        <w:r w:rsidR="00B37AFA">
          <w:rPr>
            <w:noProof/>
            <w:webHidden/>
          </w:rPr>
        </w:r>
        <w:r w:rsidR="00B37AFA">
          <w:rPr>
            <w:noProof/>
            <w:webHidden/>
          </w:rPr>
          <w:fldChar w:fldCharType="separate"/>
        </w:r>
        <w:r w:rsidR="00E21531">
          <w:rPr>
            <w:noProof/>
            <w:webHidden/>
          </w:rPr>
          <w:t>106</w:t>
        </w:r>
        <w:r w:rsidR="00B37AFA">
          <w:rPr>
            <w:noProof/>
            <w:webHidden/>
          </w:rPr>
          <w:fldChar w:fldCharType="end"/>
        </w:r>
      </w:hyperlink>
    </w:p>
    <w:p w14:paraId="23FF7753" w14:textId="47787D06"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223" w:history="1">
        <w:r w:rsidR="00B37AFA" w:rsidRPr="0000202D">
          <w:rPr>
            <w:rStyle w:val="Lienhypertexte"/>
            <w:rFonts w:ascii="Arial" w:hAnsi="Arial" w:cs="Arial"/>
            <w:noProof/>
          </w:rPr>
          <w:t>Tableau 45. Répartition des mesures suivies par les MJPM selon la nature de la mesure au 31/12/2023</w:t>
        </w:r>
        <w:r w:rsidR="00B37AFA">
          <w:rPr>
            <w:noProof/>
            <w:webHidden/>
          </w:rPr>
          <w:tab/>
        </w:r>
        <w:r w:rsidR="00B37AFA">
          <w:rPr>
            <w:noProof/>
            <w:webHidden/>
          </w:rPr>
          <w:fldChar w:fldCharType="begin"/>
        </w:r>
        <w:r w:rsidR="00B37AFA">
          <w:rPr>
            <w:noProof/>
            <w:webHidden/>
          </w:rPr>
          <w:instrText xml:space="preserve"> PAGEREF _Toc198232223 \h </w:instrText>
        </w:r>
        <w:r w:rsidR="00B37AFA">
          <w:rPr>
            <w:noProof/>
            <w:webHidden/>
          </w:rPr>
        </w:r>
        <w:r w:rsidR="00B37AFA">
          <w:rPr>
            <w:noProof/>
            <w:webHidden/>
          </w:rPr>
          <w:fldChar w:fldCharType="separate"/>
        </w:r>
        <w:r w:rsidR="00E21531">
          <w:rPr>
            <w:noProof/>
            <w:webHidden/>
          </w:rPr>
          <w:t>120</w:t>
        </w:r>
        <w:r w:rsidR="00B37AFA">
          <w:rPr>
            <w:noProof/>
            <w:webHidden/>
          </w:rPr>
          <w:fldChar w:fldCharType="end"/>
        </w:r>
      </w:hyperlink>
    </w:p>
    <w:p w14:paraId="1A915E8E" w14:textId="7D640A06"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224" w:history="1">
        <w:r w:rsidR="00B37AFA" w:rsidRPr="0000202D">
          <w:rPr>
            <w:rStyle w:val="Lienhypertexte"/>
            <w:rFonts w:ascii="Arial" w:hAnsi="Arial" w:cs="Arial"/>
            <w:noProof/>
          </w:rPr>
          <w:t>Tableau 46. Répartition des mesures prises en charge par les MJPM selon le genre</w:t>
        </w:r>
        <w:r w:rsidR="00B37AFA">
          <w:rPr>
            <w:noProof/>
            <w:webHidden/>
          </w:rPr>
          <w:tab/>
        </w:r>
        <w:r w:rsidR="00B37AFA">
          <w:rPr>
            <w:noProof/>
            <w:webHidden/>
          </w:rPr>
          <w:fldChar w:fldCharType="begin"/>
        </w:r>
        <w:r w:rsidR="00B37AFA">
          <w:rPr>
            <w:noProof/>
            <w:webHidden/>
          </w:rPr>
          <w:instrText xml:space="preserve"> PAGEREF _Toc198232224 \h </w:instrText>
        </w:r>
        <w:r w:rsidR="00B37AFA">
          <w:rPr>
            <w:noProof/>
            <w:webHidden/>
          </w:rPr>
        </w:r>
        <w:r w:rsidR="00B37AFA">
          <w:rPr>
            <w:noProof/>
            <w:webHidden/>
          </w:rPr>
          <w:fldChar w:fldCharType="separate"/>
        </w:r>
        <w:r w:rsidR="00E21531">
          <w:rPr>
            <w:noProof/>
            <w:webHidden/>
          </w:rPr>
          <w:t>120</w:t>
        </w:r>
        <w:r w:rsidR="00B37AFA">
          <w:rPr>
            <w:noProof/>
            <w:webHidden/>
          </w:rPr>
          <w:fldChar w:fldCharType="end"/>
        </w:r>
      </w:hyperlink>
    </w:p>
    <w:p w14:paraId="55E5384A" w14:textId="57C0029A" w:rsidR="00B37AFA" w:rsidRDefault="00E8454D">
      <w:pPr>
        <w:pStyle w:val="Tabledesillustrations"/>
        <w:tabs>
          <w:tab w:val="right" w:leader="underscore" w:pos="9736"/>
        </w:tabs>
        <w:rPr>
          <w:rFonts w:eastAsiaTheme="minorEastAsia" w:cstheme="minorBidi"/>
          <w:i w:val="0"/>
          <w:iCs w:val="0"/>
          <w:noProof/>
          <w:sz w:val="24"/>
          <w:szCs w:val="24"/>
          <w:lang w:val="fr-MA" w:eastAsia="fr-FR"/>
        </w:rPr>
      </w:pPr>
      <w:hyperlink w:anchor="_Toc198232225" w:history="1">
        <w:r w:rsidR="00B37AFA" w:rsidRPr="0000202D">
          <w:rPr>
            <w:rStyle w:val="Lienhypertexte"/>
            <w:rFonts w:ascii="Arial" w:hAnsi="Arial" w:cs="Arial"/>
            <w:noProof/>
          </w:rPr>
          <w:t>Tableau 47. Répartition des mesures prises en charge par les MJPM selon l'âge</w:t>
        </w:r>
        <w:r w:rsidR="00B37AFA">
          <w:rPr>
            <w:noProof/>
            <w:webHidden/>
          </w:rPr>
          <w:tab/>
        </w:r>
        <w:r w:rsidR="00B37AFA">
          <w:rPr>
            <w:noProof/>
            <w:webHidden/>
          </w:rPr>
          <w:fldChar w:fldCharType="begin"/>
        </w:r>
        <w:r w:rsidR="00B37AFA">
          <w:rPr>
            <w:noProof/>
            <w:webHidden/>
          </w:rPr>
          <w:instrText xml:space="preserve"> PAGEREF _Toc198232225 \h </w:instrText>
        </w:r>
        <w:r w:rsidR="00B37AFA">
          <w:rPr>
            <w:noProof/>
            <w:webHidden/>
          </w:rPr>
        </w:r>
        <w:r w:rsidR="00B37AFA">
          <w:rPr>
            <w:noProof/>
            <w:webHidden/>
          </w:rPr>
          <w:fldChar w:fldCharType="separate"/>
        </w:r>
        <w:r w:rsidR="00E21531">
          <w:rPr>
            <w:noProof/>
            <w:webHidden/>
          </w:rPr>
          <w:t>121</w:t>
        </w:r>
        <w:r w:rsidR="00B37AFA">
          <w:rPr>
            <w:noProof/>
            <w:webHidden/>
          </w:rPr>
          <w:fldChar w:fldCharType="end"/>
        </w:r>
      </w:hyperlink>
    </w:p>
    <w:p w14:paraId="7DE46A3D" w14:textId="55AD4C64" w:rsidR="00AA01D9" w:rsidRPr="00312EC6" w:rsidRDefault="00AA01D9" w:rsidP="00AA01D9">
      <w:r w:rsidRPr="00F8295D">
        <w:fldChar w:fldCharType="end"/>
      </w:r>
    </w:p>
    <w:sectPr w:rsidR="00AA01D9" w:rsidRPr="00312EC6" w:rsidSect="00C52AAA">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F512F" w14:textId="77777777" w:rsidR="00A05EE3" w:rsidRPr="00F8295D" w:rsidRDefault="00A05EE3" w:rsidP="007B7F38">
      <w:pPr>
        <w:spacing w:after="0" w:line="240" w:lineRule="auto"/>
      </w:pPr>
      <w:r w:rsidRPr="00F8295D">
        <w:separator/>
      </w:r>
    </w:p>
  </w:endnote>
  <w:endnote w:type="continuationSeparator" w:id="0">
    <w:p w14:paraId="735D51CD" w14:textId="77777777" w:rsidR="00A05EE3" w:rsidRPr="00F8295D" w:rsidRDefault="00A05EE3" w:rsidP="007B7F38">
      <w:pPr>
        <w:spacing w:after="0" w:line="240" w:lineRule="auto"/>
      </w:pPr>
      <w:r w:rsidRPr="00F8295D">
        <w:continuationSeparator/>
      </w:r>
    </w:p>
  </w:endnote>
  <w:endnote w:type="continuationNotice" w:id="1">
    <w:p w14:paraId="606A0402" w14:textId="77777777" w:rsidR="00A05EE3" w:rsidRPr="00F8295D" w:rsidRDefault="00A05E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Narrow">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64BD7" w14:textId="3D0F5C49" w:rsidR="00A05EE3" w:rsidRDefault="00E8454D" w:rsidP="00A05EE3">
    <w:pPr>
      <w:pStyle w:val="Pieddepage"/>
      <w:jc w:val="center"/>
    </w:pPr>
    <w:sdt>
      <w:sdtPr>
        <w:id w:val="-1975987043"/>
        <w:docPartObj>
          <w:docPartGallery w:val="Page Numbers (Bottom of Page)"/>
          <w:docPartUnique/>
        </w:docPartObj>
      </w:sdtPr>
      <w:sdtEndPr/>
      <w:sdtContent>
        <w:r w:rsidR="00A05EE3" w:rsidRPr="00F8295D">
          <w:fldChar w:fldCharType="begin"/>
        </w:r>
        <w:r w:rsidR="00A05EE3" w:rsidRPr="00F8295D">
          <w:instrText>PAGE   \* MERGEFORMAT</w:instrText>
        </w:r>
        <w:r w:rsidR="00A05EE3" w:rsidRPr="00F8295D">
          <w:fldChar w:fldCharType="separate"/>
        </w:r>
        <w:r w:rsidR="00A05EE3" w:rsidRPr="00F8295D">
          <w:t>2</w:t>
        </w:r>
        <w:r w:rsidR="00A05EE3" w:rsidRPr="00F8295D">
          <w:fldChar w:fldCharType="end"/>
        </w:r>
      </w:sdtContent>
    </w:sdt>
  </w:p>
  <w:p w14:paraId="196B0A89" w14:textId="04ADBE71" w:rsidR="00A05EE3" w:rsidRPr="00A05EE3" w:rsidRDefault="00A05EE3" w:rsidP="00A05EE3">
    <w:pPr>
      <w:pStyle w:val="Pieddepage"/>
      <w:jc w:val="center"/>
    </w:pPr>
    <w:r w:rsidRPr="00F8295D">
      <w:rPr>
        <w:rFonts w:cs="Arial"/>
        <w:i/>
        <w:sz w:val="20"/>
        <w:szCs w:val="20"/>
      </w:rPr>
      <w:t>Étude relative à la population des majeurs protégés : profils parcours et évolutions</w:t>
    </w:r>
  </w:p>
  <w:p w14:paraId="0ABEB6B1" w14:textId="11542222" w:rsidR="00A05EE3" w:rsidRDefault="00A05EE3" w:rsidP="00A05EE3">
    <w:pPr>
      <w:tabs>
        <w:tab w:val="center" w:pos="4536"/>
        <w:tab w:val="right" w:pos="9072"/>
      </w:tabs>
      <w:spacing w:before="0" w:after="0" w:line="240" w:lineRule="auto"/>
      <w:jc w:val="center"/>
      <w:rPr>
        <w:rFonts w:cs="Arial"/>
        <w:i/>
        <w:sz w:val="20"/>
        <w:szCs w:val="20"/>
      </w:rPr>
    </w:pPr>
    <w:r>
      <w:rPr>
        <w:rFonts w:cs="Arial"/>
        <w:i/>
        <w:noProof/>
        <w:sz w:val="20"/>
        <w:szCs w:val="20"/>
      </w:rPr>
      <w:drawing>
        <wp:anchor distT="0" distB="0" distL="114300" distR="114300" simplePos="0" relativeHeight="251665408" behindDoc="1" locked="0" layoutInCell="1" allowOverlap="1" wp14:anchorId="09F98984" wp14:editId="373C4DAC">
          <wp:simplePos x="0" y="0"/>
          <wp:positionH relativeFrom="column">
            <wp:posOffset>-1109980</wp:posOffset>
          </wp:positionH>
          <wp:positionV relativeFrom="paragraph">
            <wp:posOffset>222885</wp:posOffset>
          </wp:positionV>
          <wp:extent cx="8579485" cy="508000"/>
          <wp:effectExtent l="0" t="0" r="0" b="6350"/>
          <wp:wrapNone/>
          <wp:docPr id="933519570" name="Image 933519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9485" cy="508000"/>
                  </a:xfrm>
                  <a:prstGeom prst="rect">
                    <a:avLst/>
                  </a:prstGeom>
                  <a:noFill/>
                </pic:spPr>
              </pic:pic>
            </a:graphicData>
          </a:graphic>
          <wp14:sizeRelH relativeFrom="page">
            <wp14:pctWidth>0</wp14:pctWidth>
          </wp14:sizeRelH>
          <wp14:sizeRelV relativeFrom="page">
            <wp14:pctHeight>0</wp14:pctHeight>
          </wp14:sizeRelV>
        </wp:anchor>
      </w:drawing>
    </w:r>
    <w:r w:rsidRPr="00F8295D">
      <w:rPr>
        <w:rFonts w:cs="Arial"/>
        <w:i/>
        <w:sz w:val="20"/>
        <w:szCs w:val="20"/>
      </w:rPr>
      <w:t xml:space="preserve">DGCS - ANCREAI – </w:t>
    </w:r>
    <w:r>
      <w:rPr>
        <w:rFonts w:cs="Arial"/>
        <w:i/>
        <w:sz w:val="20"/>
        <w:szCs w:val="20"/>
      </w:rPr>
      <w:t>Mai</w:t>
    </w:r>
    <w:r w:rsidRPr="00F8295D">
      <w:rPr>
        <w:rFonts w:cs="Arial"/>
        <w:i/>
        <w:sz w:val="20"/>
        <w:szCs w:val="20"/>
      </w:rPr>
      <w:t xml:space="preserve"> 2025</w:t>
    </w:r>
  </w:p>
  <w:p w14:paraId="6669847D" w14:textId="61D88DD6" w:rsidR="00A05EE3" w:rsidRPr="00F8295D" w:rsidRDefault="00A05EE3" w:rsidP="003A7783">
    <w:pPr>
      <w:tabs>
        <w:tab w:val="center" w:pos="4536"/>
        <w:tab w:val="right" w:pos="9072"/>
      </w:tabs>
      <w:spacing w:before="0" w:after="0" w:line="240" w:lineRule="auto"/>
      <w:jc w:val="center"/>
      <w:rPr>
        <w:rFonts w:cs="Arial"/>
        <w:i/>
        <w:sz w:val="20"/>
        <w:szCs w:val="20"/>
      </w:rPr>
    </w:pPr>
    <w:r w:rsidRPr="00A05EE3">
      <w:rPr>
        <w:rFonts w:cs="Arial"/>
        <w:i/>
        <w:noProof/>
        <w:sz w:val="20"/>
        <w:szCs w:val="20"/>
      </w:rPr>
      <w:drawing>
        <wp:anchor distT="0" distB="0" distL="114300" distR="114300" simplePos="0" relativeHeight="251663360" behindDoc="0" locked="0" layoutInCell="1" allowOverlap="1" wp14:anchorId="13620B1E" wp14:editId="33513426">
          <wp:simplePos x="0" y="0"/>
          <wp:positionH relativeFrom="column">
            <wp:posOffset>3598863</wp:posOffset>
          </wp:positionH>
          <wp:positionV relativeFrom="paragraph">
            <wp:posOffset>3810</wp:posOffset>
          </wp:positionV>
          <wp:extent cx="64770" cy="8569325"/>
          <wp:effectExtent l="0" t="4128" r="7303" b="7302"/>
          <wp:wrapNone/>
          <wp:docPr id="933519571" name="Image 45">
            <a:extLst xmlns:a="http://schemas.openxmlformats.org/drawingml/2006/main">
              <a:ext uri="{FF2B5EF4-FFF2-40B4-BE49-F238E27FC236}">
                <a16:creationId xmlns:a16="http://schemas.microsoft.com/office/drawing/2014/main" id="{6A9CE351-A23B-43A0-9DF7-9966C5F025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5">
                    <a:extLst>
                      <a:ext uri="{FF2B5EF4-FFF2-40B4-BE49-F238E27FC236}">
                        <a16:creationId xmlns:a16="http://schemas.microsoft.com/office/drawing/2014/main" id="{6A9CE351-A23B-43A0-9DF7-9966C5F025CF}"/>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rot="16200000">
                    <a:off x="0" y="0"/>
                    <a:ext cx="64770" cy="8569325"/>
                  </a:xfrm>
                  <a:prstGeom prst="rect">
                    <a:avLst/>
                  </a:prstGeom>
                </pic:spPr>
              </pic:pic>
            </a:graphicData>
          </a:graphic>
          <wp14:sizeRelH relativeFrom="margin">
            <wp14:pctWidth>0</wp14:pctWidth>
          </wp14:sizeRelH>
          <wp14:sizeRelV relativeFrom="margin">
            <wp14:pctHeight>0</wp14:pctHeight>
          </wp14:sizeRelV>
        </wp:anchor>
      </w:drawing>
    </w:r>
    <w:r w:rsidRPr="00A05EE3">
      <w:rPr>
        <w:rFonts w:cs="Arial"/>
        <w:i/>
        <w:noProof/>
        <w:sz w:val="20"/>
        <w:szCs w:val="20"/>
      </w:rPr>
      <mc:AlternateContent>
        <mc:Choice Requires="wps">
          <w:drawing>
            <wp:anchor distT="45720" distB="45720" distL="114300" distR="114300" simplePos="0" relativeHeight="251664384" behindDoc="0" locked="0" layoutInCell="1" allowOverlap="1" wp14:anchorId="4D4A5CC3" wp14:editId="0E945A51">
              <wp:simplePos x="0" y="0"/>
              <wp:positionH relativeFrom="column">
                <wp:posOffset>0</wp:posOffset>
              </wp:positionH>
              <wp:positionV relativeFrom="paragraph">
                <wp:posOffset>4579303</wp:posOffset>
              </wp:positionV>
              <wp:extent cx="6823075" cy="1404620"/>
              <wp:effectExtent l="0" t="0" r="0" b="6350"/>
              <wp:wrapNone/>
              <wp:docPr id="5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075" cy="1404620"/>
                      </a:xfrm>
                      <a:prstGeom prst="rect">
                        <a:avLst/>
                      </a:prstGeom>
                      <a:solidFill>
                        <a:srgbClr val="FFFFFF"/>
                      </a:solidFill>
                      <a:ln w="9525">
                        <a:noFill/>
                        <a:miter lim="800000"/>
                        <a:headEnd/>
                        <a:tailEnd/>
                      </a:ln>
                    </wps:spPr>
                    <wps:txbx>
                      <w:txbxContent>
                        <w:p w14:paraId="2192D418" w14:textId="77777777" w:rsidR="00A05EE3" w:rsidRDefault="00A05EE3" w:rsidP="00A05EE3">
                          <w:pPr>
                            <w:rPr>
                              <w:rFonts w:asciiTheme="minorHAnsi" w:eastAsiaTheme="minorEastAsia" w:hAnsiTheme="minorHAnsi"/>
                              <w:noProof/>
                            </w:rPr>
                          </w:pPr>
                          <w:r>
                            <w:rPr>
                              <w:noProof/>
                            </w:rPr>
                            <w:drawing>
                              <wp:inline distT="0" distB="0" distL="0" distR="0" wp14:anchorId="1C28CA08" wp14:editId="63DB46BB">
                                <wp:extent cx="115923" cy="147901"/>
                                <wp:effectExtent l="0" t="0" r="0" b="5080"/>
                                <wp:docPr id="933519572" name="Graphiqu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96DAC541-7B7A-43D3-8B79-37D633B846F1}">
                                              <asvg:svgBlip xmlns:asvg="http://schemas.microsoft.com/office/drawing/2016/SVG/main" r:embed="rId4"/>
                                            </a:ext>
                                          </a:extLst>
                                        </a:blip>
                                        <a:stretch>
                                          <a:fillRect/>
                                        </a:stretch>
                                      </pic:blipFill>
                                      <pic:spPr>
                                        <a:xfrm>
                                          <a:off x="0" y="0"/>
                                          <a:ext cx="122807" cy="156684"/>
                                        </a:xfrm>
                                        <a:prstGeom prst="rect">
                                          <a:avLst/>
                                        </a:prstGeom>
                                      </pic:spPr>
                                    </pic:pic>
                                  </a:graphicData>
                                </a:graphic>
                              </wp:inline>
                            </w:drawing>
                          </w:r>
                          <w:r>
                            <w:t xml:space="preserve"> </w:t>
                          </w:r>
                          <w:r>
                            <w:rPr>
                              <w:sz w:val="16"/>
                              <w:szCs w:val="16"/>
                            </w:rPr>
                            <w:t>2, Rue Mozart – 92110</w:t>
                          </w:r>
                          <w:r w:rsidRPr="00D95F73">
                            <w:rPr>
                              <w:sz w:val="16"/>
                              <w:szCs w:val="16"/>
                            </w:rPr>
                            <w:t xml:space="preserve">  </w:t>
                          </w:r>
                          <w:r>
                            <w:rPr>
                              <w:sz w:val="16"/>
                              <w:szCs w:val="16"/>
                            </w:rPr>
                            <w:t xml:space="preserve">CLICHY   </w:t>
                          </w:r>
                          <w:r w:rsidRPr="00D95F73">
                            <w:rPr>
                              <w:sz w:val="16"/>
                              <w:szCs w:val="16"/>
                            </w:rPr>
                            <w:tab/>
                          </w:r>
                          <w:r w:rsidRPr="00D95F73">
                            <w:rPr>
                              <w:noProof/>
                              <w:sz w:val="20"/>
                              <w:szCs w:val="20"/>
                            </w:rPr>
                            <w:drawing>
                              <wp:inline distT="0" distB="0" distL="0" distR="0" wp14:anchorId="6E356C1E" wp14:editId="1281A23A">
                                <wp:extent cx="92095" cy="157698"/>
                                <wp:effectExtent l="0" t="0" r="3175" b="0"/>
                                <wp:docPr id="933519573" name="Graphiqu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96DAC541-7B7A-43D3-8B79-37D633B846F1}">
                                              <asvg:svgBlip xmlns:asvg="http://schemas.microsoft.com/office/drawing/2016/SVG/main" r:embed="rId6"/>
                                            </a:ext>
                                          </a:extLst>
                                        </a:blip>
                                        <a:stretch>
                                          <a:fillRect/>
                                        </a:stretch>
                                      </pic:blipFill>
                                      <pic:spPr>
                                        <a:xfrm flipH="1">
                                          <a:off x="0" y="0"/>
                                          <a:ext cx="104069" cy="178202"/>
                                        </a:xfrm>
                                        <a:prstGeom prst="rect">
                                          <a:avLst/>
                                        </a:prstGeom>
                                      </pic:spPr>
                                    </pic:pic>
                                  </a:graphicData>
                                </a:graphic>
                              </wp:inline>
                            </w:drawing>
                          </w:r>
                          <w:r w:rsidRPr="00D95F73">
                            <w:rPr>
                              <w:sz w:val="16"/>
                              <w:szCs w:val="16"/>
                            </w:rPr>
                            <w:t xml:space="preserve">  01 53 59 60 40</w:t>
                          </w:r>
                          <w:r>
                            <w:rPr>
                              <w:noProof/>
                              <w:sz w:val="20"/>
                              <w:szCs w:val="20"/>
                            </w:rPr>
                            <w:t xml:space="preserve">   </w:t>
                          </w:r>
                          <w:r w:rsidRPr="00D95F73">
                            <w:rPr>
                              <w:noProof/>
                              <w:sz w:val="20"/>
                              <w:szCs w:val="20"/>
                            </w:rPr>
                            <w:drawing>
                              <wp:inline distT="0" distB="0" distL="0" distR="0" wp14:anchorId="12395122" wp14:editId="3BEA3275">
                                <wp:extent cx="136187" cy="104759"/>
                                <wp:effectExtent l="0" t="0" r="0" b="0"/>
                                <wp:docPr id="933519574" name="Graphiqu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96DAC541-7B7A-43D3-8B79-37D633B846F1}">
                                              <asvg:svgBlip xmlns:asvg="http://schemas.microsoft.com/office/drawing/2016/SVG/main" r:embed="rId8"/>
                                            </a:ext>
                                          </a:extLst>
                                        </a:blip>
                                        <a:stretch>
                                          <a:fillRect/>
                                        </a:stretch>
                                      </pic:blipFill>
                                      <pic:spPr>
                                        <a:xfrm>
                                          <a:off x="0" y="0"/>
                                          <a:ext cx="148927" cy="114559"/>
                                        </a:xfrm>
                                        <a:prstGeom prst="rect">
                                          <a:avLst/>
                                        </a:prstGeom>
                                      </pic:spPr>
                                    </pic:pic>
                                  </a:graphicData>
                                </a:graphic>
                              </wp:inline>
                            </w:drawing>
                          </w:r>
                          <w:r>
                            <w:rPr>
                              <w:sz w:val="16"/>
                              <w:szCs w:val="16"/>
                            </w:rPr>
                            <w:t xml:space="preserve">  </w:t>
                          </w:r>
                          <w:hyperlink r:id="rId9" w:history="1">
                            <w:r w:rsidRPr="0085076A">
                              <w:rPr>
                                <w:color w:val="1488CA"/>
                                <w:sz w:val="16"/>
                                <w:szCs w:val="16"/>
                                <w:u w:val="single"/>
                              </w:rPr>
                              <w:t>ancreai@ancreai.org</w:t>
                            </w:r>
                          </w:hyperlink>
                          <w:r>
                            <w:rPr>
                              <w:noProof/>
                              <w:sz w:val="20"/>
                              <w:szCs w:val="20"/>
                            </w:rPr>
                            <w:t xml:space="preserve">   </w:t>
                          </w:r>
                          <w:r w:rsidRPr="00D95F73">
                            <w:rPr>
                              <w:noProof/>
                              <w:sz w:val="20"/>
                              <w:szCs w:val="20"/>
                            </w:rPr>
                            <w:drawing>
                              <wp:inline distT="0" distB="0" distL="0" distR="0" wp14:anchorId="229E99AF" wp14:editId="397A869F">
                                <wp:extent cx="126460" cy="119974"/>
                                <wp:effectExtent l="0" t="0" r="6985" b="0"/>
                                <wp:docPr id="933519575" name="Graphiqu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134567" cy="127665"/>
                                        </a:xfrm>
                                        <a:prstGeom prst="rect">
                                          <a:avLst/>
                                        </a:prstGeom>
                                      </pic:spPr>
                                    </pic:pic>
                                  </a:graphicData>
                                </a:graphic>
                              </wp:inline>
                            </w:drawing>
                          </w:r>
                          <w:r>
                            <w:rPr>
                              <w:noProof/>
                              <w:sz w:val="20"/>
                              <w:szCs w:val="20"/>
                            </w:rPr>
                            <w:t xml:space="preserve">  </w:t>
                          </w:r>
                          <w:hyperlink r:id="rId12" w:history="1">
                            <w:r w:rsidRPr="00D95F73">
                              <w:rPr>
                                <w:color w:val="1488CA"/>
                                <w:sz w:val="16"/>
                                <w:szCs w:val="16"/>
                                <w:u w:val="single"/>
                              </w:rPr>
                              <w:t>ancreai.org</w:t>
                            </w:r>
                          </w:hyperlink>
                          <w:r w:rsidRPr="000D4D3D">
                            <w:rPr>
                              <w:color w:val="1488CA"/>
                              <w:sz w:val="16"/>
                              <w:szCs w:val="16"/>
                            </w:rPr>
                            <w:t xml:space="preserve">   </w:t>
                          </w:r>
                          <w:r>
                            <w:rPr>
                              <w:rFonts w:eastAsiaTheme="minorEastAsia"/>
                              <w:noProof/>
                            </w:rPr>
                            <w:drawing>
                              <wp:inline distT="0" distB="0" distL="0" distR="0" wp14:anchorId="2C8B5682" wp14:editId="78827D68">
                                <wp:extent cx="192742" cy="194939"/>
                                <wp:effectExtent l="0" t="0" r="0" b="0"/>
                                <wp:docPr id="933519576" name="Image 93351957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780" cy="203068"/>
                                        </a:xfrm>
                                        <a:prstGeom prst="rect">
                                          <a:avLst/>
                                        </a:prstGeom>
                                        <a:noFill/>
                                        <a:ln>
                                          <a:noFill/>
                                        </a:ln>
                                      </pic:spPr>
                                    </pic:pic>
                                  </a:graphicData>
                                </a:graphic>
                              </wp:inline>
                            </w:drawing>
                          </w:r>
                          <w:r>
                            <w:rPr>
                              <w:rFonts w:eastAsiaTheme="minorEastAsia"/>
                              <w:noProof/>
                            </w:rPr>
                            <w:drawing>
                              <wp:inline distT="0" distB="0" distL="0" distR="0" wp14:anchorId="41120A39" wp14:editId="6C1F07E4">
                                <wp:extent cx="177542" cy="188146"/>
                                <wp:effectExtent l="0" t="0" r="0" b="2540"/>
                                <wp:docPr id="933519577" name="Image 933519577">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127" cy="197244"/>
                                        </a:xfrm>
                                        <a:prstGeom prst="rect">
                                          <a:avLst/>
                                        </a:prstGeom>
                                        <a:noFill/>
                                        <a:ln>
                                          <a:noFill/>
                                        </a:ln>
                                      </pic:spPr>
                                    </pic:pic>
                                  </a:graphicData>
                                </a:graphic>
                              </wp:inline>
                            </w:drawing>
                          </w:r>
                          <w:r>
                            <w:rPr>
                              <w:rFonts w:eastAsiaTheme="minorEastAsia"/>
                              <w:noProof/>
                            </w:rPr>
                            <w:drawing>
                              <wp:inline distT="0" distB="0" distL="0" distR="0" wp14:anchorId="7D7EB833" wp14:editId="016D7ED5">
                                <wp:extent cx="189334" cy="187200"/>
                                <wp:effectExtent l="0" t="0" r="1270" b="3810"/>
                                <wp:docPr id="933519578" name="Image 933519578">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334" cy="187200"/>
                                        </a:xfrm>
                                        <a:prstGeom prst="rect">
                                          <a:avLst/>
                                        </a:prstGeom>
                                        <a:noFill/>
                                        <a:ln>
                                          <a:noFill/>
                                        </a:ln>
                                      </pic:spPr>
                                    </pic:pic>
                                  </a:graphicData>
                                </a:graphic>
                              </wp:inline>
                            </w:drawing>
                          </w:r>
                          <w:r>
                            <w:rPr>
                              <w:rFonts w:eastAsiaTheme="minorEastAsia"/>
                              <w:noProof/>
                            </w:rPr>
                            <w:drawing>
                              <wp:inline distT="0" distB="0" distL="0" distR="0" wp14:anchorId="60A7600F" wp14:editId="101CFF83">
                                <wp:extent cx="181062" cy="187200"/>
                                <wp:effectExtent l="0" t="0" r="0" b="3810"/>
                                <wp:docPr id="933519579" name="Image 933519579">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1062" cy="187200"/>
                                        </a:xfrm>
                                        <a:prstGeom prst="rect">
                                          <a:avLst/>
                                        </a:prstGeom>
                                        <a:noFill/>
                                        <a:ln>
                                          <a:noFill/>
                                        </a:ln>
                                      </pic:spPr>
                                    </pic:pic>
                                  </a:graphicData>
                                </a:graphic>
                              </wp:inline>
                            </w:drawing>
                          </w:r>
                        </w:p>
                        <w:p w14:paraId="18DF59DD" w14:textId="77777777" w:rsidR="00A05EE3" w:rsidRPr="00D95F73" w:rsidRDefault="00A05EE3" w:rsidP="00A05EE3">
                          <w:pPr>
                            <w:jc w:val="center"/>
                            <w:rPr>
                              <w:sz w:val="16"/>
                              <w:szCs w:val="16"/>
                            </w:rPr>
                          </w:pPr>
                          <w:r w:rsidRPr="000D4D3D">
                            <w:rPr>
                              <w:color w:val="1488CA"/>
                              <w:sz w:val="16"/>
                              <w:szCs w:val="16"/>
                            </w:rPr>
                            <w:t xml:space="preserve">  </w:t>
                          </w:r>
                          <w:r>
                            <w:rPr>
                              <w:noProof/>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D4A5CC3" id="_x0000_t202" coordsize="21600,21600" o:spt="202" path="m,l,21600r21600,l21600,xe">
              <v:stroke joinstyle="miter"/>
              <v:path gradientshapeok="t" o:connecttype="rect"/>
            </v:shapetype>
            <v:shape id="Zone de texte 2" o:spid="_x0000_s1026" type="#_x0000_t202" style="position:absolute;left:0;text-align:left;margin-left:0;margin-top:360.6pt;width:537.2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" stroked="f">
              <v:textbox style="mso-fit-shape-to-text:t">
                <w:txbxContent>
                  <w:p w14:paraId="2192D418" w14:textId="77777777" w:rsidR="00A05EE3" w:rsidRDefault="00A05EE3" w:rsidP="00A05EE3">
                    <w:pPr>
                      <w:rPr>
                        <w:rFonts w:asciiTheme="minorHAnsi" w:eastAsiaTheme="minorEastAsia" w:hAnsiTheme="minorHAnsi"/>
                        <w:noProof/>
                      </w:rPr>
                    </w:pPr>
                    <w:r>
                      <w:rPr>
                        <w:noProof/>
                      </w:rPr>
                      <w:drawing>
                        <wp:inline distT="0" distB="0" distL="0" distR="0" wp14:anchorId="1C28CA08" wp14:editId="63DB46BB">
                          <wp:extent cx="115923" cy="147901"/>
                          <wp:effectExtent l="0" t="0" r="0" b="5080"/>
                          <wp:docPr id="933519572" name="Graphiqu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96DAC541-7B7A-43D3-8B79-37D633B846F1}">
                                        <asvg:svgBlip xmlns:asvg="http://schemas.microsoft.com/office/drawing/2016/SVG/main" r:embed="rId4"/>
                                      </a:ext>
                                    </a:extLst>
                                  </a:blip>
                                  <a:stretch>
                                    <a:fillRect/>
                                  </a:stretch>
                                </pic:blipFill>
                                <pic:spPr>
                                  <a:xfrm>
                                    <a:off x="0" y="0"/>
                                    <a:ext cx="122807" cy="156684"/>
                                  </a:xfrm>
                                  <a:prstGeom prst="rect">
                                    <a:avLst/>
                                  </a:prstGeom>
                                </pic:spPr>
                              </pic:pic>
                            </a:graphicData>
                          </a:graphic>
                        </wp:inline>
                      </w:drawing>
                    </w:r>
                    <w:r>
                      <w:t xml:space="preserve"> </w:t>
                    </w:r>
                    <w:r>
                      <w:rPr>
                        <w:sz w:val="16"/>
                        <w:szCs w:val="16"/>
                      </w:rPr>
                      <w:t>2, Rue Mozart – 92110</w:t>
                    </w:r>
                    <w:r w:rsidRPr="00D95F73">
                      <w:rPr>
                        <w:sz w:val="16"/>
                        <w:szCs w:val="16"/>
                      </w:rPr>
                      <w:t xml:space="preserve">  </w:t>
                    </w:r>
                    <w:r>
                      <w:rPr>
                        <w:sz w:val="16"/>
                        <w:szCs w:val="16"/>
                      </w:rPr>
                      <w:t xml:space="preserve">CLICHY   </w:t>
                    </w:r>
                    <w:r w:rsidRPr="00D95F73">
                      <w:rPr>
                        <w:sz w:val="16"/>
                        <w:szCs w:val="16"/>
                      </w:rPr>
                      <w:tab/>
                    </w:r>
                    <w:r w:rsidRPr="00D95F73">
                      <w:rPr>
                        <w:noProof/>
                        <w:sz w:val="20"/>
                        <w:szCs w:val="20"/>
                      </w:rPr>
                      <w:drawing>
                        <wp:inline distT="0" distB="0" distL="0" distR="0" wp14:anchorId="6E356C1E" wp14:editId="1281A23A">
                          <wp:extent cx="92095" cy="157698"/>
                          <wp:effectExtent l="0" t="0" r="3175" b="0"/>
                          <wp:docPr id="933519573" name="Graphiqu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96DAC541-7B7A-43D3-8B79-37D633B846F1}">
                                        <asvg:svgBlip xmlns:asvg="http://schemas.microsoft.com/office/drawing/2016/SVG/main" r:embed="rId6"/>
                                      </a:ext>
                                    </a:extLst>
                                  </a:blip>
                                  <a:stretch>
                                    <a:fillRect/>
                                  </a:stretch>
                                </pic:blipFill>
                                <pic:spPr>
                                  <a:xfrm flipH="1">
                                    <a:off x="0" y="0"/>
                                    <a:ext cx="104069" cy="178202"/>
                                  </a:xfrm>
                                  <a:prstGeom prst="rect">
                                    <a:avLst/>
                                  </a:prstGeom>
                                </pic:spPr>
                              </pic:pic>
                            </a:graphicData>
                          </a:graphic>
                        </wp:inline>
                      </w:drawing>
                    </w:r>
                    <w:r w:rsidRPr="00D95F73">
                      <w:rPr>
                        <w:sz w:val="16"/>
                        <w:szCs w:val="16"/>
                      </w:rPr>
                      <w:t xml:space="preserve">  01 53 59 60 40</w:t>
                    </w:r>
                    <w:r>
                      <w:rPr>
                        <w:noProof/>
                        <w:sz w:val="20"/>
                        <w:szCs w:val="20"/>
                      </w:rPr>
                      <w:t xml:space="preserve">   </w:t>
                    </w:r>
                    <w:r w:rsidRPr="00D95F73">
                      <w:rPr>
                        <w:noProof/>
                        <w:sz w:val="20"/>
                        <w:szCs w:val="20"/>
                      </w:rPr>
                      <w:drawing>
                        <wp:inline distT="0" distB="0" distL="0" distR="0" wp14:anchorId="12395122" wp14:editId="3BEA3275">
                          <wp:extent cx="136187" cy="104759"/>
                          <wp:effectExtent l="0" t="0" r="0" b="0"/>
                          <wp:docPr id="933519574" name="Graphiqu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96DAC541-7B7A-43D3-8B79-37D633B846F1}">
                                        <asvg:svgBlip xmlns:asvg="http://schemas.microsoft.com/office/drawing/2016/SVG/main" r:embed="rId8"/>
                                      </a:ext>
                                    </a:extLst>
                                  </a:blip>
                                  <a:stretch>
                                    <a:fillRect/>
                                  </a:stretch>
                                </pic:blipFill>
                                <pic:spPr>
                                  <a:xfrm>
                                    <a:off x="0" y="0"/>
                                    <a:ext cx="148927" cy="114559"/>
                                  </a:xfrm>
                                  <a:prstGeom prst="rect">
                                    <a:avLst/>
                                  </a:prstGeom>
                                </pic:spPr>
                              </pic:pic>
                            </a:graphicData>
                          </a:graphic>
                        </wp:inline>
                      </w:drawing>
                    </w:r>
                    <w:r>
                      <w:rPr>
                        <w:sz w:val="16"/>
                        <w:szCs w:val="16"/>
                      </w:rPr>
                      <w:t xml:space="preserve">  </w:t>
                    </w:r>
                    <w:hyperlink r:id="rId21" w:history="1">
                      <w:r w:rsidRPr="0085076A">
                        <w:rPr>
                          <w:color w:val="1488CA"/>
                          <w:sz w:val="16"/>
                          <w:szCs w:val="16"/>
                          <w:u w:val="single"/>
                        </w:rPr>
                        <w:t>ancreai@ancreai.org</w:t>
                      </w:r>
                    </w:hyperlink>
                    <w:r>
                      <w:rPr>
                        <w:noProof/>
                        <w:sz w:val="20"/>
                        <w:szCs w:val="20"/>
                      </w:rPr>
                      <w:t xml:space="preserve">   </w:t>
                    </w:r>
                    <w:r w:rsidRPr="00D95F73">
                      <w:rPr>
                        <w:noProof/>
                        <w:sz w:val="20"/>
                        <w:szCs w:val="20"/>
                      </w:rPr>
                      <w:drawing>
                        <wp:inline distT="0" distB="0" distL="0" distR="0" wp14:anchorId="229E99AF" wp14:editId="397A869F">
                          <wp:extent cx="126460" cy="119974"/>
                          <wp:effectExtent l="0" t="0" r="6985" b="0"/>
                          <wp:docPr id="933519575" name="Graphiqu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134567" cy="127665"/>
                                  </a:xfrm>
                                  <a:prstGeom prst="rect">
                                    <a:avLst/>
                                  </a:prstGeom>
                                </pic:spPr>
                              </pic:pic>
                            </a:graphicData>
                          </a:graphic>
                        </wp:inline>
                      </w:drawing>
                    </w:r>
                    <w:r>
                      <w:rPr>
                        <w:noProof/>
                        <w:sz w:val="20"/>
                        <w:szCs w:val="20"/>
                      </w:rPr>
                      <w:t xml:space="preserve">  </w:t>
                    </w:r>
                    <w:hyperlink r:id="rId22" w:history="1">
                      <w:r w:rsidRPr="00D95F73">
                        <w:rPr>
                          <w:color w:val="1488CA"/>
                          <w:sz w:val="16"/>
                          <w:szCs w:val="16"/>
                          <w:u w:val="single"/>
                        </w:rPr>
                        <w:t>ancreai.org</w:t>
                      </w:r>
                    </w:hyperlink>
                    <w:r w:rsidRPr="000D4D3D">
                      <w:rPr>
                        <w:color w:val="1488CA"/>
                        <w:sz w:val="16"/>
                        <w:szCs w:val="16"/>
                      </w:rPr>
                      <w:t xml:space="preserve">   </w:t>
                    </w:r>
                    <w:r>
                      <w:rPr>
                        <w:rFonts w:eastAsiaTheme="minorEastAsia"/>
                        <w:noProof/>
                      </w:rPr>
                      <w:drawing>
                        <wp:inline distT="0" distB="0" distL="0" distR="0" wp14:anchorId="2C8B5682" wp14:editId="78827D68">
                          <wp:extent cx="192742" cy="194939"/>
                          <wp:effectExtent l="0" t="0" r="0" b="0"/>
                          <wp:docPr id="933519576" name="Image 933519576">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780" cy="203068"/>
                                  </a:xfrm>
                                  <a:prstGeom prst="rect">
                                    <a:avLst/>
                                  </a:prstGeom>
                                  <a:noFill/>
                                  <a:ln>
                                    <a:noFill/>
                                  </a:ln>
                                </pic:spPr>
                              </pic:pic>
                            </a:graphicData>
                          </a:graphic>
                        </wp:inline>
                      </w:drawing>
                    </w:r>
                    <w:r>
                      <w:rPr>
                        <w:rFonts w:eastAsiaTheme="minorEastAsia"/>
                        <w:noProof/>
                      </w:rPr>
                      <w:drawing>
                        <wp:inline distT="0" distB="0" distL="0" distR="0" wp14:anchorId="41120A39" wp14:editId="6C1F07E4">
                          <wp:extent cx="177542" cy="188146"/>
                          <wp:effectExtent l="0" t="0" r="0" b="2540"/>
                          <wp:docPr id="933519577" name="Image 933519577">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127" cy="197244"/>
                                  </a:xfrm>
                                  <a:prstGeom prst="rect">
                                    <a:avLst/>
                                  </a:prstGeom>
                                  <a:noFill/>
                                  <a:ln>
                                    <a:noFill/>
                                  </a:ln>
                                </pic:spPr>
                              </pic:pic>
                            </a:graphicData>
                          </a:graphic>
                        </wp:inline>
                      </w:drawing>
                    </w:r>
                    <w:r>
                      <w:rPr>
                        <w:rFonts w:eastAsiaTheme="minorEastAsia"/>
                        <w:noProof/>
                      </w:rPr>
                      <w:drawing>
                        <wp:inline distT="0" distB="0" distL="0" distR="0" wp14:anchorId="7D7EB833" wp14:editId="016D7ED5">
                          <wp:extent cx="189334" cy="187200"/>
                          <wp:effectExtent l="0" t="0" r="1270" b="3810"/>
                          <wp:docPr id="933519578" name="Image 933519578">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334" cy="187200"/>
                                  </a:xfrm>
                                  <a:prstGeom prst="rect">
                                    <a:avLst/>
                                  </a:prstGeom>
                                  <a:noFill/>
                                  <a:ln>
                                    <a:noFill/>
                                  </a:ln>
                                </pic:spPr>
                              </pic:pic>
                            </a:graphicData>
                          </a:graphic>
                        </wp:inline>
                      </w:drawing>
                    </w:r>
                    <w:r>
                      <w:rPr>
                        <w:rFonts w:eastAsiaTheme="minorEastAsia"/>
                        <w:noProof/>
                      </w:rPr>
                      <w:drawing>
                        <wp:inline distT="0" distB="0" distL="0" distR="0" wp14:anchorId="60A7600F" wp14:editId="101CFF83">
                          <wp:extent cx="181062" cy="187200"/>
                          <wp:effectExtent l="0" t="0" r="0" b="3810"/>
                          <wp:docPr id="933519579" name="Image 933519579">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1062" cy="187200"/>
                                  </a:xfrm>
                                  <a:prstGeom prst="rect">
                                    <a:avLst/>
                                  </a:prstGeom>
                                  <a:noFill/>
                                  <a:ln>
                                    <a:noFill/>
                                  </a:ln>
                                </pic:spPr>
                              </pic:pic>
                            </a:graphicData>
                          </a:graphic>
                        </wp:inline>
                      </w:drawing>
                    </w:r>
                  </w:p>
                  <w:p w14:paraId="18DF59DD" w14:textId="77777777" w:rsidR="00A05EE3" w:rsidRPr="00D95F73" w:rsidRDefault="00A05EE3" w:rsidP="00A05EE3">
                    <w:pPr>
                      <w:jc w:val="center"/>
                      <w:rPr>
                        <w:sz w:val="16"/>
                        <w:szCs w:val="16"/>
                      </w:rPr>
                    </w:pPr>
                    <w:r w:rsidRPr="000D4D3D">
                      <w:rPr>
                        <w:color w:val="1488CA"/>
                        <w:sz w:val="16"/>
                        <w:szCs w:val="16"/>
                      </w:rPr>
                      <w:t xml:space="preserve">  </w:t>
                    </w:r>
                    <w:r>
                      <w:rPr>
                        <w:noProof/>
                      </w:rPr>
                      <w:t xml:space="preserve">  </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54C2C" w14:textId="77777777" w:rsidR="00A05EE3" w:rsidRPr="00F8295D" w:rsidRDefault="00A05EE3" w:rsidP="007B7F38">
      <w:pPr>
        <w:spacing w:after="0" w:line="240" w:lineRule="auto"/>
      </w:pPr>
      <w:r w:rsidRPr="00F8295D">
        <w:separator/>
      </w:r>
    </w:p>
  </w:footnote>
  <w:footnote w:type="continuationSeparator" w:id="0">
    <w:p w14:paraId="180B67B4" w14:textId="77777777" w:rsidR="00A05EE3" w:rsidRPr="00F8295D" w:rsidRDefault="00A05EE3" w:rsidP="007B7F38">
      <w:pPr>
        <w:spacing w:after="0" w:line="240" w:lineRule="auto"/>
      </w:pPr>
      <w:r w:rsidRPr="00F8295D">
        <w:continuationSeparator/>
      </w:r>
    </w:p>
  </w:footnote>
  <w:footnote w:type="continuationNotice" w:id="1">
    <w:p w14:paraId="0490E99F" w14:textId="77777777" w:rsidR="00A05EE3" w:rsidRPr="00F8295D" w:rsidRDefault="00A05EE3">
      <w:pPr>
        <w:spacing w:after="0" w:line="240" w:lineRule="auto"/>
      </w:pPr>
    </w:p>
  </w:footnote>
  <w:footnote w:id="2">
    <w:p w14:paraId="532D5786" w14:textId="6007ED8E" w:rsidR="00A05EE3" w:rsidRPr="00F8295D" w:rsidRDefault="00A05EE3" w:rsidP="00D7520F">
      <w:pPr>
        <w:pStyle w:val="Notedebasdepage"/>
        <w:spacing w:before="0"/>
        <w:contextualSpacing/>
      </w:pPr>
      <w:r w:rsidRPr="00F8295D">
        <w:rPr>
          <w:rStyle w:val="Appelnotedebasdep"/>
        </w:rPr>
        <w:footnoteRef/>
      </w:r>
      <w:r w:rsidRPr="00F8295D">
        <w:t xml:space="preserve"> Ministère de la Justice (2024). </w:t>
      </w:r>
      <w:r w:rsidRPr="00F8295D">
        <w:rPr>
          <w:i/>
          <w:iCs/>
        </w:rPr>
        <w:t>Infostat Justice</w:t>
      </w:r>
      <w:r w:rsidRPr="00F8295D">
        <w:t>, n° 197</w:t>
      </w:r>
      <w:r>
        <w:t xml:space="preserve"> ; </w:t>
      </w:r>
      <w:r w:rsidRPr="00F8295D">
        <w:t xml:space="preserve"> </w:t>
      </w:r>
      <w:hyperlink r:id="rId1" w:history="1">
        <w:r w:rsidRPr="00A76B8D">
          <w:rPr>
            <w:rStyle w:val="Lienhypertexte"/>
          </w:rPr>
          <w:t>https://www.justice.gouv.fr/documentation/etudes-et-statistiques/pres-dune-personne-dix-beneficie-dune-mesure-protection-juridique-apres-90</w:t>
        </w:r>
      </w:hyperlink>
      <w:r>
        <w:t xml:space="preserve"> </w:t>
      </w:r>
    </w:p>
  </w:footnote>
  <w:footnote w:id="3">
    <w:p w14:paraId="3D8366A2" w14:textId="767BB769" w:rsidR="00A05EE3" w:rsidRPr="00BF493F" w:rsidRDefault="00A05EE3" w:rsidP="00BF493F">
      <w:pPr>
        <w:pStyle w:val="Notedebasdepage"/>
        <w:spacing w:before="0"/>
        <w:rPr>
          <w:i/>
          <w:iCs/>
        </w:rPr>
      </w:pPr>
      <w:r>
        <w:rPr>
          <w:rStyle w:val="Appelnotedebasdep"/>
        </w:rPr>
        <w:footnoteRef/>
      </w:r>
      <w:r>
        <w:t xml:space="preserve"> </w:t>
      </w:r>
      <w:r>
        <w:rPr>
          <w:i/>
          <w:iCs/>
        </w:rPr>
        <w:t>Ibid.</w:t>
      </w:r>
    </w:p>
  </w:footnote>
  <w:footnote w:id="4">
    <w:p w14:paraId="2F978474" w14:textId="6E729EF4" w:rsidR="00A05EE3" w:rsidRPr="00F8295D" w:rsidRDefault="00A05EE3" w:rsidP="00D7520F">
      <w:pPr>
        <w:pStyle w:val="Notedebasdepage"/>
        <w:spacing w:before="0"/>
        <w:contextualSpacing/>
      </w:pPr>
      <w:r w:rsidRPr="00F8295D">
        <w:rPr>
          <w:rStyle w:val="Appelnotedebasdep"/>
        </w:rPr>
        <w:footnoteRef/>
      </w:r>
      <w:r w:rsidRPr="00F8295D">
        <w:t xml:space="preserve"> A l’exception des années 2020 et 2021 qui ont connues des perturbations liées à la crise sanitaire. </w:t>
      </w:r>
    </w:p>
  </w:footnote>
  <w:footnote w:id="5">
    <w:p w14:paraId="69058410" w14:textId="0EDE8EBD" w:rsidR="00A05EE3" w:rsidRDefault="00A05EE3" w:rsidP="0084456D">
      <w:pPr>
        <w:pStyle w:val="Notedebasdepage"/>
        <w:spacing w:before="0"/>
      </w:pPr>
      <w:r>
        <w:rPr>
          <w:rStyle w:val="Appelnotedebasdep"/>
        </w:rPr>
        <w:footnoteRef/>
      </w:r>
      <w:r>
        <w:t xml:space="preserve"> </w:t>
      </w:r>
      <w:r w:rsidRPr="005F09D3">
        <w:rPr>
          <w:i/>
          <w:iCs/>
        </w:rPr>
        <w:t>Données de l’Infostat justice n°197</w:t>
      </w:r>
      <w:r>
        <w:t xml:space="preserve">, disponibles : </w:t>
      </w:r>
      <w:hyperlink r:id="rId2" w:history="1">
        <w:r w:rsidRPr="00C6266F">
          <w:rPr>
            <w:rStyle w:val="Lienhypertexte"/>
          </w:rPr>
          <w:t>https://www.justice.gouv.fr/sites/default/files/2025-02/Infostat_197_figures_cor.xlsx</w:t>
        </w:r>
      </w:hyperlink>
      <w:r>
        <w:t>; lien consulté le 19/03/2025</w:t>
      </w:r>
    </w:p>
  </w:footnote>
  <w:footnote w:id="6">
    <w:p w14:paraId="1ABE89CF" w14:textId="24F454DF" w:rsidR="00A05EE3" w:rsidRDefault="00A05EE3" w:rsidP="008B11DD">
      <w:pPr>
        <w:pStyle w:val="Notedebasdepage"/>
        <w:spacing w:before="0"/>
      </w:pPr>
      <w:r>
        <w:rPr>
          <w:rStyle w:val="Appelnotedebasdep"/>
        </w:rPr>
        <w:footnoteRef/>
      </w:r>
      <w:r>
        <w:t xml:space="preserve"> </w:t>
      </w:r>
      <w:r w:rsidRPr="00F8295D">
        <w:t xml:space="preserve">Ministère de la Justice (2024), </w:t>
      </w:r>
      <w:r w:rsidRPr="00F8295D">
        <w:rPr>
          <w:i/>
          <w:iCs/>
        </w:rPr>
        <w:t>op.cit.</w:t>
      </w:r>
    </w:p>
  </w:footnote>
  <w:footnote w:id="7">
    <w:p w14:paraId="40024848" w14:textId="039D86A4" w:rsidR="00A05EE3" w:rsidRPr="00214C3C" w:rsidRDefault="00A05EE3" w:rsidP="00D7520F">
      <w:pPr>
        <w:pStyle w:val="Notedebasdepage"/>
        <w:spacing w:before="0"/>
        <w:contextualSpacing/>
      </w:pPr>
      <w:r w:rsidRPr="00F8295D">
        <w:rPr>
          <w:rStyle w:val="Appelnotedebasdep"/>
        </w:rPr>
        <w:footnoteRef/>
      </w:r>
      <w:r w:rsidRPr="00F8295D">
        <w:t xml:space="preserve"> </w:t>
      </w:r>
      <w:r>
        <w:t xml:space="preserve">Abadie, C. &amp; Pradié, A. (2019). </w:t>
      </w:r>
      <w:r>
        <w:rPr>
          <w:i/>
          <w:iCs/>
        </w:rPr>
        <w:t>Rapport d’information sur les droits fondamentaux des majeurs protégés </w:t>
      </w:r>
      <w:r>
        <w:t xml:space="preserve">; </w:t>
      </w:r>
      <w:hyperlink r:id="rId3" w:history="1">
        <w:r w:rsidRPr="00A76B8D">
          <w:rPr>
            <w:rStyle w:val="Lienhypertexte"/>
          </w:rPr>
          <w:t>https://www.assemblee-nationale.fr/dyn/15/rapports/cion_lois/l15b2075_rapport-information.pdf</w:t>
        </w:r>
      </w:hyperlink>
      <w:r>
        <w:t xml:space="preserve"> </w:t>
      </w:r>
    </w:p>
  </w:footnote>
  <w:footnote w:id="8">
    <w:p w14:paraId="19DC14F0" w14:textId="20E7921B" w:rsidR="00A05EE3" w:rsidRPr="00924C3F" w:rsidRDefault="00A05EE3">
      <w:pPr>
        <w:pStyle w:val="Notedebasdepage"/>
      </w:pPr>
      <w:r>
        <w:rPr>
          <w:rStyle w:val="Appelnotedebasdep"/>
        </w:rPr>
        <w:footnoteRef/>
      </w:r>
      <w:r>
        <w:t xml:space="preserve"> </w:t>
      </w:r>
      <w:r w:rsidRPr="00F8295D">
        <w:t xml:space="preserve">Ministère de la Justice (2024), </w:t>
      </w:r>
      <w:r w:rsidRPr="00F8295D">
        <w:rPr>
          <w:i/>
          <w:iCs/>
        </w:rPr>
        <w:t>op.cit.</w:t>
      </w:r>
      <w:r>
        <w:t>, p. 5</w:t>
      </w:r>
    </w:p>
  </w:footnote>
  <w:footnote w:id="9">
    <w:p w14:paraId="398B9A9A" w14:textId="2721FCEC" w:rsidR="00A05EE3" w:rsidRPr="00F8295D" w:rsidRDefault="00A05EE3" w:rsidP="00D7520F">
      <w:pPr>
        <w:pStyle w:val="Notedebasdepage"/>
        <w:spacing w:before="0"/>
        <w:contextualSpacing/>
      </w:pPr>
      <w:r w:rsidRPr="00F8295D">
        <w:rPr>
          <w:rStyle w:val="Appelnotedebasdep"/>
        </w:rPr>
        <w:footnoteRef/>
      </w:r>
      <w:r w:rsidRPr="00F8295D">
        <w:t xml:space="preserve"> </w:t>
      </w:r>
      <w:r>
        <w:t xml:space="preserve">Caron </w:t>
      </w:r>
      <w:r w:rsidRPr="00F8295D">
        <w:t xml:space="preserve">Déglise, A. (2018). </w:t>
      </w:r>
      <w:r w:rsidRPr="00F8295D">
        <w:rPr>
          <w:i/>
          <w:iCs/>
        </w:rPr>
        <w:t>L’évolution de la protection juridique des personnes : Reconnaître, soutenir et protéger les personnes les plus vulnérables. Rapport de mission interministérielle</w:t>
      </w:r>
      <w:r w:rsidRPr="00F8295D">
        <w:t>, p. 19</w:t>
      </w:r>
    </w:p>
  </w:footnote>
  <w:footnote w:id="10">
    <w:p w14:paraId="3149D3D1" w14:textId="17DEE3BA" w:rsidR="00A05EE3" w:rsidRPr="00F8295D" w:rsidRDefault="00A05EE3" w:rsidP="00D7520F">
      <w:pPr>
        <w:pStyle w:val="Notedebasdepage"/>
        <w:spacing w:before="0"/>
        <w:contextualSpacing/>
      </w:pPr>
      <w:r w:rsidRPr="00F8295D">
        <w:rPr>
          <w:rStyle w:val="Appelnotedebasdep"/>
        </w:rPr>
        <w:footnoteRef/>
      </w:r>
      <w:r w:rsidRPr="00F8295D">
        <w:t xml:space="preserve"> ANCREAI (2017). </w:t>
      </w:r>
      <w:r w:rsidRPr="00F8295D">
        <w:rPr>
          <w:i/>
          <w:iCs/>
        </w:rPr>
        <w:t>Étude relative à la population des majeurs protégés : Profils, parcours et évolutions,</w:t>
      </w:r>
      <w:r w:rsidRPr="00F8295D">
        <w:t xml:space="preserve">  </w:t>
      </w:r>
      <w:hyperlink r:id="rId4" w:history="1">
        <w:r w:rsidRPr="00F8295D">
          <w:rPr>
            <w:rStyle w:val="Lienhypertexte"/>
          </w:rPr>
          <w:t>https://ancreai.org/wp-content/uploads/2024/07/rapportfinal_mjpm_ancreai_dgcs_mai2017.pdf</w:t>
        </w:r>
      </w:hyperlink>
      <w:r w:rsidRPr="00F8295D">
        <w:t xml:space="preserve"> </w:t>
      </w:r>
    </w:p>
  </w:footnote>
  <w:footnote w:id="11">
    <w:p w14:paraId="4182C43F" w14:textId="7B45CE4B" w:rsidR="00A05EE3" w:rsidRPr="00F8295D" w:rsidRDefault="00A05EE3" w:rsidP="00D7520F">
      <w:pPr>
        <w:pStyle w:val="Notedebasdepage"/>
        <w:contextualSpacing/>
        <w:rPr>
          <w:i/>
          <w:iCs/>
        </w:rPr>
      </w:pPr>
      <w:r w:rsidRPr="00F8295D">
        <w:rPr>
          <w:rStyle w:val="Appelnotedebasdep"/>
        </w:rPr>
        <w:footnoteRef/>
      </w:r>
      <w:r w:rsidRPr="00F8295D">
        <w:t xml:space="preserve"> </w:t>
      </w:r>
      <w:r w:rsidRPr="00F8295D">
        <w:rPr>
          <w:i/>
          <w:iCs/>
        </w:rPr>
        <w:t>Ibid.</w:t>
      </w:r>
    </w:p>
  </w:footnote>
  <w:footnote w:id="12">
    <w:p w14:paraId="4A63F666" w14:textId="10E36A13" w:rsidR="00A05EE3" w:rsidRDefault="00A05EE3">
      <w:pPr>
        <w:pStyle w:val="Notedebasdepage"/>
      </w:pPr>
      <w:r w:rsidRPr="00EF4F28">
        <w:rPr>
          <w:rStyle w:val="Appelnotedebasdep"/>
        </w:rPr>
        <w:footnoteRef/>
      </w:r>
      <w:r w:rsidRPr="00EF4F28">
        <w:t xml:space="preserve"> Dans la présente étude, le terme </w:t>
      </w:r>
      <w:r w:rsidRPr="00EF4F28">
        <w:rPr>
          <w:i/>
          <w:iCs/>
        </w:rPr>
        <w:t xml:space="preserve">tuteur familial </w:t>
      </w:r>
      <w:r w:rsidRPr="00EF4F28">
        <w:t>fait référence à toute personne désignée pour représenter un proche en situation de vulnérabilité sans différence selon le type de mesure de protection (tutelle ET curatelle).</w:t>
      </w:r>
      <w:r>
        <w:t xml:space="preserve"> </w:t>
      </w:r>
    </w:p>
  </w:footnote>
  <w:footnote w:id="13">
    <w:p w14:paraId="58F51788" w14:textId="6681802A" w:rsidR="00A05EE3" w:rsidRPr="00F8295D" w:rsidRDefault="00A05EE3" w:rsidP="00D7520F">
      <w:pPr>
        <w:pStyle w:val="Notedebasdepage"/>
        <w:contextualSpacing/>
      </w:pPr>
      <w:r w:rsidRPr="00F8295D">
        <w:rPr>
          <w:rStyle w:val="Appelnotedebasdep"/>
        </w:rPr>
        <w:footnoteRef/>
      </w:r>
      <w:r w:rsidRPr="00F8295D">
        <w:t xml:space="preserve"> La méthodologie détaillée du volet quantitatif est présentée en Annexe 1.  </w:t>
      </w:r>
    </w:p>
  </w:footnote>
  <w:footnote w:id="14">
    <w:p w14:paraId="1C32DACA" w14:textId="495BF60D" w:rsidR="00A05EE3" w:rsidRDefault="00A05EE3" w:rsidP="00D7520F">
      <w:pPr>
        <w:pStyle w:val="Notedebasdepage"/>
        <w:contextualSpacing/>
      </w:pPr>
      <w:r w:rsidRPr="00EF4F28">
        <w:rPr>
          <w:rStyle w:val="Appelnotedebasdep"/>
        </w:rPr>
        <w:footnoteRef/>
      </w:r>
      <w:r w:rsidRPr="00EF4F28">
        <w:t xml:space="preserve"> Le panel de la présente étude a été constitué à partir des données transmises par la DGCS portant sur l’activité des MJPM au 31/12/2022. En revanche, les données recueillies à l’aide du questionnaire en ligne portent sur l’activité des MJPM au 31/12/2023. La répartition du nombre de questionnaires demandés par type de mandataire et par département est présentée dans l’Annexe 2</w:t>
      </w:r>
      <w:r>
        <w:t>.</w:t>
      </w:r>
    </w:p>
  </w:footnote>
  <w:footnote w:id="15">
    <w:p w14:paraId="3504901C" w14:textId="77777777" w:rsidR="00A05EE3" w:rsidRPr="00F8295D" w:rsidRDefault="00A05EE3" w:rsidP="00D7520F">
      <w:pPr>
        <w:pStyle w:val="Notedebasdepage"/>
        <w:spacing w:before="0"/>
        <w:contextualSpacing/>
      </w:pPr>
      <w:r w:rsidRPr="00F8295D">
        <w:rPr>
          <w:rStyle w:val="Appelnotedebasdep"/>
        </w:rPr>
        <w:footnoteRef/>
      </w:r>
      <w:r w:rsidRPr="00F8295D">
        <w:t xml:space="preserve"> Nous tenions à remercier l’ensemble des MJPM et de leurs directions qui se sont mobilisées pour répondre à cette enquête. </w:t>
      </w:r>
    </w:p>
  </w:footnote>
  <w:footnote w:id="16">
    <w:p w14:paraId="578B82B0" w14:textId="77777777" w:rsidR="00A05EE3" w:rsidRPr="00F8295D" w:rsidRDefault="00A05EE3" w:rsidP="00D7520F">
      <w:pPr>
        <w:pStyle w:val="Notedebasdepage"/>
        <w:spacing w:before="0"/>
        <w:contextualSpacing/>
      </w:pPr>
      <w:r w:rsidRPr="00F8295D">
        <w:rPr>
          <w:rStyle w:val="Appelnotedebasdep"/>
        </w:rPr>
        <w:footnoteRef/>
      </w:r>
      <w:r w:rsidRPr="00F8295D">
        <w:t xml:space="preserve"> Pour les préposés d’établissements, les listes fournies n’étaient pas suffisamment précises pour connaître exactement le nombre de mesures gérés par chaque préposé. La généralisation des résultats concernant cette catégorie de MJPM est donc à considérer avec prudence.</w:t>
      </w:r>
    </w:p>
  </w:footnote>
  <w:footnote w:id="17">
    <w:p w14:paraId="38EBB0A9" w14:textId="021391F2" w:rsidR="00A05EE3" w:rsidRDefault="00A05EE3" w:rsidP="00520F24">
      <w:pPr>
        <w:pStyle w:val="Notedebasdepage"/>
        <w:spacing w:before="0"/>
      </w:pPr>
      <w:r>
        <w:rPr>
          <w:rStyle w:val="Appelnotedebasdep"/>
        </w:rPr>
        <w:footnoteRef/>
      </w:r>
      <w:r>
        <w:t xml:space="preserve"> Données communiquées par la DGCS, disponibles en Annexe 6</w:t>
      </w:r>
    </w:p>
  </w:footnote>
  <w:footnote w:id="18">
    <w:p w14:paraId="0074356A" w14:textId="0E21CB11" w:rsidR="00A05EE3" w:rsidRPr="00F8295D" w:rsidRDefault="00A05EE3" w:rsidP="00D7520F">
      <w:pPr>
        <w:pStyle w:val="Notedebasdepage"/>
        <w:contextualSpacing/>
      </w:pPr>
      <w:r w:rsidRPr="00F8295D">
        <w:rPr>
          <w:rStyle w:val="Appelnotedebasdep"/>
        </w:rPr>
        <w:footnoteRef/>
      </w:r>
      <w:r w:rsidRPr="00F8295D">
        <w:t xml:space="preserve"> </w:t>
      </w:r>
      <w:r w:rsidRPr="00F8295D">
        <w:rPr>
          <w:rFonts w:cs="Arial"/>
        </w:rPr>
        <w:t>Toutes les personnes interrogés – les mandataires professionnels, les proches exerçant une mesure de protection, les majeurs protégés – ont reçu une mention d’information en amont de l’entretien. Ce courrier comprenait, comme l’exige le RGPD, la présentation de la finalité de l’étude (et des entretiens conduits), des destinataires des données et des conditions de leur traitement et restitution, ainsi que la durée de leur conservation.</w:t>
      </w:r>
    </w:p>
  </w:footnote>
  <w:footnote w:id="19">
    <w:p w14:paraId="14B06EE1" w14:textId="710D9D01" w:rsidR="00A05EE3" w:rsidRDefault="00A05EE3" w:rsidP="00D7520F">
      <w:pPr>
        <w:pStyle w:val="Notedebasdepage"/>
        <w:spacing w:before="0"/>
        <w:contextualSpacing/>
      </w:pPr>
      <w:r>
        <w:rPr>
          <w:rStyle w:val="Appelnotedebasdep"/>
        </w:rPr>
        <w:footnoteRef/>
      </w:r>
      <w:r>
        <w:t xml:space="preserve"> </w:t>
      </w:r>
      <w:r w:rsidRPr="00950AF5">
        <w:t xml:space="preserve">La répartition des entretiens réalisés selon les territoires et le type d’acteurs interrogés est présentée dans </w:t>
      </w:r>
      <w:r>
        <w:t>l’Annexe 3.</w:t>
      </w:r>
    </w:p>
  </w:footnote>
  <w:footnote w:id="20">
    <w:p w14:paraId="64ECE5F2" w14:textId="753DC3A1" w:rsidR="00A05EE3" w:rsidRPr="002C5E3A" w:rsidRDefault="00A05EE3" w:rsidP="00D7520F">
      <w:pPr>
        <w:pStyle w:val="Notedebasdepage"/>
        <w:spacing w:before="60"/>
        <w:contextualSpacing/>
        <w:rPr>
          <w:rFonts w:cs="Arial"/>
        </w:rPr>
      </w:pPr>
      <w:r w:rsidRPr="00F8295D">
        <w:rPr>
          <w:rStyle w:val="Appelnotedebasdep"/>
        </w:rPr>
        <w:footnoteRef/>
      </w:r>
      <w:r w:rsidRPr="00F8295D">
        <w:t xml:space="preserve"> </w:t>
      </w:r>
      <w:r w:rsidRPr="002C5E3A">
        <w:rPr>
          <w:rFonts w:cs="Arial"/>
        </w:rPr>
        <w:t xml:space="preserve">L’échantillon a été établi à partir d’un travail préalable de recensement du nombre de mesures gérées par les professionnels MJPM en 2023 sur ces 20 départements. Le choix de mobiliser les 20 mêmes départements représentatifs lors de l‘enquête conduite par le réseau des CREAI en 2015-2017, a été décidé par la DGCS dans le cadre du cahier des charges de l‘appel d‘offre  </w:t>
      </w:r>
    </w:p>
  </w:footnote>
  <w:footnote w:id="21">
    <w:p w14:paraId="6F3E5CC3" w14:textId="77777777" w:rsidR="00A05EE3" w:rsidRPr="002C5E3A" w:rsidRDefault="00A05EE3" w:rsidP="00D7520F">
      <w:pPr>
        <w:pStyle w:val="Notedebasdepage"/>
        <w:spacing w:before="60"/>
        <w:contextualSpacing/>
        <w:rPr>
          <w:rFonts w:cs="Arial"/>
          <w:color w:val="E36C0A" w:themeColor="accent6" w:themeShade="BF"/>
          <w:w w:val="90"/>
        </w:rPr>
      </w:pPr>
      <w:r w:rsidRPr="002C5E3A">
        <w:rPr>
          <w:rStyle w:val="Appelnotedebasdep"/>
          <w:rFonts w:cs="Arial"/>
          <w:w w:val="90"/>
        </w:rPr>
        <w:footnoteRef/>
      </w:r>
      <w:r w:rsidRPr="002C5E3A">
        <w:rPr>
          <w:rFonts w:cs="Arial"/>
          <w:w w:val="90"/>
        </w:rPr>
        <w:t xml:space="preserve"> Cette limite est d’autant plus importante que les préposés d’établissement ont, dans une majorité des cas, des profils de majeurs protégés qui concernent des catégories d’établissement sanitaires, sociaux ou médico-sociaux bien précis, ex : un préposé d’établissement peut gérer uniquement des patients de l’hôpital psychiatrique ou de plusieurs EHPAD, ou bien des majeurs protégés répartis dans des institutions appartenant à des champs d’intervention différents (PA/PH).</w:t>
      </w:r>
    </w:p>
  </w:footnote>
  <w:footnote w:id="22">
    <w:p w14:paraId="7B9D61A9" w14:textId="1AC39FFD" w:rsidR="00A05EE3" w:rsidRDefault="00A05EE3" w:rsidP="00D7520F">
      <w:pPr>
        <w:pStyle w:val="Notedebasdepage"/>
        <w:contextualSpacing/>
      </w:pPr>
      <w:r>
        <w:rPr>
          <w:rStyle w:val="Appelnotedebasdep"/>
        </w:rPr>
        <w:footnoteRef/>
      </w:r>
      <w:r>
        <w:t xml:space="preserve"> </w:t>
      </w:r>
      <w:r>
        <w:rPr>
          <w:rFonts w:cs="Arial"/>
        </w:rPr>
        <w:t>C</w:t>
      </w:r>
      <w:r w:rsidRPr="00F8295D">
        <w:rPr>
          <w:rFonts w:cs="Arial"/>
        </w:rPr>
        <w:t>e qui peut être expliqué par le cadre d’exercice des préposés qui exercent dans le cadre d’établissements sanitaires ou médico-sociaux</w:t>
      </w:r>
      <w:r>
        <w:rPr>
          <w:rFonts w:cs="Arial"/>
        </w:rPr>
        <w:t>.</w:t>
      </w:r>
    </w:p>
  </w:footnote>
  <w:footnote w:id="23">
    <w:p w14:paraId="46799B9A" w14:textId="77777777" w:rsidR="00A05EE3" w:rsidRPr="00F8295D" w:rsidRDefault="00A05EE3" w:rsidP="00D7520F">
      <w:pPr>
        <w:pStyle w:val="Notedebasdepage"/>
        <w:contextualSpacing/>
      </w:pPr>
      <w:r w:rsidRPr="00F8295D">
        <w:rPr>
          <w:rStyle w:val="Appelnotedebasdep"/>
        </w:rPr>
        <w:footnoteRef/>
      </w:r>
      <w:r w:rsidRPr="00F8295D">
        <w:t xml:space="preserve"> En effet, comme pour le tableau 19, la présence d’un conjoint est prise en compte de façon prioritaire. Ainsi, quel que soit la présence des parents ou des enfants, dès lors qu’un conjoint est signalé, la personne sera comptée parmi les personnes vivant en couple.</w:t>
      </w:r>
    </w:p>
  </w:footnote>
  <w:footnote w:id="24">
    <w:p w14:paraId="7DD5A675" w14:textId="3B56B202" w:rsidR="00A05EE3" w:rsidRDefault="00A05EE3" w:rsidP="00D7520F">
      <w:pPr>
        <w:pStyle w:val="Notedebasdepage"/>
        <w:contextualSpacing/>
      </w:pPr>
      <w:r>
        <w:rPr>
          <w:rStyle w:val="Appelnotedebasdep"/>
        </w:rPr>
        <w:footnoteRef/>
      </w:r>
      <w:r>
        <w:t xml:space="preserve"> </w:t>
      </w:r>
      <w:r>
        <w:rPr>
          <w:rFonts w:cs="Arial"/>
          <w:szCs w:val="24"/>
        </w:rPr>
        <w:t>A</w:t>
      </w:r>
      <w:r w:rsidRPr="00F8295D">
        <w:rPr>
          <w:rFonts w:cs="Arial"/>
          <w:szCs w:val="24"/>
        </w:rPr>
        <w:t xml:space="preserve">lors que 58% des </w:t>
      </w:r>
      <w:r>
        <w:rPr>
          <w:rFonts w:cs="Arial"/>
          <w:szCs w:val="24"/>
        </w:rPr>
        <w:t>f</w:t>
      </w:r>
      <w:r w:rsidRPr="00F8295D">
        <w:rPr>
          <w:rFonts w:cs="Arial"/>
          <w:szCs w:val="24"/>
        </w:rPr>
        <w:t>rançais étaient propriétaires de leur logement en 2021 selon l’INSEE.</w:t>
      </w:r>
    </w:p>
  </w:footnote>
  <w:footnote w:id="25">
    <w:p w14:paraId="4B1A32A0" w14:textId="42CBDB00" w:rsidR="00A05EE3" w:rsidRDefault="00A05EE3" w:rsidP="0082533D">
      <w:pPr>
        <w:pStyle w:val="Notedebasdepage"/>
      </w:pPr>
      <w:r>
        <w:rPr>
          <w:rStyle w:val="Appelnotedebasdep"/>
        </w:rPr>
        <w:footnoteRef/>
      </w:r>
      <w:r>
        <w:t xml:space="preserve"> INSEE (2024). </w:t>
      </w:r>
      <w:r w:rsidRPr="00932B79">
        <w:t>Niveau de vie et pauvreté en 2022. Des niveaux de vie et un taux de pauvreté stables malgré une inflation élevée</w:t>
      </w:r>
      <w:r>
        <w:t xml:space="preserve">. </w:t>
      </w:r>
      <w:r w:rsidRPr="00A325BD">
        <w:rPr>
          <w:i/>
          <w:iCs/>
        </w:rPr>
        <w:t>Insee Première, N°2004</w:t>
      </w:r>
      <w:r>
        <w:t>/Juillet 2024.</w:t>
      </w:r>
    </w:p>
  </w:footnote>
  <w:footnote w:id="26">
    <w:p w14:paraId="35C41842" w14:textId="786A6EE9" w:rsidR="00A05EE3" w:rsidRDefault="00A05EE3">
      <w:pPr>
        <w:pStyle w:val="Notedebasdepage"/>
      </w:pPr>
      <w:r>
        <w:rPr>
          <w:rStyle w:val="Appelnotedebasdep"/>
        </w:rPr>
        <w:footnoteRef/>
      </w:r>
      <w:r>
        <w:t xml:space="preserve"> Les questions concernant le niveau de revenu annuel, les biens immobiliers et le patrimoine mobilier ne faisaient pas partie de l’enquête initiale. Ainsi, un recueil des données complémentaire a été réalisé auprès des MJPM ayant participé à l’enquête initiale portant sur les mêmes situations des majeurs protégés. Le recueil a été réalisé par questionnaire via le logiciel Sphinx entre le 24 février au le 14 mars 2025. </w:t>
      </w:r>
    </w:p>
    <w:p w14:paraId="69B6E0C1" w14:textId="22CC3253" w:rsidR="00A05EE3" w:rsidRDefault="00A05EE3" w:rsidP="0085482C">
      <w:pPr>
        <w:pStyle w:val="Notedebasdepage"/>
        <w:spacing w:before="0"/>
      </w:pPr>
      <w:r>
        <w:t xml:space="preserve">Il a permis de récolter 1 305 réponses exploitables, dont 67% de services mandataires, 27% de mandataires individuels et 6% de préposés d’établissement. Ce panel ne peut pas être considéré comme représentatif, par conséquent les informations fournies doivent être interprétées avec précaution.  </w:t>
      </w:r>
    </w:p>
  </w:footnote>
  <w:footnote w:id="27">
    <w:p w14:paraId="51D87E7F" w14:textId="00956780" w:rsidR="00A05EE3" w:rsidRDefault="00A05EE3" w:rsidP="00D7520F">
      <w:pPr>
        <w:pStyle w:val="Notedebasdepage"/>
        <w:contextualSpacing/>
      </w:pPr>
      <w:r>
        <w:rPr>
          <w:rStyle w:val="Appelnotedebasdep"/>
        </w:rPr>
        <w:footnoteRef/>
      </w:r>
      <w:r>
        <w:t xml:space="preserve"> </w:t>
      </w:r>
      <w:r w:rsidRPr="00F8295D">
        <w:rPr>
          <w:rFonts w:cs="Arial"/>
          <w:bCs/>
        </w:rPr>
        <w:t>Il est nécessaire de préciser que le même majeur a pu bénéficier d’une scolarité dans plusieurs types d’établissement ou dispositifs.</w:t>
      </w:r>
    </w:p>
  </w:footnote>
  <w:footnote w:id="28">
    <w:p w14:paraId="4767AB45" w14:textId="5868CFD6" w:rsidR="00A05EE3" w:rsidRDefault="00A05EE3" w:rsidP="00D7520F">
      <w:pPr>
        <w:pStyle w:val="Notedebasdepage"/>
        <w:spacing w:before="0"/>
        <w:contextualSpacing/>
      </w:pPr>
      <w:r>
        <w:rPr>
          <w:rStyle w:val="Appelnotedebasdep"/>
        </w:rPr>
        <w:footnoteRef/>
      </w:r>
      <w:r>
        <w:t xml:space="preserve"> </w:t>
      </w:r>
      <w:r w:rsidRPr="00F8295D">
        <w:t>Service autonomie à domicile</w:t>
      </w:r>
    </w:p>
  </w:footnote>
  <w:footnote w:id="29">
    <w:p w14:paraId="608BF915" w14:textId="217C4AFA" w:rsidR="00A05EE3" w:rsidRDefault="00A05EE3" w:rsidP="00D7520F">
      <w:pPr>
        <w:pStyle w:val="Notedebasdepage"/>
        <w:spacing w:before="0"/>
        <w:contextualSpacing/>
      </w:pPr>
      <w:r>
        <w:rPr>
          <w:rStyle w:val="Appelnotedebasdep"/>
        </w:rPr>
        <w:footnoteRef/>
      </w:r>
      <w:r w:rsidRPr="00F8295D">
        <w:t xml:space="preserve"> Service d’accompagnement à la vie sociale</w:t>
      </w:r>
    </w:p>
  </w:footnote>
  <w:footnote w:id="30">
    <w:p w14:paraId="1F1000D9" w14:textId="4ABF51FE" w:rsidR="00A05EE3" w:rsidRDefault="00A05EE3" w:rsidP="00D7520F">
      <w:pPr>
        <w:pStyle w:val="Notedebasdepage"/>
        <w:contextualSpacing/>
      </w:pPr>
      <w:r>
        <w:rPr>
          <w:rStyle w:val="Appelnotedebasdep"/>
        </w:rPr>
        <w:footnoteRef/>
      </w:r>
      <w:r>
        <w:t xml:space="preserve"> </w:t>
      </w:r>
      <w:r w:rsidRPr="00F8295D">
        <w:t>Service d'accompagnement médico-social pour adultes handicapés</w:t>
      </w:r>
    </w:p>
  </w:footnote>
  <w:footnote w:id="31">
    <w:p w14:paraId="6825E0D8" w14:textId="6B9F2358" w:rsidR="00A05EE3" w:rsidRDefault="00A05EE3" w:rsidP="00D7520F">
      <w:pPr>
        <w:pStyle w:val="Notedebasdepage"/>
        <w:contextualSpacing/>
      </w:pPr>
      <w:r>
        <w:rPr>
          <w:rStyle w:val="Appelnotedebasdep"/>
        </w:rPr>
        <w:footnoteRef/>
      </w:r>
      <w:r>
        <w:t xml:space="preserve"> S</w:t>
      </w:r>
      <w:r w:rsidRPr="00EB38A3">
        <w:t>ervices de soins infirmiers à domicile</w:t>
      </w:r>
    </w:p>
  </w:footnote>
  <w:footnote w:id="32">
    <w:p w14:paraId="7B6CB4AA" w14:textId="6BDAADE9" w:rsidR="00A05EE3" w:rsidRDefault="00A05EE3">
      <w:pPr>
        <w:pStyle w:val="Notedebasdepage"/>
      </w:pPr>
      <w:r w:rsidRPr="00F30794">
        <w:rPr>
          <w:rStyle w:val="Appelnotedebasdep"/>
        </w:rPr>
        <w:footnoteRef/>
      </w:r>
      <w:r w:rsidRPr="00F30794">
        <w:t xml:space="preserve"> Dans la catégorie </w:t>
      </w:r>
      <w:r w:rsidRPr="00F30794">
        <w:rPr>
          <w:i/>
          <w:iCs/>
        </w:rPr>
        <w:t xml:space="preserve">Autre </w:t>
      </w:r>
      <w:r w:rsidRPr="00F30794">
        <w:t xml:space="preserve">un certain nombre de réponses renseignées par les MJPM ne correspond pas au </w:t>
      </w:r>
      <w:r w:rsidRPr="00F30794">
        <w:rPr>
          <w:i/>
          <w:iCs/>
        </w:rPr>
        <w:t>dessaisissement</w:t>
      </w:r>
      <w:r w:rsidRPr="00F30794">
        <w:t xml:space="preserve"> dans sa définition juridique, ex. transfert interne, remplacement congés maternité… En effet, l’acte de </w:t>
      </w:r>
      <w:r w:rsidRPr="00F30794">
        <w:rPr>
          <w:i/>
          <w:iCs/>
        </w:rPr>
        <w:t xml:space="preserve">dessaisissement </w:t>
      </w:r>
      <w:r w:rsidRPr="00F30794">
        <w:t>relève d’une décision du juge.</w:t>
      </w:r>
    </w:p>
  </w:footnote>
  <w:footnote w:id="33">
    <w:p w14:paraId="2D8BE978" w14:textId="77777777" w:rsidR="00A05EE3" w:rsidRPr="00F8295D" w:rsidRDefault="00A05EE3" w:rsidP="00D7520F">
      <w:pPr>
        <w:pStyle w:val="Notedebasdepage"/>
        <w:spacing w:before="0"/>
        <w:contextualSpacing/>
      </w:pPr>
      <w:r w:rsidRPr="00F8295D">
        <w:rPr>
          <w:rStyle w:val="Appelnotedebasdep"/>
        </w:rPr>
        <w:footnoteRef/>
      </w:r>
      <w:r w:rsidRPr="00F8295D">
        <w:t xml:space="preserve"> Loi </w:t>
      </w:r>
      <w:r w:rsidRPr="00F8295D">
        <w:rPr>
          <w:rStyle w:val="lev"/>
          <w:b w:val="0"/>
          <w:bCs w:val="0"/>
        </w:rPr>
        <w:t>2007-308 du 5 mars 2007 portant réforme de la protection juridique des majeurs, https://www.legifrance.gouv.fr/jorf/id/JORFTEXT000000430707</w:t>
      </w:r>
      <w:r w:rsidRPr="00F8295D">
        <w:rPr>
          <w:rStyle w:val="lev"/>
        </w:rPr>
        <w:t xml:space="preserve"> </w:t>
      </w:r>
    </w:p>
  </w:footnote>
  <w:footnote w:id="34">
    <w:p w14:paraId="1BB4C730" w14:textId="2DB1D78D" w:rsidR="00A05EE3" w:rsidRPr="00041CA5" w:rsidRDefault="00A05EE3" w:rsidP="00265EA7">
      <w:pPr>
        <w:pStyle w:val="Notedebasdepage"/>
        <w:spacing w:before="0"/>
      </w:pPr>
      <w:r w:rsidRPr="00041CA5">
        <w:rPr>
          <w:rStyle w:val="Appelnotedebasdep"/>
        </w:rPr>
        <w:footnoteRef/>
      </w:r>
      <w:r w:rsidRPr="00041CA5">
        <w:t xml:space="preserve"> L’aide sociale légale constitue une obligation pour la collectivité publique et un droit pour l’individu.</w:t>
      </w:r>
      <w:r w:rsidRPr="00041CA5">
        <w:br/>
        <w:t>Elle recouvre l’ensemble des prestations dont les conditions d’attribution sont fixées par la loi.</w:t>
      </w:r>
    </w:p>
  </w:footnote>
  <w:footnote w:id="35">
    <w:p w14:paraId="6A094E6A" w14:textId="3821247A" w:rsidR="00A05EE3" w:rsidRDefault="00A05EE3" w:rsidP="00265EA7">
      <w:pPr>
        <w:pStyle w:val="Notedebasdepage"/>
        <w:spacing w:before="0"/>
      </w:pPr>
      <w:r w:rsidRPr="00041CA5">
        <w:rPr>
          <w:rStyle w:val="Appelnotedebasdep"/>
        </w:rPr>
        <w:footnoteRef/>
      </w:r>
      <w:r w:rsidRPr="00041CA5">
        <w:t xml:space="preserve"> En complément à l’aide sociale légale, l’action sociale facultative (ou extra-légale) relève de la libre initiative et d’une démarche volontaire des collectivités territoriales.</w:t>
      </w:r>
    </w:p>
  </w:footnote>
  <w:footnote w:id="36">
    <w:p w14:paraId="7F6DAE68" w14:textId="77777777" w:rsidR="00A05EE3" w:rsidRPr="00F8295D" w:rsidRDefault="00A05EE3" w:rsidP="00D7520F">
      <w:pPr>
        <w:pStyle w:val="Notedebasdepage"/>
        <w:spacing w:before="0"/>
        <w:contextualSpacing/>
      </w:pPr>
      <w:r w:rsidRPr="00F8295D">
        <w:rPr>
          <w:rStyle w:val="Appelnotedebasdep"/>
        </w:rPr>
        <w:footnoteRef/>
      </w:r>
      <w:r w:rsidRPr="00F8295D">
        <w:t xml:space="preserve"> Allocation Adulte Handicapé</w:t>
      </w:r>
    </w:p>
  </w:footnote>
  <w:footnote w:id="37">
    <w:p w14:paraId="0D016B37" w14:textId="77777777" w:rsidR="00A05EE3" w:rsidRPr="00F8295D" w:rsidRDefault="00A05EE3" w:rsidP="00D7520F">
      <w:pPr>
        <w:pStyle w:val="Notedebasdepage"/>
        <w:spacing w:before="0"/>
        <w:contextualSpacing/>
      </w:pPr>
      <w:r w:rsidRPr="00F8295D">
        <w:rPr>
          <w:rStyle w:val="Appelnotedebasdep"/>
        </w:rPr>
        <w:footnoteRef/>
      </w:r>
      <w:r w:rsidRPr="00F8295D">
        <w:t xml:space="preserve"> Ce qui est conforme aux dispositions prévues par l’ordonnance n° 2020-232 du 11 mars 2020 modifiant le régime des décisions prises en matière de santé ou d’accompagnement à l’égard des personnes protégées</w:t>
      </w:r>
    </w:p>
  </w:footnote>
  <w:footnote w:id="38">
    <w:p w14:paraId="2750B797" w14:textId="54359D5C" w:rsidR="00A05EE3" w:rsidRPr="00912327" w:rsidRDefault="00A05EE3" w:rsidP="00912327">
      <w:pPr>
        <w:pStyle w:val="Notedebasdepage"/>
      </w:pPr>
      <w:r w:rsidRPr="00041CA5">
        <w:rPr>
          <w:rStyle w:val="Appelnotedebasdep"/>
        </w:rPr>
        <w:footnoteRef/>
      </w:r>
      <w:r w:rsidRPr="00041CA5">
        <w:t xml:space="preserve"> Différentes définitions de rétablissement co-existent. Dans le cadre de cette étude, nous retenons la définition citée sur le site de l’ARS Île-de-France : « </w:t>
      </w:r>
      <w:r w:rsidRPr="00041CA5">
        <w:rPr>
          <w:i/>
          <w:iCs/>
        </w:rPr>
        <w:t>Le concept de rétablissement, né dans les années 1970-1980 en Amérique du Nord sous l’impulsion de personnes concernées par des troubles psychiques, met l’accent sur la capacité de chacun à mener une vie satisfaisante, en accord avec ses aspirations, malgré la persistance éventuelle de symptômes. Il s’agit d’un processus personnel, non linéaire, qui valorise l’autodétermination, l’espoir et la redécouverte d’un sens à la vie »</w:t>
      </w:r>
      <w:r w:rsidRPr="00041CA5">
        <w:t xml:space="preserve">, </w:t>
      </w:r>
      <w:hyperlink r:id="rId5" w:history="1">
        <w:r w:rsidRPr="00041CA5">
          <w:rPr>
            <w:rStyle w:val="Lienhypertexte"/>
          </w:rPr>
          <w:t>https://www.iledefrance.ars.sante.fr/retablissement-redonner-le-pouvoir-dagir-aux-usagers-en-sante-mentale</w:t>
        </w:r>
      </w:hyperlink>
      <w:r w:rsidRPr="00041CA5">
        <w:t>, consulté le 12/05/2025.</w:t>
      </w:r>
    </w:p>
  </w:footnote>
  <w:footnote w:id="39">
    <w:p w14:paraId="4EA44983" w14:textId="77777777" w:rsidR="00A05EE3" w:rsidRPr="00F8295D" w:rsidRDefault="00A05EE3" w:rsidP="00D7520F">
      <w:pPr>
        <w:pStyle w:val="Notedebasdepage"/>
        <w:spacing w:before="0"/>
        <w:contextualSpacing/>
      </w:pPr>
      <w:r w:rsidRPr="00F8295D">
        <w:rPr>
          <w:rStyle w:val="Appelnotedebasdep"/>
        </w:rPr>
        <w:footnoteRef/>
      </w:r>
      <w:r w:rsidRPr="00F8295D">
        <w:t xml:space="preserve"> Centre local d'information et de coordination</w:t>
      </w:r>
    </w:p>
  </w:footnote>
  <w:footnote w:id="40">
    <w:p w14:paraId="0FA4F5B8" w14:textId="77777777" w:rsidR="00A05EE3" w:rsidRDefault="00A05EE3" w:rsidP="00D7520F">
      <w:pPr>
        <w:pStyle w:val="Notedebasdepage"/>
        <w:spacing w:before="0"/>
        <w:contextualSpacing/>
      </w:pPr>
      <w:r w:rsidRPr="00F8295D">
        <w:rPr>
          <w:rStyle w:val="Appelnotedebasdep"/>
        </w:rPr>
        <w:footnoteRef/>
      </w:r>
      <w:r w:rsidRPr="00F8295D">
        <w:t xml:space="preserve"> Centre départemental d’action sociale</w:t>
      </w:r>
    </w:p>
  </w:footnote>
  <w:footnote w:id="41">
    <w:p w14:paraId="322C6838" w14:textId="43331EF0" w:rsidR="00A05EE3" w:rsidRDefault="00A05EE3">
      <w:pPr>
        <w:pStyle w:val="Notedebasdepage"/>
      </w:pPr>
      <w:r w:rsidRPr="00041CA5">
        <w:rPr>
          <w:rStyle w:val="Appelnotedebasdep"/>
        </w:rPr>
        <w:footnoteRef/>
      </w:r>
      <w:r w:rsidRPr="00041CA5">
        <w:t xml:space="preserve"> Pour aller plus loin, ces projections peuvent être mises en perspectives avec les chiffres publiés par le Ministère de la justice relatives aux estimations, par CA et pour l’année 2070, du taux de personnes en tutelle et en curatelle, ainsi que l’estimation du taux d’ouverture des habilitations familiales dans la population générale en 2070 ;  </w:t>
      </w:r>
      <w:r w:rsidRPr="00041CA5">
        <w:rPr>
          <w:i/>
          <w:iCs/>
        </w:rPr>
        <w:t>Données de l’Infostat justice n°197</w:t>
      </w:r>
      <w:r w:rsidRPr="00041CA5">
        <w:t xml:space="preserve">, disponibles : </w:t>
      </w:r>
      <w:hyperlink r:id="rId6" w:history="1">
        <w:r w:rsidRPr="00041CA5">
          <w:rPr>
            <w:rStyle w:val="Lienhypertexte"/>
          </w:rPr>
          <w:t>https://www.justice.gouv.fr/sites/default/files/2025-02/Infostat_197_figures_cor.xlsx</w:t>
        </w:r>
      </w:hyperlink>
      <w:r w:rsidRPr="00041CA5">
        <w:t>; lien consulté le 19/03/2025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9FC83" w14:textId="4A15A2B7" w:rsidR="00A05EE3" w:rsidRDefault="00A05EE3">
    <w:pPr>
      <w:pStyle w:val="En-tte"/>
    </w:pPr>
    <w:r>
      <w:rPr>
        <w:noProof/>
      </w:rPr>
      <w:drawing>
        <wp:inline distT="0" distB="0" distL="0" distR="0" wp14:anchorId="3B101C20" wp14:editId="7413C2B3">
          <wp:extent cx="1678607" cy="792480"/>
          <wp:effectExtent l="0" t="0" r="0" b="762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LOGO_ANCREAI_FEDERATION des creai.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81856" cy="794014"/>
                  </a:xfrm>
                  <a:prstGeom prst="rect">
                    <a:avLst/>
                  </a:prstGeom>
                </pic:spPr>
              </pic:pic>
            </a:graphicData>
          </a:graphic>
        </wp:inline>
      </w:drawing>
    </w:r>
    <w:r w:rsidRPr="00197BEA">
      <w:rPr>
        <w:noProof/>
      </w:rPr>
      <w:drawing>
        <wp:anchor distT="0" distB="0" distL="114300" distR="114300" simplePos="0" relativeHeight="251659264" behindDoc="0" locked="0" layoutInCell="1" allowOverlap="1" wp14:anchorId="49ACE39E" wp14:editId="0D607FDB">
          <wp:simplePos x="0" y="0"/>
          <wp:positionH relativeFrom="column">
            <wp:posOffset>2655570</wp:posOffset>
          </wp:positionH>
          <wp:positionV relativeFrom="paragraph">
            <wp:posOffset>-4652645</wp:posOffset>
          </wp:positionV>
          <wp:extent cx="157480" cy="8583930"/>
          <wp:effectExtent l="0" t="3175" r="0" b="0"/>
          <wp:wrapNone/>
          <wp:docPr id="52" name="Image 52">
            <a:extLst xmlns:a="http://schemas.openxmlformats.org/drawingml/2006/main">
              <a:ext uri="{FF2B5EF4-FFF2-40B4-BE49-F238E27FC236}">
                <a16:creationId xmlns:a16="http://schemas.microsoft.com/office/drawing/2014/main" id="{6A9CE351-A23B-43A0-9DF7-9966C5F025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5">
                    <a:extLst>
                      <a:ext uri="{FF2B5EF4-FFF2-40B4-BE49-F238E27FC236}">
                        <a16:creationId xmlns:a16="http://schemas.microsoft.com/office/drawing/2014/main" id="{6A9CE351-A23B-43A0-9DF7-9966C5F025CF}"/>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rot="16200000">
                    <a:off x="0" y="0"/>
                    <a:ext cx="157480" cy="858393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0CA91" w14:textId="46CCE58B" w:rsidR="00A05EE3" w:rsidRDefault="00A05EE3">
    <w:pPr>
      <w:pStyle w:val="En-tte"/>
    </w:pPr>
    <w:r w:rsidRPr="00197BEA">
      <w:rPr>
        <w:noProof/>
      </w:rPr>
      <w:drawing>
        <wp:anchor distT="0" distB="0" distL="114300" distR="114300" simplePos="0" relativeHeight="251661312" behindDoc="0" locked="0" layoutInCell="1" allowOverlap="1" wp14:anchorId="298AD329" wp14:editId="3D8EEBA0">
          <wp:simplePos x="0" y="0"/>
          <wp:positionH relativeFrom="column">
            <wp:posOffset>2655570</wp:posOffset>
          </wp:positionH>
          <wp:positionV relativeFrom="paragraph">
            <wp:posOffset>-4652645</wp:posOffset>
          </wp:positionV>
          <wp:extent cx="157480" cy="8583930"/>
          <wp:effectExtent l="0" t="3175" r="0" b="0"/>
          <wp:wrapNone/>
          <wp:docPr id="933519569" name="Image 933519569">
            <a:extLst xmlns:a="http://schemas.openxmlformats.org/drawingml/2006/main">
              <a:ext uri="{FF2B5EF4-FFF2-40B4-BE49-F238E27FC236}">
                <a16:creationId xmlns:a16="http://schemas.microsoft.com/office/drawing/2014/main" id="{6A9CE351-A23B-43A0-9DF7-9966C5F025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5">
                    <a:extLst>
                      <a:ext uri="{FF2B5EF4-FFF2-40B4-BE49-F238E27FC236}">
                        <a16:creationId xmlns:a16="http://schemas.microsoft.com/office/drawing/2014/main" id="{6A9CE351-A23B-43A0-9DF7-9966C5F025CF}"/>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rot="16200000">
                    <a:off x="0" y="0"/>
                    <a:ext cx="157480" cy="85839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E468A"/>
    <w:multiLevelType w:val="multilevel"/>
    <w:tmpl w:val="CD68A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D7B544"/>
    <w:multiLevelType w:val="hybridMultilevel"/>
    <w:tmpl w:val="FFFFFFFF"/>
    <w:lvl w:ilvl="0" w:tplc="6406B3D6">
      <w:start w:val="1"/>
      <w:numFmt w:val="bullet"/>
      <w:lvlText w:val=""/>
      <w:lvlJc w:val="left"/>
      <w:pPr>
        <w:ind w:left="720" w:hanging="360"/>
      </w:pPr>
      <w:rPr>
        <w:rFonts w:ascii="Symbol" w:hAnsi="Symbol" w:hint="default"/>
      </w:rPr>
    </w:lvl>
    <w:lvl w:ilvl="1" w:tplc="B4D27CD0">
      <w:start w:val="1"/>
      <w:numFmt w:val="bullet"/>
      <w:lvlText w:val="o"/>
      <w:lvlJc w:val="left"/>
      <w:pPr>
        <w:ind w:left="1440" w:hanging="360"/>
      </w:pPr>
      <w:rPr>
        <w:rFonts w:ascii="Courier New" w:hAnsi="Courier New" w:hint="default"/>
      </w:rPr>
    </w:lvl>
    <w:lvl w:ilvl="2" w:tplc="C7F23DBE">
      <w:start w:val="1"/>
      <w:numFmt w:val="bullet"/>
      <w:lvlText w:val=""/>
      <w:lvlJc w:val="left"/>
      <w:pPr>
        <w:ind w:left="2160" w:hanging="360"/>
      </w:pPr>
      <w:rPr>
        <w:rFonts w:ascii="Wingdings" w:hAnsi="Wingdings" w:hint="default"/>
      </w:rPr>
    </w:lvl>
    <w:lvl w:ilvl="3" w:tplc="F85A3100">
      <w:start w:val="1"/>
      <w:numFmt w:val="bullet"/>
      <w:lvlText w:val=""/>
      <w:lvlJc w:val="left"/>
      <w:pPr>
        <w:ind w:left="2880" w:hanging="360"/>
      </w:pPr>
      <w:rPr>
        <w:rFonts w:ascii="Symbol" w:hAnsi="Symbol" w:hint="default"/>
      </w:rPr>
    </w:lvl>
    <w:lvl w:ilvl="4" w:tplc="263E699E">
      <w:start w:val="1"/>
      <w:numFmt w:val="bullet"/>
      <w:lvlText w:val="o"/>
      <w:lvlJc w:val="left"/>
      <w:pPr>
        <w:ind w:left="3600" w:hanging="360"/>
      </w:pPr>
      <w:rPr>
        <w:rFonts w:ascii="Courier New" w:hAnsi="Courier New" w:hint="default"/>
      </w:rPr>
    </w:lvl>
    <w:lvl w:ilvl="5" w:tplc="5394C342">
      <w:start w:val="1"/>
      <w:numFmt w:val="bullet"/>
      <w:lvlText w:val=""/>
      <w:lvlJc w:val="left"/>
      <w:pPr>
        <w:ind w:left="4320" w:hanging="360"/>
      </w:pPr>
      <w:rPr>
        <w:rFonts w:ascii="Wingdings" w:hAnsi="Wingdings" w:hint="default"/>
      </w:rPr>
    </w:lvl>
    <w:lvl w:ilvl="6" w:tplc="2CDC6FBE">
      <w:start w:val="1"/>
      <w:numFmt w:val="bullet"/>
      <w:lvlText w:val=""/>
      <w:lvlJc w:val="left"/>
      <w:pPr>
        <w:ind w:left="5040" w:hanging="360"/>
      </w:pPr>
      <w:rPr>
        <w:rFonts w:ascii="Symbol" w:hAnsi="Symbol" w:hint="default"/>
      </w:rPr>
    </w:lvl>
    <w:lvl w:ilvl="7" w:tplc="39FE5758">
      <w:start w:val="1"/>
      <w:numFmt w:val="bullet"/>
      <w:lvlText w:val="o"/>
      <w:lvlJc w:val="left"/>
      <w:pPr>
        <w:ind w:left="5760" w:hanging="360"/>
      </w:pPr>
      <w:rPr>
        <w:rFonts w:ascii="Courier New" w:hAnsi="Courier New" w:hint="default"/>
      </w:rPr>
    </w:lvl>
    <w:lvl w:ilvl="8" w:tplc="36E2CDDA">
      <w:start w:val="1"/>
      <w:numFmt w:val="bullet"/>
      <w:lvlText w:val=""/>
      <w:lvlJc w:val="left"/>
      <w:pPr>
        <w:ind w:left="6480" w:hanging="360"/>
      </w:pPr>
      <w:rPr>
        <w:rFonts w:ascii="Wingdings" w:hAnsi="Wingdings" w:hint="default"/>
      </w:rPr>
    </w:lvl>
  </w:abstractNum>
  <w:abstractNum w:abstractNumId="2" w15:restartNumberingAfterBreak="0">
    <w:nsid w:val="095F42DC"/>
    <w:multiLevelType w:val="multilevel"/>
    <w:tmpl w:val="6BEEE21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A5F02F0"/>
    <w:multiLevelType w:val="hybridMultilevel"/>
    <w:tmpl w:val="BF02543E"/>
    <w:lvl w:ilvl="0" w:tplc="040C000B">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 w15:restartNumberingAfterBreak="0">
    <w:nsid w:val="0CA53FFE"/>
    <w:multiLevelType w:val="multilevel"/>
    <w:tmpl w:val="ECFE9550"/>
    <w:lvl w:ilvl="0">
      <w:start w:val="1"/>
      <w:numFmt w:val="upperRoman"/>
      <w:lvlText w:val="%1."/>
      <w:lvlJc w:val="left"/>
      <w:pPr>
        <w:ind w:left="1004" w:hanging="720"/>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444" w:hanging="2160"/>
      </w:pPr>
      <w:rPr>
        <w:rFonts w:hint="default"/>
      </w:rPr>
    </w:lvl>
    <w:lvl w:ilvl="8">
      <w:start w:val="1"/>
      <w:numFmt w:val="decimal"/>
      <w:isLgl/>
      <w:lvlText w:val="%1.%2.%3.%4.%5.%6.%7.%8.%9."/>
      <w:lvlJc w:val="left"/>
      <w:pPr>
        <w:ind w:left="2444" w:hanging="2160"/>
      </w:pPr>
      <w:rPr>
        <w:rFonts w:hint="default"/>
      </w:rPr>
    </w:lvl>
  </w:abstractNum>
  <w:abstractNum w:abstractNumId="5" w15:restartNumberingAfterBreak="0">
    <w:nsid w:val="0CEC674E"/>
    <w:multiLevelType w:val="multilevel"/>
    <w:tmpl w:val="F66E9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03337FF"/>
    <w:multiLevelType w:val="hybridMultilevel"/>
    <w:tmpl w:val="DAEADA24"/>
    <w:lvl w:ilvl="0" w:tplc="4E16063C">
      <w:start w:val="2000"/>
      <w:numFmt w:val="bullet"/>
      <w:lvlText w:val="-"/>
      <w:lvlJc w:val="left"/>
      <w:pPr>
        <w:ind w:left="644" w:hanging="360"/>
      </w:pPr>
      <w:rPr>
        <w:rFonts w:ascii="Calibri" w:eastAsiaTheme="minorHAnsi" w:hAnsi="Calibri" w:cstheme="minorBidi" w:hint="default"/>
      </w:rPr>
    </w:lvl>
    <w:lvl w:ilvl="1" w:tplc="A720FF5C">
      <w:start w:val="1"/>
      <w:numFmt w:val="bullet"/>
      <w:lvlText w:val="o"/>
      <w:lvlJc w:val="left"/>
      <w:pPr>
        <w:ind w:left="1440" w:hanging="360"/>
      </w:pPr>
      <w:rPr>
        <w:rFonts w:ascii="Courier New" w:hAnsi="Courier New" w:cs="Courier New" w:hint="default"/>
      </w:rPr>
    </w:lvl>
    <w:lvl w:ilvl="2" w:tplc="F5B6EEAA">
      <w:start w:val="1"/>
      <w:numFmt w:val="bullet"/>
      <w:lvlText w:val=""/>
      <w:lvlJc w:val="left"/>
      <w:pPr>
        <w:ind w:left="2160" w:hanging="360"/>
      </w:pPr>
      <w:rPr>
        <w:rFonts w:ascii="Wingdings" w:hAnsi="Wingdings" w:hint="default"/>
      </w:rPr>
    </w:lvl>
    <w:lvl w:ilvl="3" w:tplc="92403700">
      <w:start w:val="1"/>
      <w:numFmt w:val="bullet"/>
      <w:lvlText w:val=""/>
      <w:lvlJc w:val="left"/>
      <w:pPr>
        <w:ind w:left="2880" w:hanging="360"/>
      </w:pPr>
      <w:rPr>
        <w:rFonts w:ascii="Symbol" w:hAnsi="Symbol" w:hint="default"/>
      </w:rPr>
    </w:lvl>
    <w:lvl w:ilvl="4" w:tplc="6AD28CBC">
      <w:start w:val="1"/>
      <w:numFmt w:val="bullet"/>
      <w:lvlText w:val="o"/>
      <w:lvlJc w:val="left"/>
      <w:pPr>
        <w:ind w:left="3600" w:hanging="360"/>
      </w:pPr>
      <w:rPr>
        <w:rFonts w:ascii="Courier New" w:hAnsi="Courier New" w:cs="Courier New" w:hint="default"/>
      </w:rPr>
    </w:lvl>
    <w:lvl w:ilvl="5" w:tplc="787A6654">
      <w:start w:val="1"/>
      <w:numFmt w:val="bullet"/>
      <w:lvlText w:val=""/>
      <w:lvlJc w:val="left"/>
      <w:pPr>
        <w:ind w:left="4320" w:hanging="360"/>
      </w:pPr>
      <w:rPr>
        <w:rFonts w:ascii="Wingdings" w:hAnsi="Wingdings" w:hint="default"/>
      </w:rPr>
    </w:lvl>
    <w:lvl w:ilvl="6" w:tplc="45564F52">
      <w:start w:val="1"/>
      <w:numFmt w:val="bullet"/>
      <w:lvlText w:val=""/>
      <w:lvlJc w:val="left"/>
      <w:pPr>
        <w:ind w:left="5040" w:hanging="360"/>
      </w:pPr>
      <w:rPr>
        <w:rFonts w:ascii="Symbol" w:hAnsi="Symbol" w:hint="default"/>
      </w:rPr>
    </w:lvl>
    <w:lvl w:ilvl="7" w:tplc="84344D0C">
      <w:start w:val="1"/>
      <w:numFmt w:val="bullet"/>
      <w:lvlText w:val="o"/>
      <w:lvlJc w:val="left"/>
      <w:pPr>
        <w:ind w:left="5760" w:hanging="360"/>
      </w:pPr>
      <w:rPr>
        <w:rFonts w:ascii="Courier New" w:hAnsi="Courier New" w:cs="Courier New" w:hint="default"/>
      </w:rPr>
    </w:lvl>
    <w:lvl w:ilvl="8" w:tplc="29506F7A">
      <w:start w:val="1"/>
      <w:numFmt w:val="bullet"/>
      <w:lvlText w:val=""/>
      <w:lvlJc w:val="left"/>
      <w:pPr>
        <w:ind w:left="6480" w:hanging="360"/>
      </w:pPr>
      <w:rPr>
        <w:rFonts w:ascii="Wingdings" w:hAnsi="Wingdings" w:hint="default"/>
      </w:rPr>
    </w:lvl>
  </w:abstractNum>
  <w:abstractNum w:abstractNumId="7" w15:restartNumberingAfterBreak="0">
    <w:nsid w:val="12FB5F5D"/>
    <w:multiLevelType w:val="hybridMultilevel"/>
    <w:tmpl w:val="7F929988"/>
    <w:lvl w:ilvl="0" w:tplc="E5324DC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4FC2970"/>
    <w:multiLevelType w:val="multilevel"/>
    <w:tmpl w:val="CF8014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618441A"/>
    <w:multiLevelType w:val="hybridMultilevel"/>
    <w:tmpl w:val="CD0279C8"/>
    <w:lvl w:ilvl="0" w:tplc="022C9B8E">
      <w:start w:val="1"/>
      <w:numFmt w:val="decimal"/>
      <w:lvlText w:val="%1/"/>
      <w:lvlJc w:val="left"/>
      <w:pPr>
        <w:ind w:left="720" w:hanging="360"/>
      </w:pPr>
      <w:rPr>
        <w:rFonts w:hint="default"/>
        <w:color w:val="365F91" w:themeColor="accent1" w:themeShade="B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93E13AE"/>
    <w:multiLevelType w:val="multilevel"/>
    <w:tmpl w:val="494A0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AE108B"/>
    <w:multiLevelType w:val="hybridMultilevel"/>
    <w:tmpl w:val="C540A324"/>
    <w:lvl w:ilvl="0" w:tplc="56DEF7C6">
      <w:start w:val="200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CBA39A9"/>
    <w:multiLevelType w:val="hybridMultilevel"/>
    <w:tmpl w:val="A9DC06E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CF061D2"/>
    <w:multiLevelType w:val="hybridMultilevel"/>
    <w:tmpl w:val="ECF616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D718350"/>
    <w:multiLevelType w:val="hybridMultilevel"/>
    <w:tmpl w:val="FFFFFFFF"/>
    <w:lvl w:ilvl="0" w:tplc="4EC41916">
      <w:start w:val="1"/>
      <w:numFmt w:val="decimal"/>
      <w:lvlText w:val="%1."/>
      <w:lvlJc w:val="left"/>
      <w:pPr>
        <w:ind w:left="720" w:hanging="360"/>
      </w:pPr>
    </w:lvl>
    <w:lvl w:ilvl="1" w:tplc="C848EF1E">
      <w:start w:val="1"/>
      <w:numFmt w:val="lowerLetter"/>
      <w:lvlText w:val="%2."/>
      <w:lvlJc w:val="left"/>
      <w:pPr>
        <w:ind w:left="1440" w:hanging="360"/>
      </w:pPr>
    </w:lvl>
    <w:lvl w:ilvl="2" w:tplc="FD28A008">
      <w:start w:val="1"/>
      <w:numFmt w:val="lowerRoman"/>
      <w:lvlText w:val="%3."/>
      <w:lvlJc w:val="right"/>
      <w:pPr>
        <w:ind w:left="2160" w:hanging="180"/>
      </w:pPr>
    </w:lvl>
    <w:lvl w:ilvl="3" w:tplc="C4C8E3AE">
      <w:start w:val="1"/>
      <w:numFmt w:val="decimal"/>
      <w:lvlText w:val="%4."/>
      <w:lvlJc w:val="left"/>
      <w:pPr>
        <w:ind w:left="2880" w:hanging="360"/>
      </w:pPr>
    </w:lvl>
    <w:lvl w:ilvl="4" w:tplc="3CC825F6">
      <w:start w:val="1"/>
      <w:numFmt w:val="lowerLetter"/>
      <w:lvlText w:val="%5."/>
      <w:lvlJc w:val="left"/>
      <w:pPr>
        <w:ind w:left="3600" w:hanging="360"/>
      </w:pPr>
    </w:lvl>
    <w:lvl w:ilvl="5" w:tplc="9E14EA94">
      <w:start w:val="1"/>
      <w:numFmt w:val="lowerRoman"/>
      <w:lvlText w:val="%6."/>
      <w:lvlJc w:val="right"/>
      <w:pPr>
        <w:ind w:left="4320" w:hanging="180"/>
      </w:pPr>
    </w:lvl>
    <w:lvl w:ilvl="6" w:tplc="D0C0CC70">
      <w:start w:val="1"/>
      <w:numFmt w:val="decimal"/>
      <w:lvlText w:val="%7."/>
      <w:lvlJc w:val="left"/>
      <w:pPr>
        <w:ind w:left="5040" w:hanging="360"/>
      </w:pPr>
    </w:lvl>
    <w:lvl w:ilvl="7" w:tplc="632C1FB4">
      <w:start w:val="1"/>
      <w:numFmt w:val="lowerLetter"/>
      <w:lvlText w:val="%8."/>
      <w:lvlJc w:val="left"/>
      <w:pPr>
        <w:ind w:left="5760" w:hanging="360"/>
      </w:pPr>
    </w:lvl>
    <w:lvl w:ilvl="8" w:tplc="B3E85398">
      <w:start w:val="1"/>
      <w:numFmt w:val="lowerRoman"/>
      <w:lvlText w:val="%9."/>
      <w:lvlJc w:val="right"/>
      <w:pPr>
        <w:ind w:left="6480" w:hanging="180"/>
      </w:pPr>
    </w:lvl>
  </w:abstractNum>
  <w:abstractNum w:abstractNumId="15" w15:restartNumberingAfterBreak="0">
    <w:nsid w:val="1F460A54"/>
    <w:multiLevelType w:val="hybridMultilevel"/>
    <w:tmpl w:val="B7A0EEBA"/>
    <w:lvl w:ilvl="0" w:tplc="09BCC830">
      <w:start w:val="1"/>
      <w:numFmt w:val="bullet"/>
      <w:lvlText w:val=""/>
      <w:lvlJc w:val="left"/>
      <w:pPr>
        <w:ind w:left="1020" w:hanging="360"/>
      </w:pPr>
      <w:rPr>
        <w:rFonts w:ascii="Symbol" w:hAnsi="Symbol"/>
      </w:rPr>
    </w:lvl>
    <w:lvl w:ilvl="1" w:tplc="6324CA2A">
      <w:start w:val="1"/>
      <w:numFmt w:val="bullet"/>
      <w:lvlText w:val=""/>
      <w:lvlJc w:val="left"/>
      <w:pPr>
        <w:ind w:left="1020" w:hanging="360"/>
      </w:pPr>
      <w:rPr>
        <w:rFonts w:ascii="Symbol" w:hAnsi="Symbol"/>
      </w:rPr>
    </w:lvl>
    <w:lvl w:ilvl="2" w:tplc="37F0734C">
      <w:start w:val="1"/>
      <w:numFmt w:val="bullet"/>
      <w:lvlText w:val=""/>
      <w:lvlJc w:val="left"/>
      <w:pPr>
        <w:ind w:left="1020" w:hanging="360"/>
      </w:pPr>
      <w:rPr>
        <w:rFonts w:ascii="Symbol" w:hAnsi="Symbol"/>
      </w:rPr>
    </w:lvl>
    <w:lvl w:ilvl="3" w:tplc="9482A876">
      <w:start w:val="1"/>
      <w:numFmt w:val="bullet"/>
      <w:lvlText w:val=""/>
      <w:lvlJc w:val="left"/>
      <w:pPr>
        <w:ind w:left="1020" w:hanging="360"/>
      </w:pPr>
      <w:rPr>
        <w:rFonts w:ascii="Symbol" w:hAnsi="Symbol"/>
      </w:rPr>
    </w:lvl>
    <w:lvl w:ilvl="4" w:tplc="4BFC8BF6">
      <w:start w:val="1"/>
      <w:numFmt w:val="bullet"/>
      <w:lvlText w:val=""/>
      <w:lvlJc w:val="left"/>
      <w:pPr>
        <w:ind w:left="1020" w:hanging="360"/>
      </w:pPr>
      <w:rPr>
        <w:rFonts w:ascii="Symbol" w:hAnsi="Symbol"/>
      </w:rPr>
    </w:lvl>
    <w:lvl w:ilvl="5" w:tplc="E3ACFB86">
      <w:start w:val="1"/>
      <w:numFmt w:val="bullet"/>
      <w:lvlText w:val=""/>
      <w:lvlJc w:val="left"/>
      <w:pPr>
        <w:ind w:left="1020" w:hanging="360"/>
      </w:pPr>
      <w:rPr>
        <w:rFonts w:ascii="Symbol" w:hAnsi="Symbol"/>
      </w:rPr>
    </w:lvl>
    <w:lvl w:ilvl="6" w:tplc="D4A66728">
      <w:start w:val="1"/>
      <w:numFmt w:val="bullet"/>
      <w:lvlText w:val=""/>
      <w:lvlJc w:val="left"/>
      <w:pPr>
        <w:ind w:left="1020" w:hanging="360"/>
      </w:pPr>
      <w:rPr>
        <w:rFonts w:ascii="Symbol" w:hAnsi="Symbol"/>
      </w:rPr>
    </w:lvl>
    <w:lvl w:ilvl="7" w:tplc="F2DEC96E">
      <w:start w:val="1"/>
      <w:numFmt w:val="bullet"/>
      <w:lvlText w:val=""/>
      <w:lvlJc w:val="left"/>
      <w:pPr>
        <w:ind w:left="1020" w:hanging="360"/>
      </w:pPr>
      <w:rPr>
        <w:rFonts w:ascii="Symbol" w:hAnsi="Symbol"/>
      </w:rPr>
    </w:lvl>
    <w:lvl w:ilvl="8" w:tplc="0164B8CE">
      <w:start w:val="1"/>
      <w:numFmt w:val="bullet"/>
      <w:lvlText w:val=""/>
      <w:lvlJc w:val="left"/>
      <w:pPr>
        <w:ind w:left="1020" w:hanging="360"/>
      </w:pPr>
      <w:rPr>
        <w:rFonts w:ascii="Symbol" w:hAnsi="Symbol"/>
      </w:rPr>
    </w:lvl>
  </w:abstractNum>
  <w:abstractNum w:abstractNumId="16" w15:restartNumberingAfterBreak="0">
    <w:nsid w:val="21840942"/>
    <w:multiLevelType w:val="hybridMultilevel"/>
    <w:tmpl w:val="E8C68446"/>
    <w:lvl w:ilvl="0" w:tplc="4C3ABA30">
      <w:numFmt w:val="bullet"/>
      <w:lvlText w:val="-"/>
      <w:lvlJc w:val="left"/>
      <w:pPr>
        <w:ind w:left="1776" w:hanging="360"/>
      </w:pPr>
      <w:rPr>
        <w:rFonts w:ascii="Times New Roman" w:eastAsia="Calibri" w:hAnsi="Times New Roman" w:cs="Times New Roman" w:hint="default"/>
      </w:rPr>
    </w:lvl>
    <w:lvl w:ilvl="1" w:tplc="DF487746">
      <w:start w:val="1"/>
      <w:numFmt w:val="decimal"/>
      <w:pStyle w:val="Titre2"/>
      <w:lvlText w:val="%2."/>
      <w:lvlJc w:val="left"/>
      <w:pPr>
        <w:ind w:left="644" w:hanging="360"/>
      </w:pPr>
      <w:rPr>
        <w:rFonts w:ascii="Calibri" w:eastAsia="Calibri" w:hAnsi="Calibri" w:cs="Times New Roman"/>
        <w:b/>
        <w:color w:val="FFFFFF" w:themeColor="background1"/>
      </w:rPr>
    </w:lvl>
    <w:lvl w:ilvl="2" w:tplc="040C0005">
      <w:start w:val="1"/>
      <w:numFmt w:val="bullet"/>
      <w:lvlText w:val=""/>
      <w:lvlJc w:val="left"/>
      <w:pPr>
        <w:ind w:left="3216" w:hanging="360"/>
      </w:pPr>
      <w:rPr>
        <w:rFonts w:ascii="Wingdings" w:hAnsi="Wingdings" w:hint="default"/>
      </w:rPr>
    </w:lvl>
    <w:lvl w:ilvl="3" w:tplc="040C000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7" w15:restartNumberingAfterBreak="0">
    <w:nsid w:val="2702327D"/>
    <w:multiLevelType w:val="multilevel"/>
    <w:tmpl w:val="414E9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797D49"/>
    <w:multiLevelType w:val="hybridMultilevel"/>
    <w:tmpl w:val="76AC0E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7FA5EE6"/>
    <w:multiLevelType w:val="hybridMultilevel"/>
    <w:tmpl w:val="C4ACAA9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B5F0E10"/>
    <w:multiLevelType w:val="multilevel"/>
    <w:tmpl w:val="4A4E1F4A"/>
    <w:lvl w:ilvl="0">
      <w:start w:val="1"/>
      <w:numFmt w:val="decimal"/>
      <w:lvlText w:val="%1."/>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1" w15:restartNumberingAfterBreak="0">
    <w:nsid w:val="2C730251"/>
    <w:multiLevelType w:val="multilevel"/>
    <w:tmpl w:val="1B32B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E2A3C03"/>
    <w:multiLevelType w:val="multilevel"/>
    <w:tmpl w:val="07102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F0F7CD8"/>
    <w:multiLevelType w:val="hybridMultilevel"/>
    <w:tmpl w:val="FC526D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0F72394"/>
    <w:multiLevelType w:val="hybridMultilevel"/>
    <w:tmpl w:val="6B88B644"/>
    <w:lvl w:ilvl="0" w:tplc="E5324DC8">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2B45202"/>
    <w:multiLevelType w:val="hybridMultilevel"/>
    <w:tmpl w:val="E03C1434"/>
    <w:lvl w:ilvl="0" w:tplc="CD24993C">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38C51DE9"/>
    <w:multiLevelType w:val="hybridMultilevel"/>
    <w:tmpl w:val="4A4EE722"/>
    <w:lvl w:ilvl="0" w:tplc="B7FE1D2E">
      <w:start w:val="1"/>
      <w:numFmt w:val="bullet"/>
      <w:lvlText w:val=""/>
      <w:lvlJc w:val="left"/>
      <w:pPr>
        <w:ind w:left="720" w:hanging="360"/>
      </w:pPr>
      <w:rPr>
        <w:rFonts w:ascii="Symbol" w:hAnsi="Symbol" w:hint="default"/>
        <w:u w:color="4F81BD"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39355F67"/>
    <w:multiLevelType w:val="multilevel"/>
    <w:tmpl w:val="8E34C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A700C3B"/>
    <w:multiLevelType w:val="hybridMultilevel"/>
    <w:tmpl w:val="6928816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FF72524"/>
    <w:multiLevelType w:val="multilevel"/>
    <w:tmpl w:val="16C4B784"/>
    <w:lvl w:ilvl="0">
      <w:start w:val="1"/>
      <w:numFmt w:val="decimal"/>
      <w:lvlText w:val="%1."/>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Arial" w:hAnsi="Arial" w:cs="Arial"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0" w15:restartNumberingAfterBreak="0">
    <w:nsid w:val="40861354"/>
    <w:multiLevelType w:val="hybridMultilevel"/>
    <w:tmpl w:val="5BFA01D6"/>
    <w:lvl w:ilvl="0" w:tplc="B7FE1D2E">
      <w:start w:val="1"/>
      <w:numFmt w:val="bullet"/>
      <w:lvlText w:val=""/>
      <w:lvlJc w:val="left"/>
      <w:pPr>
        <w:ind w:left="1068" w:hanging="708"/>
      </w:pPr>
      <w:rPr>
        <w:rFonts w:ascii="Symbol" w:hAnsi="Symbol" w:hint="default"/>
        <w:u w:color="4F81BD" w:themeColor="accent1"/>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09A3E0F"/>
    <w:multiLevelType w:val="hybridMultilevel"/>
    <w:tmpl w:val="FFFFFFFF"/>
    <w:lvl w:ilvl="0" w:tplc="EF4E2846">
      <w:start w:val="1"/>
      <w:numFmt w:val="bullet"/>
      <w:lvlText w:val=""/>
      <w:lvlJc w:val="left"/>
      <w:pPr>
        <w:ind w:left="720" w:hanging="360"/>
      </w:pPr>
      <w:rPr>
        <w:rFonts w:ascii="Symbol" w:hAnsi="Symbol" w:hint="default"/>
      </w:rPr>
    </w:lvl>
    <w:lvl w:ilvl="1" w:tplc="561AAB9E">
      <w:start w:val="1"/>
      <w:numFmt w:val="bullet"/>
      <w:lvlText w:val="o"/>
      <w:lvlJc w:val="left"/>
      <w:pPr>
        <w:ind w:left="1440" w:hanging="360"/>
      </w:pPr>
      <w:rPr>
        <w:rFonts w:ascii="Courier New" w:hAnsi="Courier New" w:hint="default"/>
      </w:rPr>
    </w:lvl>
    <w:lvl w:ilvl="2" w:tplc="480C44BC">
      <w:start w:val="1"/>
      <w:numFmt w:val="bullet"/>
      <w:lvlText w:val=""/>
      <w:lvlJc w:val="left"/>
      <w:pPr>
        <w:ind w:left="2160" w:hanging="360"/>
      </w:pPr>
      <w:rPr>
        <w:rFonts w:ascii="Wingdings" w:hAnsi="Wingdings" w:hint="default"/>
      </w:rPr>
    </w:lvl>
    <w:lvl w:ilvl="3" w:tplc="73561048">
      <w:start w:val="1"/>
      <w:numFmt w:val="bullet"/>
      <w:lvlText w:val=""/>
      <w:lvlJc w:val="left"/>
      <w:pPr>
        <w:ind w:left="2880" w:hanging="360"/>
      </w:pPr>
      <w:rPr>
        <w:rFonts w:ascii="Symbol" w:hAnsi="Symbol" w:hint="default"/>
      </w:rPr>
    </w:lvl>
    <w:lvl w:ilvl="4" w:tplc="11043BC0">
      <w:start w:val="1"/>
      <w:numFmt w:val="bullet"/>
      <w:lvlText w:val="o"/>
      <w:lvlJc w:val="left"/>
      <w:pPr>
        <w:ind w:left="3600" w:hanging="360"/>
      </w:pPr>
      <w:rPr>
        <w:rFonts w:ascii="Courier New" w:hAnsi="Courier New" w:hint="default"/>
      </w:rPr>
    </w:lvl>
    <w:lvl w:ilvl="5" w:tplc="B11E7B4A">
      <w:start w:val="1"/>
      <w:numFmt w:val="bullet"/>
      <w:lvlText w:val=""/>
      <w:lvlJc w:val="left"/>
      <w:pPr>
        <w:ind w:left="4320" w:hanging="360"/>
      </w:pPr>
      <w:rPr>
        <w:rFonts w:ascii="Wingdings" w:hAnsi="Wingdings" w:hint="default"/>
      </w:rPr>
    </w:lvl>
    <w:lvl w:ilvl="6" w:tplc="24D6818E">
      <w:start w:val="1"/>
      <w:numFmt w:val="bullet"/>
      <w:lvlText w:val=""/>
      <w:lvlJc w:val="left"/>
      <w:pPr>
        <w:ind w:left="5040" w:hanging="360"/>
      </w:pPr>
      <w:rPr>
        <w:rFonts w:ascii="Symbol" w:hAnsi="Symbol" w:hint="default"/>
      </w:rPr>
    </w:lvl>
    <w:lvl w:ilvl="7" w:tplc="83BAF46A">
      <w:start w:val="1"/>
      <w:numFmt w:val="bullet"/>
      <w:lvlText w:val="o"/>
      <w:lvlJc w:val="left"/>
      <w:pPr>
        <w:ind w:left="5760" w:hanging="360"/>
      </w:pPr>
      <w:rPr>
        <w:rFonts w:ascii="Courier New" w:hAnsi="Courier New" w:hint="default"/>
      </w:rPr>
    </w:lvl>
    <w:lvl w:ilvl="8" w:tplc="10A848C8">
      <w:start w:val="1"/>
      <w:numFmt w:val="bullet"/>
      <w:lvlText w:val=""/>
      <w:lvlJc w:val="left"/>
      <w:pPr>
        <w:ind w:left="6480" w:hanging="360"/>
      </w:pPr>
      <w:rPr>
        <w:rFonts w:ascii="Wingdings" w:hAnsi="Wingdings" w:hint="default"/>
      </w:rPr>
    </w:lvl>
  </w:abstractNum>
  <w:abstractNum w:abstractNumId="32" w15:restartNumberingAfterBreak="0">
    <w:nsid w:val="412D2EF1"/>
    <w:multiLevelType w:val="multilevel"/>
    <w:tmpl w:val="0F6E3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46521AC"/>
    <w:multiLevelType w:val="hybridMultilevel"/>
    <w:tmpl w:val="C902C80A"/>
    <w:lvl w:ilvl="0" w:tplc="040C0017">
      <w:start w:val="1"/>
      <w:numFmt w:val="lowerLetter"/>
      <w:lvlText w:val="%1)"/>
      <w:lvlJc w:val="left"/>
      <w:pPr>
        <w:ind w:left="780" w:hanging="360"/>
      </w:pPr>
    </w:lvl>
    <w:lvl w:ilvl="1" w:tplc="040C0019" w:tentative="1">
      <w:start w:val="1"/>
      <w:numFmt w:val="lowerLetter"/>
      <w:lvlText w:val="%2."/>
      <w:lvlJc w:val="left"/>
      <w:pPr>
        <w:ind w:left="1500" w:hanging="360"/>
      </w:pPr>
    </w:lvl>
    <w:lvl w:ilvl="2" w:tplc="040C001B" w:tentative="1">
      <w:start w:val="1"/>
      <w:numFmt w:val="lowerRoman"/>
      <w:lvlText w:val="%3."/>
      <w:lvlJc w:val="right"/>
      <w:pPr>
        <w:ind w:left="2220" w:hanging="180"/>
      </w:pPr>
    </w:lvl>
    <w:lvl w:ilvl="3" w:tplc="040C000F" w:tentative="1">
      <w:start w:val="1"/>
      <w:numFmt w:val="decimal"/>
      <w:lvlText w:val="%4."/>
      <w:lvlJc w:val="left"/>
      <w:pPr>
        <w:ind w:left="2940" w:hanging="360"/>
      </w:pPr>
    </w:lvl>
    <w:lvl w:ilvl="4" w:tplc="040C0019" w:tentative="1">
      <w:start w:val="1"/>
      <w:numFmt w:val="lowerLetter"/>
      <w:lvlText w:val="%5."/>
      <w:lvlJc w:val="left"/>
      <w:pPr>
        <w:ind w:left="3660" w:hanging="360"/>
      </w:pPr>
    </w:lvl>
    <w:lvl w:ilvl="5" w:tplc="040C001B" w:tentative="1">
      <w:start w:val="1"/>
      <w:numFmt w:val="lowerRoman"/>
      <w:lvlText w:val="%6."/>
      <w:lvlJc w:val="right"/>
      <w:pPr>
        <w:ind w:left="4380" w:hanging="180"/>
      </w:pPr>
    </w:lvl>
    <w:lvl w:ilvl="6" w:tplc="040C000F" w:tentative="1">
      <w:start w:val="1"/>
      <w:numFmt w:val="decimal"/>
      <w:lvlText w:val="%7."/>
      <w:lvlJc w:val="left"/>
      <w:pPr>
        <w:ind w:left="5100" w:hanging="360"/>
      </w:pPr>
    </w:lvl>
    <w:lvl w:ilvl="7" w:tplc="040C0019" w:tentative="1">
      <w:start w:val="1"/>
      <w:numFmt w:val="lowerLetter"/>
      <w:lvlText w:val="%8."/>
      <w:lvlJc w:val="left"/>
      <w:pPr>
        <w:ind w:left="5820" w:hanging="360"/>
      </w:pPr>
    </w:lvl>
    <w:lvl w:ilvl="8" w:tplc="040C001B" w:tentative="1">
      <w:start w:val="1"/>
      <w:numFmt w:val="lowerRoman"/>
      <w:lvlText w:val="%9."/>
      <w:lvlJc w:val="right"/>
      <w:pPr>
        <w:ind w:left="6540" w:hanging="180"/>
      </w:pPr>
    </w:lvl>
  </w:abstractNum>
  <w:abstractNum w:abstractNumId="34" w15:restartNumberingAfterBreak="0">
    <w:nsid w:val="44C02CD6"/>
    <w:multiLevelType w:val="hybridMultilevel"/>
    <w:tmpl w:val="FFFFFFFF"/>
    <w:lvl w:ilvl="0" w:tplc="00A07B8E">
      <w:start w:val="1"/>
      <w:numFmt w:val="bullet"/>
      <w:lvlText w:val=""/>
      <w:lvlJc w:val="left"/>
      <w:pPr>
        <w:ind w:left="720" w:hanging="360"/>
      </w:pPr>
      <w:rPr>
        <w:rFonts w:ascii="Symbol" w:hAnsi="Symbol" w:hint="default"/>
      </w:rPr>
    </w:lvl>
    <w:lvl w:ilvl="1" w:tplc="84F07432">
      <w:start w:val="1"/>
      <w:numFmt w:val="bullet"/>
      <w:lvlText w:val="o"/>
      <w:lvlJc w:val="left"/>
      <w:pPr>
        <w:ind w:left="1440" w:hanging="360"/>
      </w:pPr>
      <w:rPr>
        <w:rFonts w:ascii="Courier New" w:hAnsi="Courier New" w:hint="default"/>
      </w:rPr>
    </w:lvl>
    <w:lvl w:ilvl="2" w:tplc="2B92EDE0">
      <w:start w:val="1"/>
      <w:numFmt w:val="bullet"/>
      <w:lvlText w:val=""/>
      <w:lvlJc w:val="left"/>
      <w:pPr>
        <w:ind w:left="2160" w:hanging="360"/>
      </w:pPr>
      <w:rPr>
        <w:rFonts w:ascii="Wingdings" w:hAnsi="Wingdings" w:hint="default"/>
      </w:rPr>
    </w:lvl>
    <w:lvl w:ilvl="3" w:tplc="290C1F72">
      <w:start w:val="1"/>
      <w:numFmt w:val="bullet"/>
      <w:lvlText w:val=""/>
      <w:lvlJc w:val="left"/>
      <w:pPr>
        <w:ind w:left="2880" w:hanging="360"/>
      </w:pPr>
      <w:rPr>
        <w:rFonts w:ascii="Symbol" w:hAnsi="Symbol" w:hint="default"/>
      </w:rPr>
    </w:lvl>
    <w:lvl w:ilvl="4" w:tplc="9E8278CC">
      <w:start w:val="1"/>
      <w:numFmt w:val="bullet"/>
      <w:lvlText w:val="o"/>
      <w:lvlJc w:val="left"/>
      <w:pPr>
        <w:ind w:left="3600" w:hanging="360"/>
      </w:pPr>
      <w:rPr>
        <w:rFonts w:ascii="Courier New" w:hAnsi="Courier New" w:hint="default"/>
      </w:rPr>
    </w:lvl>
    <w:lvl w:ilvl="5" w:tplc="CE201AAC">
      <w:start w:val="1"/>
      <w:numFmt w:val="bullet"/>
      <w:lvlText w:val=""/>
      <w:lvlJc w:val="left"/>
      <w:pPr>
        <w:ind w:left="4320" w:hanging="360"/>
      </w:pPr>
      <w:rPr>
        <w:rFonts w:ascii="Wingdings" w:hAnsi="Wingdings" w:hint="default"/>
      </w:rPr>
    </w:lvl>
    <w:lvl w:ilvl="6" w:tplc="B7C0BCE4">
      <w:start w:val="1"/>
      <w:numFmt w:val="bullet"/>
      <w:lvlText w:val=""/>
      <w:lvlJc w:val="left"/>
      <w:pPr>
        <w:ind w:left="5040" w:hanging="360"/>
      </w:pPr>
      <w:rPr>
        <w:rFonts w:ascii="Symbol" w:hAnsi="Symbol" w:hint="default"/>
      </w:rPr>
    </w:lvl>
    <w:lvl w:ilvl="7" w:tplc="30941554">
      <w:start w:val="1"/>
      <w:numFmt w:val="bullet"/>
      <w:lvlText w:val="o"/>
      <w:lvlJc w:val="left"/>
      <w:pPr>
        <w:ind w:left="5760" w:hanging="360"/>
      </w:pPr>
      <w:rPr>
        <w:rFonts w:ascii="Courier New" w:hAnsi="Courier New" w:hint="default"/>
      </w:rPr>
    </w:lvl>
    <w:lvl w:ilvl="8" w:tplc="A88C6C8A">
      <w:start w:val="1"/>
      <w:numFmt w:val="bullet"/>
      <w:lvlText w:val=""/>
      <w:lvlJc w:val="left"/>
      <w:pPr>
        <w:ind w:left="6480" w:hanging="360"/>
      </w:pPr>
      <w:rPr>
        <w:rFonts w:ascii="Wingdings" w:hAnsi="Wingdings" w:hint="default"/>
      </w:rPr>
    </w:lvl>
  </w:abstractNum>
  <w:abstractNum w:abstractNumId="35" w15:restartNumberingAfterBreak="0">
    <w:nsid w:val="454F1864"/>
    <w:multiLevelType w:val="hybridMultilevel"/>
    <w:tmpl w:val="D2DAB426"/>
    <w:lvl w:ilvl="0" w:tplc="56DEF7C6">
      <w:start w:val="2000"/>
      <w:numFmt w:val="bullet"/>
      <w:lvlText w:val="-"/>
      <w:lvlJc w:val="left"/>
      <w:pPr>
        <w:ind w:left="502"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5B7F4F1"/>
    <w:multiLevelType w:val="hybridMultilevel"/>
    <w:tmpl w:val="FFFFFFFF"/>
    <w:lvl w:ilvl="0" w:tplc="59B60056">
      <w:start w:val="1"/>
      <w:numFmt w:val="bullet"/>
      <w:lvlText w:val=""/>
      <w:lvlJc w:val="left"/>
      <w:pPr>
        <w:ind w:left="720" w:hanging="360"/>
      </w:pPr>
      <w:rPr>
        <w:rFonts w:ascii="Symbol" w:hAnsi="Symbol" w:hint="default"/>
      </w:rPr>
    </w:lvl>
    <w:lvl w:ilvl="1" w:tplc="234A19F4">
      <w:start w:val="1"/>
      <w:numFmt w:val="bullet"/>
      <w:lvlText w:val="o"/>
      <w:lvlJc w:val="left"/>
      <w:pPr>
        <w:ind w:left="1440" w:hanging="360"/>
      </w:pPr>
      <w:rPr>
        <w:rFonts w:ascii="Courier New" w:hAnsi="Courier New" w:hint="default"/>
      </w:rPr>
    </w:lvl>
    <w:lvl w:ilvl="2" w:tplc="FC76E892">
      <w:start w:val="1"/>
      <w:numFmt w:val="bullet"/>
      <w:lvlText w:val=""/>
      <w:lvlJc w:val="left"/>
      <w:pPr>
        <w:ind w:left="2160" w:hanging="360"/>
      </w:pPr>
      <w:rPr>
        <w:rFonts w:ascii="Wingdings" w:hAnsi="Wingdings" w:hint="default"/>
      </w:rPr>
    </w:lvl>
    <w:lvl w:ilvl="3" w:tplc="AAB8BF3C">
      <w:start w:val="1"/>
      <w:numFmt w:val="bullet"/>
      <w:lvlText w:val=""/>
      <w:lvlJc w:val="left"/>
      <w:pPr>
        <w:ind w:left="2880" w:hanging="360"/>
      </w:pPr>
      <w:rPr>
        <w:rFonts w:ascii="Symbol" w:hAnsi="Symbol" w:hint="default"/>
      </w:rPr>
    </w:lvl>
    <w:lvl w:ilvl="4" w:tplc="02EC8EBE">
      <w:start w:val="1"/>
      <w:numFmt w:val="bullet"/>
      <w:lvlText w:val="o"/>
      <w:lvlJc w:val="left"/>
      <w:pPr>
        <w:ind w:left="3600" w:hanging="360"/>
      </w:pPr>
      <w:rPr>
        <w:rFonts w:ascii="Courier New" w:hAnsi="Courier New" w:hint="default"/>
      </w:rPr>
    </w:lvl>
    <w:lvl w:ilvl="5" w:tplc="A072DDC6">
      <w:start w:val="1"/>
      <w:numFmt w:val="bullet"/>
      <w:lvlText w:val=""/>
      <w:lvlJc w:val="left"/>
      <w:pPr>
        <w:ind w:left="4320" w:hanging="360"/>
      </w:pPr>
      <w:rPr>
        <w:rFonts w:ascii="Wingdings" w:hAnsi="Wingdings" w:hint="default"/>
      </w:rPr>
    </w:lvl>
    <w:lvl w:ilvl="6" w:tplc="7BD06FB8">
      <w:start w:val="1"/>
      <w:numFmt w:val="bullet"/>
      <w:lvlText w:val=""/>
      <w:lvlJc w:val="left"/>
      <w:pPr>
        <w:ind w:left="5040" w:hanging="360"/>
      </w:pPr>
      <w:rPr>
        <w:rFonts w:ascii="Symbol" w:hAnsi="Symbol" w:hint="default"/>
      </w:rPr>
    </w:lvl>
    <w:lvl w:ilvl="7" w:tplc="638A06C0">
      <w:start w:val="1"/>
      <w:numFmt w:val="bullet"/>
      <w:lvlText w:val="o"/>
      <w:lvlJc w:val="left"/>
      <w:pPr>
        <w:ind w:left="5760" w:hanging="360"/>
      </w:pPr>
      <w:rPr>
        <w:rFonts w:ascii="Courier New" w:hAnsi="Courier New" w:hint="default"/>
      </w:rPr>
    </w:lvl>
    <w:lvl w:ilvl="8" w:tplc="75A22D12">
      <w:start w:val="1"/>
      <w:numFmt w:val="bullet"/>
      <w:lvlText w:val=""/>
      <w:lvlJc w:val="left"/>
      <w:pPr>
        <w:ind w:left="6480" w:hanging="360"/>
      </w:pPr>
      <w:rPr>
        <w:rFonts w:ascii="Wingdings" w:hAnsi="Wingdings" w:hint="default"/>
      </w:rPr>
    </w:lvl>
  </w:abstractNum>
  <w:abstractNum w:abstractNumId="37" w15:restartNumberingAfterBreak="0">
    <w:nsid w:val="46340481"/>
    <w:multiLevelType w:val="hybridMultilevel"/>
    <w:tmpl w:val="1576AF98"/>
    <w:lvl w:ilvl="0" w:tplc="E5324DC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467235AF"/>
    <w:multiLevelType w:val="multilevel"/>
    <w:tmpl w:val="757EC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7610EBA"/>
    <w:multiLevelType w:val="hybridMultilevel"/>
    <w:tmpl w:val="4AA631A4"/>
    <w:lvl w:ilvl="0" w:tplc="C0E005D2">
      <w:start w:val="1"/>
      <w:numFmt w:val="bullet"/>
      <w:lvlText w:val="•"/>
      <w:lvlJc w:val="left"/>
      <w:pPr>
        <w:tabs>
          <w:tab w:val="num" w:pos="720"/>
        </w:tabs>
        <w:ind w:left="720" w:hanging="360"/>
      </w:pPr>
      <w:rPr>
        <w:rFonts w:ascii="Arial" w:hAnsi="Arial" w:hint="default"/>
      </w:rPr>
    </w:lvl>
    <w:lvl w:ilvl="1" w:tplc="9F9A7D94" w:tentative="1">
      <w:start w:val="1"/>
      <w:numFmt w:val="bullet"/>
      <w:lvlText w:val="•"/>
      <w:lvlJc w:val="left"/>
      <w:pPr>
        <w:tabs>
          <w:tab w:val="num" w:pos="1440"/>
        </w:tabs>
        <w:ind w:left="1440" w:hanging="360"/>
      </w:pPr>
      <w:rPr>
        <w:rFonts w:ascii="Arial" w:hAnsi="Arial" w:hint="default"/>
      </w:rPr>
    </w:lvl>
    <w:lvl w:ilvl="2" w:tplc="30CE9F40" w:tentative="1">
      <w:start w:val="1"/>
      <w:numFmt w:val="bullet"/>
      <w:lvlText w:val="•"/>
      <w:lvlJc w:val="left"/>
      <w:pPr>
        <w:tabs>
          <w:tab w:val="num" w:pos="2160"/>
        </w:tabs>
        <w:ind w:left="2160" w:hanging="360"/>
      </w:pPr>
      <w:rPr>
        <w:rFonts w:ascii="Arial" w:hAnsi="Arial" w:hint="default"/>
      </w:rPr>
    </w:lvl>
    <w:lvl w:ilvl="3" w:tplc="DA48BC26" w:tentative="1">
      <w:start w:val="1"/>
      <w:numFmt w:val="bullet"/>
      <w:lvlText w:val="•"/>
      <w:lvlJc w:val="left"/>
      <w:pPr>
        <w:tabs>
          <w:tab w:val="num" w:pos="2880"/>
        </w:tabs>
        <w:ind w:left="2880" w:hanging="360"/>
      </w:pPr>
      <w:rPr>
        <w:rFonts w:ascii="Arial" w:hAnsi="Arial" w:hint="default"/>
      </w:rPr>
    </w:lvl>
    <w:lvl w:ilvl="4" w:tplc="83DCFE56" w:tentative="1">
      <w:start w:val="1"/>
      <w:numFmt w:val="bullet"/>
      <w:lvlText w:val="•"/>
      <w:lvlJc w:val="left"/>
      <w:pPr>
        <w:tabs>
          <w:tab w:val="num" w:pos="3600"/>
        </w:tabs>
        <w:ind w:left="3600" w:hanging="360"/>
      </w:pPr>
      <w:rPr>
        <w:rFonts w:ascii="Arial" w:hAnsi="Arial" w:hint="default"/>
      </w:rPr>
    </w:lvl>
    <w:lvl w:ilvl="5" w:tplc="E4A07E0A" w:tentative="1">
      <w:start w:val="1"/>
      <w:numFmt w:val="bullet"/>
      <w:lvlText w:val="•"/>
      <w:lvlJc w:val="left"/>
      <w:pPr>
        <w:tabs>
          <w:tab w:val="num" w:pos="4320"/>
        </w:tabs>
        <w:ind w:left="4320" w:hanging="360"/>
      </w:pPr>
      <w:rPr>
        <w:rFonts w:ascii="Arial" w:hAnsi="Arial" w:hint="default"/>
      </w:rPr>
    </w:lvl>
    <w:lvl w:ilvl="6" w:tplc="E6943DDC" w:tentative="1">
      <w:start w:val="1"/>
      <w:numFmt w:val="bullet"/>
      <w:lvlText w:val="•"/>
      <w:lvlJc w:val="left"/>
      <w:pPr>
        <w:tabs>
          <w:tab w:val="num" w:pos="5040"/>
        </w:tabs>
        <w:ind w:left="5040" w:hanging="360"/>
      </w:pPr>
      <w:rPr>
        <w:rFonts w:ascii="Arial" w:hAnsi="Arial" w:hint="default"/>
      </w:rPr>
    </w:lvl>
    <w:lvl w:ilvl="7" w:tplc="B26A3002" w:tentative="1">
      <w:start w:val="1"/>
      <w:numFmt w:val="bullet"/>
      <w:lvlText w:val="•"/>
      <w:lvlJc w:val="left"/>
      <w:pPr>
        <w:tabs>
          <w:tab w:val="num" w:pos="5760"/>
        </w:tabs>
        <w:ind w:left="5760" w:hanging="360"/>
      </w:pPr>
      <w:rPr>
        <w:rFonts w:ascii="Arial" w:hAnsi="Arial" w:hint="default"/>
      </w:rPr>
    </w:lvl>
    <w:lvl w:ilvl="8" w:tplc="3C5E62C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49051886"/>
    <w:multiLevelType w:val="hybridMultilevel"/>
    <w:tmpl w:val="6E647964"/>
    <w:lvl w:ilvl="0" w:tplc="040C000B">
      <w:start w:val="1"/>
      <w:numFmt w:val="bullet"/>
      <w:lvlText w:val=""/>
      <w:lvlJc w:val="left"/>
      <w:pPr>
        <w:ind w:left="720" w:hanging="360"/>
      </w:pPr>
      <w:rPr>
        <w:rFonts w:ascii="Wingdings" w:hAnsi="Wingdings" w:hint="default"/>
        <w:color w:val="auto"/>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49063CE2"/>
    <w:multiLevelType w:val="hybridMultilevel"/>
    <w:tmpl w:val="C75CB1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C760E00"/>
    <w:multiLevelType w:val="multilevel"/>
    <w:tmpl w:val="9FFE7E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E311305"/>
    <w:multiLevelType w:val="hybridMultilevel"/>
    <w:tmpl w:val="FFFFFFFF"/>
    <w:lvl w:ilvl="0" w:tplc="DFF6680A">
      <w:start w:val="1"/>
      <w:numFmt w:val="bullet"/>
      <w:lvlText w:val=""/>
      <w:lvlJc w:val="left"/>
      <w:pPr>
        <w:ind w:left="720" w:hanging="360"/>
      </w:pPr>
      <w:rPr>
        <w:rFonts w:ascii="Symbol" w:hAnsi="Symbol" w:hint="default"/>
      </w:rPr>
    </w:lvl>
    <w:lvl w:ilvl="1" w:tplc="C434A4AC">
      <w:start w:val="1"/>
      <w:numFmt w:val="bullet"/>
      <w:lvlText w:val="o"/>
      <w:lvlJc w:val="left"/>
      <w:pPr>
        <w:ind w:left="1440" w:hanging="360"/>
      </w:pPr>
      <w:rPr>
        <w:rFonts w:ascii="Courier New" w:hAnsi="Courier New" w:hint="default"/>
      </w:rPr>
    </w:lvl>
    <w:lvl w:ilvl="2" w:tplc="F9E44A38">
      <w:start w:val="1"/>
      <w:numFmt w:val="bullet"/>
      <w:lvlText w:val=""/>
      <w:lvlJc w:val="left"/>
      <w:pPr>
        <w:ind w:left="2160" w:hanging="360"/>
      </w:pPr>
      <w:rPr>
        <w:rFonts w:ascii="Wingdings" w:hAnsi="Wingdings" w:hint="default"/>
      </w:rPr>
    </w:lvl>
    <w:lvl w:ilvl="3" w:tplc="BA468B20">
      <w:start w:val="1"/>
      <w:numFmt w:val="bullet"/>
      <w:lvlText w:val=""/>
      <w:lvlJc w:val="left"/>
      <w:pPr>
        <w:ind w:left="2880" w:hanging="360"/>
      </w:pPr>
      <w:rPr>
        <w:rFonts w:ascii="Symbol" w:hAnsi="Symbol" w:hint="default"/>
      </w:rPr>
    </w:lvl>
    <w:lvl w:ilvl="4" w:tplc="F55A22E2">
      <w:start w:val="1"/>
      <w:numFmt w:val="bullet"/>
      <w:lvlText w:val="o"/>
      <w:lvlJc w:val="left"/>
      <w:pPr>
        <w:ind w:left="3600" w:hanging="360"/>
      </w:pPr>
      <w:rPr>
        <w:rFonts w:ascii="Courier New" w:hAnsi="Courier New" w:hint="default"/>
      </w:rPr>
    </w:lvl>
    <w:lvl w:ilvl="5" w:tplc="7DFEE578">
      <w:start w:val="1"/>
      <w:numFmt w:val="bullet"/>
      <w:lvlText w:val=""/>
      <w:lvlJc w:val="left"/>
      <w:pPr>
        <w:ind w:left="4320" w:hanging="360"/>
      </w:pPr>
      <w:rPr>
        <w:rFonts w:ascii="Wingdings" w:hAnsi="Wingdings" w:hint="default"/>
      </w:rPr>
    </w:lvl>
    <w:lvl w:ilvl="6" w:tplc="E1FE566E">
      <w:start w:val="1"/>
      <w:numFmt w:val="bullet"/>
      <w:lvlText w:val=""/>
      <w:lvlJc w:val="left"/>
      <w:pPr>
        <w:ind w:left="5040" w:hanging="360"/>
      </w:pPr>
      <w:rPr>
        <w:rFonts w:ascii="Symbol" w:hAnsi="Symbol" w:hint="default"/>
      </w:rPr>
    </w:lvl>
    <w:lvl w:ilvl="7" w:tplc="202C7F52">
      <w:start w:val="1"/>
      <w:numFmt w:val="bullet"/>
      <w:lvlText w:val="o"/>
      <w:lvlJc w:val="left"/>
      <w:pPr>
        <w:ind w:left="5760" w:hanging="360"/>
      </w:pPr>
      <w:rPr>
        <w:rFonts w:ascii="Courier New" w:hAnsi="Courier New" w:hint="default"/>
      </w:rPr>
    </w:lvl>
    <w:lvl w:ilvl="8" w:tplc="DFF2F55A">
      <w:start w:val="1"/>
      <w:numFmt w:val="bullet"/>
      <w:lvlText w:val=""/>
      <w:lvlJc w:val="left"/>
      <w:pPr>
        <w:ind w:left="6480" w:hanging="360"/>
      </w:pPr>
      <w:rPr>
        <w:rFonts w:ascii="Wingdings" w:hAnsi="Wingdings" w:hint="default"/>
      </w:rPr>
    </w:lvl>
  </w:abstractNum>
  <w:abstractNum w:abstractNumId="44" w15:restartNumberingAfterBreak="0">
    <w:nsid w:val="512E0CCF"/>
    <w:multiLevelType w:val="hybridMultilevel"/>
    <w:tmpl w:val="15F80AD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6502706"/>
    <w:multiLevelType w:val="hybridMultilevel"/>
    <w:tmpl w:val="FFFFFFFF"/>
    <w:lvl w:ilvl="0" w:tplc="EBBE74A0">
      <w:start w:val="1"/>
      <w:numFmt w:val="bullet"/>
      <w:lvlText w:val=""/>
      <w:lvlJc w:val="left"/>
      <w:pPr>
        <w:ind w:left="720" w:hanging="360"/>
      </w:pPr>
      <w:rPr>
        <w:rFonts w:ascii="Symbol" w:hAnsi="Symbol" w:hint="default"/>
      </w:rPr>
    </w:lvl>
    <w:lvl w:ilvl="1" w:tplc="B6E02F2E">
      <w:start w:val="1"/>
      <w:numFmt w:val="bullet"/>
      <w:lvlText w:val="o"/>
      <w:lvlJc w:val="left"/>
      <w:pPr>
        <w:ind w:left="1440" w:hanging="360"/>
      </w:pPr>
      <w:rPr>
        <w:rFonts w:ascii="Courier New" w:hAnsi="Courier New" w:hint="default"/>
      </w:rPr>
    </w:lvl>
    <w:lvl w:ilvl="2" w:tplc="45BE1918">
      <w:start w:val="1"/>
      <w:numFmt w:val="bullet"/>
      <w:lvlText w:val=""/>
      <w:lvlJc w:val="left"/>
      <w:pPr>
        <w:ind w:left="2160" w:hanging="360"/>
      </w:pPr>
      <w:rPr>
        <w:rFonts w:ascii="Wingdings" w:hAnsi="Wingdings" w:hint="default"/>
      </w:rPr>
    </w:lvl>
    <w:lvl w:ilvl="3" w:tplc="EE62D7A2">
      <w:start w:val="1"/>
      <w:numFmt w:val="bullet"/>
      <w:lvlText w:val=""/>
      <w:lvlJc w:val="left"/>
      <w:pPr>
        <w:ind w:left="2880" w:hanging="360"/>
      </w:pPr>
      <w:rPr>
        <w:rFonts w:ascii="Symbol" w:hAnsi="Symbol" w:hint="default"/>
      </w:rPr>
    </w:lvl>
    <w:lvl w:ilvl="4" w:tplc="FA16CC50">
      <w:start w:val="1"/>
      <w:numFmt w:val="bullet"/>
      <w:lvlText w:val="o"/>
      <w:lvlJc w:val="left"/>
      <w:pPr>
        <w:ind w:left="3600" w:hanging="360"/>
      </w:pPr>
      <w:rPr>
        <w:rFonts w:ascii="Courier New" w:hAnsi="Courier New" w:hint="default"/>
      </w:rPr>
    </w:lvl>
    <w:lvl w:ilvl="5" w:tplc="A9CEC370">
      <w:start w:val="1"/>
      <w:numFmt w:val="bullet"/>
      <w:lvlText w:val=""/>
      <w:lvlJc w:val="left"/>
      <w:pPr>
        <w:ind w:left="4320" w:hanging="360"/>
      </w:pPr>
      <w:rPr>
        <w:rFonts w:ascii="Wingdings" w:hAnsi="Wingdings" w:hint="default"/>
      </w:rPr>
    </w:lvl>
    <w:lvl w:ilvl="6" w:tplc="45ECF57C">
      <w:start w:val="1"/>
      <w:numFmt w:val="bullet"/>
      <w:lvlText w:val=""/>
      <w:lvlJc w:val="left"/>
      <w:pPr>
        <w:ind w:left="5040" w:hanging="360"/>
      </w:pPr>
      <w:rPr>
        <w:rFonts w:ascii="Symbol" w:hAnsi="Symbol" w:hint="default"/>
      </w:rPr>
    </w:lvl>
    <w:lvl w:ilvl="7" w:tplc="5922E5EE">
      <w:start w:val="1"/>
      <w:numFmt w:val="bullet"/>
      <w:lvlText w:val="o"/>
      <w:lvlJc w:val="left"/>
      <w:pPr>
        <w:ind w:left="5760" w:hanging="360"/>
      </w:pPr>
      <w:rPr>
        <w:rFonts w:ascii="Courier New" w:hAnsi="Courier New" w:hint="default"/>
      </w:rPr>
    </w:lvl>
    <w:lvl w:ilvl="8" w:tplc="9C1ED434">
      <w:start w:val="1"/>
      <w:numFmt w:val="bullet"/>
      <w:lvlText w:val=""/>
      <w:lvlJc w:val="left"/>
      <w:pPr>
        <w:ind w:left="6480" w:hanging="360"/>
      </w:pPr>
      <w:rPr>
        <w:rFonts w:ascii="Wingdings" w:hAnsi="Wingdings" w:hint="default"/>
      </w:rPr>
    </w:lvl>
  </w:abstractNum>
  <w:abstractNum w:abstractNumId="46" w15:restartNumberingAfterBreak="0">
    <w:nsid w:val="569424F9"/>
    <w:multiLevelType w:val="multilevel"/>
    <w:tmpl w:val="2E922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6BB05BD"/>
    <w:multiLevelType w:val="hybridMultilevel"/>
    <w:tmpl w:val="CCFEB6A0"/>
    <w:lvl w:ilvl="0" w:tplc="E5324DC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56D62333"/>
    <w:multiLevelType w:val="hybridMultilevel"/>
    <w:tmpl w:val="63843AF0"/>
    <w:lvl w:ilvl="0" w:tplc="CD24993C">
      <w:numFmt w:val="bullet"/>
      <w:lvlText w:val="-"/>
      <w:lvlJc w:val="left"/>
      <w:pPr>
        <w:ind w:left="1068" w:hanging="360"/>
      </w:pPr>
      <w:rPr>
        <w:rFonts w:ascii="Calibri" w:eastAsiaTheme="minorHAnsi"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9" w15:restartNumberingAfterBreak="0">
    <w:nsid w:val="572D2D62"/>
    <w:multiLevelType w:val="hybridMultilevel"/>
    <w:tmpl w:val="C300931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573C63DF"/>
    <w:multiLevelType w:val="hybridMultilevel"/>
    <w:tmpl w:val="4684B9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582B3121"/>
    <w:multiLevelType w:val="multilevel"/>
    <w:tmpl w:val="F566D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B4834E7"/>
    <w:multiLevelType w:val="multilevel"/>
    <w:tmpl w:val="5C603720"/>
    <w:lvl w:ilvl="0">
      <w:start w:val="1"/>
      <w:numFmt w:val="bullet"/>
      <w:lvlText w:val=""/>
      <w:lvlJc w:val="left"/>
      <w:pPr>
        <w:tabs>
          <w:tab w:val="num" w:pos="720"/>
        </w:tabs>
        <w:ind w:left="720" w:hanging="360"/>
      </w:pPr>
      <w:rPr>
        <w:rFonts w:ascii="Wingdings 2" w:hAnsi="Wingdings 2" w:hint="default"/>
      </w:rPr>
    </w:lvl>
    <w:lvl w:ilvl="1">
      <w:start w:val="1"/>
      <w:numFmt w:val="bullet"/>
      <w:lvlText w:val=""/>
      <w:lvlJc w:val="left"/>
      <w:pPr>
        <w:tabs>
          <w:tab w:val="num" w:pos="1440"/>
        </w:tabs>
        <w:ind w:left="1440" w:hanging="360"/>
      </w:pPr>
      <w:rPr>
        <w:rFonts w:ascii="Wingdings 2" w:hAnsi="Wingdings 2" w:hint="default"/>
      </w:rPr>
    </w:lvl>
    <w:lvl w:ilvl="2">
      <w:start w:val="1"/>
      <w:numFmt w:val="bullet"/>
      <w:lvlText w:val=""/>
      <w:lvlJc w:val="left"/>
      <w:pPr>
        <w:tabs>
          <w:tab w:val="num" w:pos="2160"/>
        </w:tabs>
        <w:ind w:left="2160" w:hanging="360"/>
      </w:pPr>
      <w:rPr>
        <w:rFonts w:ascii="Wingdings 2" w:hAnsi="Wingdings 2" w:hint="default"/>
      </w:rPr>
    </w:lvl>
    <w:lvl w:ilvl="3">
      <w:start w:val="1"/>
      <w:numFmt w:val="bullet"/>
      <w:lvlText w:val=""/>
      <w:lvlJc w:val="left"/>
      <w:pPr>
        <w:tabs>
          <w:tab w:val="num" w:pos="2880"/>
        </w:tabs>
        <w:ind w:left="2880" w:hanging="360"/>
      </w:pPr>
      <w:rPr>
        <w:rFonts w:ascii="Wingdings 2" w:hAnsi="Wingdings 2" w:hint="default"/>
      </w:rPr>
    </w:lvl>
    <w:lvl w:ilvl="4">
      <w:start w:val="1"/>
      <w:numFmt w:val="bullet"/>
      <w:lvlText w:val=""/>
      <w:lvlJc w:val="left"/>
      <w:pPr>
        <w:tabs>
          <w:tab w:val="num" w:pos="3600"/>
        </w:tabs>
        <w:ind w:left="3600" w:hanging="360"/>
      </w:pPr>
      <w:rPr>
        <w:rFonts w:ascii="Wingdings 2" w:hAnsi="Wingdings 2" w:hint="default"/>
      </w:rPr>
    </w:lvl>
    <w:lvl w:ilvl="5">
      <w:start w:val="1"/>
      <w:numFmt w:val="bullet"/>
      <w:lvlText w:val=""/>
      <w:lvlJc w:val="left"/>
      <w:pPr>
        <w:tabs>
          <w:tab w:val="num" w:pos="4320"/>
        </w:tabs>
        <w:ind w:left="4320" w:hanging="360"/>
      </w:pPr>
      <w:rPr>
        <w:rFonts w:ascii="Wingdings 2" w:hAnsi="Wingdings 2" w:hint="default"/>
      </w:rPr>
    </w:lvl>
    <w:lvl w:ilvl="6">
      <w:start w:val="1"/>
      <w:numFmt w:val="bullet"/>
      <w:lvlText w:val=""/>
      <w:lvlJc w:val="left"/>
      <w:pPr>
        <w:tabs>
          <w:tab w:val="num" w:pos="5040"/>
        </w:tabs>
        <w:ind w:left="5040" w:hanging="360"/>
      </w:pPr>
      <w:rPr>
        <w:rFonts w:ascii="Wingdings 2" w:hAnsi="Wingdings 2" w:hint="default"/>
      </w:rPr>
    </w:lvl>
    <w:lvl w:ilvl="7">
      <w:start w:val="1"/>
      <w:numFmt w:val="bullet"/>
      <w:lvlText w:val=""/>
      <w:lvlJc w:val="left"/>
      <w:pPr>
        <w:tabs>
          <w:tab w:val="num" w:pos="5760"/>
        </w:tabs>
        <w:ind w:left="5760" w:hanging="360"/>
      </w:pPr>
      <w:rPr>
        <w:rFonts w:ascii="Wingdings 2" w:hAnsi="Wingdings 2" w:hint="default"/>
      </w:rPr>
    </w:lvl>
    <w:lvl w:ilvl="8">
      <w:start w:val="1"/>
      <w:numFmt w:val="bullet"/>
      <w:lvlText w:val=""/>
      <w:lvlJc w:val="left"/>
      <w:pPr>
        <w:tabs>
          <w:tab w:val="num" w:pos="6480"/>
        </w:tabs>
        <w:ind w:left="6480" w:hanging="360"/>
      </w:pPr>
      <w:rPr>
        <w:rFonts w:ascii="Wingdings 2" w:hAnsi="Wingdings 2" w:hint="default"/>
      </w:rPr>
    </w:lvl>
  </w:abstractNum>
  <w:abstractNum w:abstractNumId="53" w15:restartNumberingAfterBreak="0">
    <w:nsid w:val="5C806DE5"/>
    <w:multiLevelType w:val="hybridMultilevel"/>
    <w:tmpl w:val="4E544F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6401344B"/>
    <w:multiLevelType w:val="multilevel"/>
    <w:tmpl w:val="D1B4611E"/>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Arial" w:hAnsi="Arial" w:cs="Arial"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5" w15:restartNumberingAfterBreak="0">
    <w:nsid w:val="65AB1404"/>
    <w:multiLevelType w:val="multilevel"/>
    <w:tmpl w:val="65AB1404"/>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56" w15:restartNumberingAfterBreak="0">
    <w:nsid w:val="65B524BA"/>
    <w:multiLevelType w:val="multilevel"/>
    <w:tmpl w:val="65B524BA"/>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57" w15:restartNumberingAfterBreak="0">
    <w:nsid w:val="66EE074B"/>
    <w:multiLevelType w:val="multilevel"/>
    <w:tmpl w:val="F6966414"/>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Arial" w:hAnsi="Arial" w:cs="Arial"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8" w15:restartNumberingAfterBreak="0">
    <w:nsid w:val="67964220"/>
    <w:multiLevelType w:val="hybridMultilevel"/>
    <w:tmpl w:val="A1CC9AF4"/>
    <w:lvl w:ilvl="0" w:tplc="ED965B8C">
      <w:start w:val="3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67A5612D"/>
    <w:multiLevelType w:val="multilevel"/>
    <w:tmpl w:val="67CC9944"/>
    <w:lvl w:ilvl="0">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9536780"/>
    <w:multiLevelType w:val="multilevel"/>
    <w:tmpl w:val="C13EDC2C"/>
    <w:lvl w:ilvl="0">
      <w:start w:val="1"/>
      <w:numFmt w:val="bullet"/>
      <w:lvlText w:val=""/>
      <w:lvlJc w:val="left"/>
      <w:pPr>
        <w:tabs>
          <w:tab w:val="num" w:pos="720"/>
        </w:tabs>
        <w:ind w:left="720" w:hanging="360"/>
      </w:pPr>
      <w:rPr>
        <w:rFonts w:ascii="Wingdings 2" w:hAnsi="Wingdings 2" w:hint="default"/>
      </w:rPr>
    </w:lvl>
    <w:lvl w:ilvl="1">
      <w:start w:val="1"/>
      <w:numFmt w:val="bullet"/>
      <w:lvlText w:val=""/>
      <w:lvlJc w:val="left"/>
      <w:pPr>
        <w:tabs>
          <w:tab w:val="num" w:pos="1440"/>
        </w:tabs>
        <w:ind w:left="1440" w:hanging="360"/>
      </w:pPr>
      <w:rPr>
        <w:rFonts w:ascii="Wingdings 2" w:hAnsi="Wingdings 2" w:hint="default"/>
      </w:rPr>
    </w:lvl>
    <w:lvl w:ilvl="2">
      <w:start w:val="1"/>
      <w:numFmt w:val="bullet"/>
      <w:lvlText w:val=""/>
      <w:lvlJc w:val="left"/>
      <w:pPr>
        <w:tabs>
          <w:tab w:val="num" w:pos="2160"/>
        </w:tabs>
        <w:ind w:left="2160" w:hanging="360"/>
      </w:pPr>
      <w:rPr>
        <w:rFonts w:ascii="Wingdings 2" w:hAnsi="Wingdings 2" w:hint="default"/>
      </w:rPr>
    </w:lvl>
    <w:lvl w:ilvl="3">
      <w:start w:val="1"/>
      <w:numFmt w:val="bullet"/>
      <w:lvlText w:val=""/>
      <w:lvlJc w:val="left"/>
      <w:pPr>
        <w:tabs>
          <w:tab w:val="num" w:pos="2880"/>
        </w:tabs>
        <w:ind w:left="2880" w:hanging="360"/>
      </w:pPr>
      <w:rPr>
        <w:rFonts w:ascii="Wingdings 2" w:hAnsi="Wingdings 2" w:hint="default"/>
      </w:rPr>
    </w:lvl>
    <w:lvl w:ilvl="4">
      <w:start w:val="1"/>
      <w:numFmt w:val="bullet"/>
      <w:lvlText w:val=""/>
      <w:lvlJc w:val="left"/>
      <w:pPr>
        <w:tabs>
          <w:tab w:val="num" w:pos="3600"/>
        </w:tabs>
        <w:ind w:left="3600" w:hanging="360"/>
      </w:pPr>
      <w:rPr>
        <w:rFonts w:ascii="Wingdings 2" w:hAnsi="Wingdings 2" w:hint="default"/>
      </w:rPr>
    </w:lvl>
    <w:lvl w:ilvl="5">
      <w:start w:val="1"/>
      <w:numFmt w:val="bullet"/>
      <w:lvlText w:val=""/>
      <w:lvlJc w:val="left"/>
      <w:pPr>
        <w:tabs>
          <w:tab w:val="num" w:pos="4320"/>
        </w:tabs>
        <w:ind w:left="4320" w:hanging="360"/>
      </w:pPr>
      <w:rPr>
        <w:rFonts w:ascii="Wingdings 2" w:hAnsi="Wingdings 2" w:hint="default"/>
      </w:rPr>
    </w:lvl>
    <w:lvl w:ilvl="6">
      <w:start w:val="1"/>
      <w:numFmt w:val="bullet"/>
      <w:lvlText w:val=""/>
      <w:lvlJc w:val="left"/>
      <w:pPr>
        <w:tabs>
          <w:tab w:val="num" w:pos="5040"/>
        </w:tabs>
        <w:ind w:left="5040" w:hanging="360"/>
      </w:pPr>
      <w:rPr>
        <w:rFonts w:ascii="Wingdings 2" w:hAnsi="Wingdings 2" w:hint="default"/>
      </w:rPr>
    </w:lvl>
    <w:lvl w:ilvl="7">
      <w:start w:val="1"/>
      <w:numFmt w:val="bullet"/>
      <w:lvlText w:val=""/>
      <w:lvlJc w:val="left"/>
      <w:pPr>
        <w:tabs>
          <w:tab w:val="num" w:pos="5760"/>
        </w:tabs>
        <w:ind w:left="5760" w:hanging="360"/>
      </w:pPr>
      <w:rPr>
        <w:rFonts w:ascii="Wingdings 2" w:hAnsi="Wingdings 2" w:hint="default"/>
      </w:rPr>
    </w:lvl>
    <w:lvl w:ilvl="8">
      <w:start w:val="1"/>
      <w:numFmt w:val="bullet"/>
      <w:lvlText w:val=""/>
      <w:lvlJc w:val="left"/>
      <w:pPr>
        <w:tabs>
          <w:tab w:val="num" w:pos="6480"/>
        </w:tabs>
        <w:ind w:left="6480" w:hanging="360"/>
      </w:pPr>
      <w:rPr>
        <w:rFonts w:ascii="Wingdings 2" w:hAnsi="Wingdings 2" w:hint="default"/>
      </w:rPr>
    </w:lvl>
  </w:abstractNum>
  <w:abstractNum w:abstractNumId="61" w15:restartNumberingAfterBreak="0">
    <w:nsid w:val="695F38A0"/>
    <w:multiLevelType w:val="hybridMultilevel"/>
    <w:tmpl w:val="81040790"/>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6AE524F0"/>
    <w:multiLevelType w:val="multilevel"/>
    <w:tmpl w:val="AC827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6C442CD2"/>
    <w:multiLevelType w:val="hybridMultilevel"/>
    <w:tmpl w:val="4A3E825A"/>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94" w:hanging="360"/>
      </w:pPr>
      <w:rPr>
        <w:rFonts w:ascii="Courier New" w:hAnsi="Courier New" w:hint="default"/>
      </w:rPr>
    </w:lvl>
    <w:lvl w:ilvl="2" w:tplc="FFFFFFFF" w:tentative="1">
      <w:start w:val="1"/>
      <w:numFmt w:val="bullet"/>
      <w:lvlText w:val=""/>
      <w:lvlJc w:val="left"/>
      <w:pPr>
        <w:ind w:left="2214" w:hanging="360"/>
      </w:pPr>
      <w:rPr>
        <w:rFonts w:ascii="Wingdings" w:hAnsi="Wingdings" w:hint="default"/>
      </w:rPr>
    </w:lvl>
    <w:lvl w:ilvl="3" w:tplc="FFFFFFFF" w:tentative="1">
      <w:start w:val="1"/>
      <w:numFmt w:val="bullet"/>
      <w:lvlText w:val=""/>
      <w:lvlJc w:val="left"/>
      <w:pPr>
        <w:ind w:left="2934" w:hanging="360"/>
      </w:pPr>
      <w:rPr>
        <w:rFonts w:ascii="Symbol" w:hAnsi="Symbol" w:hint="default"/>
      </w:rPr>
    </w:lvl>
    <w:lvl w:ilvl="4" w:tplc="FFFFFFFF" w:tentative="1">
      <w:start w:val="1"/>
      <w:numFmt w:val="bullet"/>
      <w:lvlText w:val="o"/>
      <w:lvlJc w:val="left"/>
      <w:pPr>
        <w:ind w:left="3654" w:hanging="360"/>
      </w:pPr>
      <w:rPr>
        <w:rFonts w:ascii="Courier New" w:hAnsi="Courier New" w:hint="default"/>
      </w:rPr>
    </w:lvl>
    <w:lvl w:ilvl="5" w:tplc="FFFFFFFF" w:tentative="1">
      <w:start w:val="1"/>
      <w:numFmt w:val="bullet"/>
      <w:lvlText w:val=""/>
      <w:lvlJc w:val="left"/>
      <w:pPr>
        <w:ind w:left="4374" w:hanging="360"/>
      </w:pPr>
      <w:rPr>
        <w:rFonts w:ascii="Wingdings" w:hAnsi="Wingdings" w:hint="default"/>
      </w:rPr>
    </w:lvl>
    <w:lvl w:ilvl="6" w:tplc="FFFFFFFF" w:tentative="1">
      <w:start w:val="1"/>
      <w:numFmt w:val="bullet"/>
      <w:lvlText w:val=""/>
      <w:lvlJc w:val="left"/>
      <w:pPr>
        <w:ind w:left="5094" w:hanging="360"/>
      </w:pPr>
      <w:rPr>
        <w:rFonts w:ascii="Symbol" w:hAnsi="Symbol" w:hint="default"/>
      </w:rPr>
    </w:lvl>
    <w:lvl w:ilvl="7" w:tplc="FFFFFFFF" w:tentative="1">
      <w:start w:val="1"/>
      <w:numFmt w:val="bullet"/>
      <w:lvlText w:val="o"/>
      <w:lvlJc w:val="left"/>
      <w:pPr>
        <w:ind w:left="5814" w:hanging="360"/>
      </w:pPr>
      <w:rPr>
        <w:rFonts w:ascii="Courier New" w:hAnsi="Courier New" w:hint="default"/>
      </w:rPr>
    </w:lvl>
    <w:lvl w:ilvl="8" w:tplc="FFFFFFFF" w:tentative="1">
      <w:start w:val="1"/>
      <w:numFmt w:val="bullet"/>
      <w:lvlText w:val=""/>
      <w:lvlJc w:val="left"/>
      <w:pPr>
        <w:ind w:left="6534" w:hanging="360"/>
      </w:pPr>
      <w:rPr>
        <w:rFonts w:ascii="Wingdings" w:hAnsi="Wingdings" w:hint="default"/>
      </w:rPr>
    </w:lvl>
  </w:abstractNum>
  <w:abstractNum w:abstractNumId="64" w15:restartNumberingAfterBreak="0">
    <w:nsid w:val="70774A39"/>
    <w:multiLevelType w:val="hybridMultilevel"/>
    <w:tmpl w:val="568E1246"/>
    <w:lvl w:ilvl="0" w:tplc="E5324DC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70A500D3"/>
    <w:multiLevelType w:val="hybridMultilevel"/>
    <w:tmpl w:val="FFFFFFFF"/>
    <w:lvl w:ilvl="0" w:tplc="0BEC977C">
      <w:start w:val="1"/>
      <w:numFmt w:val="bullet"/>
      <w:lvlText w:val=""/>
      <w:lvlJc w:val="left"/>
      <w:pPr>
        <w:ind w:left="720" w:hanging="360"/>
      </w:pPr>
      <w:rPr>
        <w:rFonts w:ascii="Symbol" w:hAnsi="Symbol" w:hint="default"/>
      </w:rPr>
    </w:lvl>
    <w:lvl w:ilvl="1" w:tplc="008C398E">
      <w:start w:val="1"/>
      <w:numFmt w:val="bullet"/>
      <w:lvlText w:val="o"/>
      <w:lvlJc w:val="left"/>
      <w:pPr>
        <w:ind w:left="1440" w:hanging="360"/>
      </w:pPr>
      <w:rPr>
        <w:rFonts w:ascii="Courier New" w:hAnsi="Courier New" w:hint="default"/>
      </w:rPr>
    </w:lvl>
    <w:lvl w:ilvl="2" w:tplc="83700524">
      <w:start w:val="1"/>
      <w:numFmt w:val="bullet"/>
      <w:lvlText w:val=""/>
      <w:lvlJc w:val="left"/>
      <w:pPr>
        <w:ind w:left="2160" w:hanging="360"/>
      </w:pPr>
      <w:rPr>
        <w:rFonts w:ascii="Wingdings" w:hAnsi="Wingdings" w:hint="default"/>
      </w:rPr>
    </w:lvl>
    <w:lvl w:ilvl="3" w:tplc="77CE88B6">
      <w:start w:val="1"/>
      <w:numFmt w:val="bullet"/>
      <w:lvlText w:val=""/>
      <w:lvlJc w:val="left"/>
      <w:pPr>
        <w:ind w:left="2880" w:hanging="360"/>
      </w:pPr>
      <w:rPr>
        <w:rFonts w:ascii="Symbol" w:hAnsi="Symbol" w:hint="default"/>
      </w:rPr>
    </w:lvl>
    <w:lvl w:ilvl="4" w:tplc="185CDBB6">
      <w:start w:val="1"/>
      <w:numFmt w:val="bullet"/>
      <w:lvlText w:val="o"/>
      <w:lvlJc w:val="left"/>
      <w:pPr>
        <w:ind w:left="3600" w:hanging="360"/>
      </w:pPr>
      <w:rPr>
        <w:rFonts w:ascii="Courier New" w:hAnsi="Courier New" w:hint="default"/>
      </w:rPr>
    </w:lvl>
    <w:lvl w:ilvl="5" w:tplc="7EC0016A">
      <w:start w:val="1"/>
      <w:numFmt w:val="bullet"/>
      <w:lvlText w:val=""/>
      <w:lvlJc w:val="left"/>
      <w:pPr>
        <w:ind w:left="4320" w:hanging="360"/>
      </w:pPr>
      <w:rPr>
        <w:rFonts w:ascii="Wingdings" w:hAnsi="Wingdings" w:hint="default"/>
      </w:rPr>
    </w:lvl>
    <w:lvl w:ilvl="6" w:tplc="BBC2B150">
      <w:start w:val="1"/>
      <w:numFmt w:val="bullet"/>
      <w:lvlText w:val=""/>
      <w:lvlJc w:val="left"/>
      <w:pPr>
        <w:ind w:left="5040" w:hanging="360"/>
      </w:pPr>
      <w:rPr>
        <w:rFonts w:ascii="Symbol" w:hAnsi="Symbol" w:hint="default"/>
      </w:rPr>
    </w:lvl>
    <w:lvl w:ilvl="7" w:tplc="CFBE4E2C">
      <w:start w:val="1"/>
      <w:numFmt w:val="bullet"/>
      <w:lvlText w:val="o"/>
      <w:lvlJc w:val="left"/>
      <w:pPr>
        <w:ind w:left="5760" w:hanging="360"/>
      </w:pPr>
      <w:rPr>
        <w:rFonts w:ascii="Courier New" w:hAnsi="Courier New" w:hint="default"/>
      </w:rPr>
    </w:lvl>
    <w:lvl w:ilvl="8" w:tplc="59522388">
      <w:start w:val="1"/>
      <w:numFmt w:val="bullet"/>
      <w:lvlText w:val=""/>
      <w:lvlJc w:val="left"/>
      <w:pPr>
        <w:ind w:left="6480" w:hanging="360"/>
      </w:pPr>
      <w:rPr>
        <w:rFonts w:ascii="Wingdings" w:hAnsi="Wingdings" w:hint="default"/>
      </w:rPr>
    </w:lvl>
  </w:abstractNum>
  <w:abstractNum w:abstractNumId="66" w15:restartNumberingAfterBreak="0">
    <w:nsid w:val="71A641E7"/>
    <w:multiLevelType w:val="hybridMultilevel"/>
    <w:tmpl w:val="F24AC084"/>
    <w:lvl w:ilvl="0" w:tplc="B7FE1D2E">
      <w:start w:val="1"/>
      <w:numFmt w:val="bullet"/>
      <w:lvlText w:val=""/>
      <w:lvlJc w:val="left"/>
      <w:pPr>
        <w:ind w:left="720" w:hanging="360"/>
      </w:pPr>
      <w:rPr>
        <w:rFonts w:ascii="Symbol" w:hAnsi="Symbol" w:hint="default"/>
        <w:u w:color="4F81BD"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74EB22D7"/>
    <w:multiLevelType w:val="hybridMultilevel"/>
    <w:tmpl w:val="8E90C1DC"/>
    <w:lvl w:ilvl="0" w:tplc="94FACFA2">
      <w:start w:val="2000"/>
      <w:numFmt w:val="bullet"/>
      <w:lvlText w:val="-"/>
      <w:lvlJc w:val="left"/>
      <w:pPr>
        <w:ind w:left="720" w:hanging="360"/>
      </w:pPr>
      <w:rPr>
        <w:rFonts w:ascii="Calibri" w:eastAsiaTheme="minorHAnsi" w:hAnsi="Calibri" w:cstheme="minorBidi" w:hint="default"/>
      </w:rPr>
    </w:lvl>
    <w:lvl w:ilvl="1" w:tplc="F9A49238">
      <w:start w:val="1"/>
      <w:numFmt w:val="bullet"/>
      <w:lvlText w:val="o"/>
      <w:lvlJc w:val="left"/>
      <w:pPr>
        <w:ind w:left="1440" w:hanging="360"/>
      </w:pPr>
      <w:rPr>
        <w:rFonts w:ascii="Courier New" w:hAnsi="Courier New" w:cs="Courier New" w:hint="default"/>
      </w:rPr>
    </w:lvl>
    <w:lvl w:ilvl="2" w:tplc="D5FA854E">
      <w:start w:val="1"/>
      <w:numFmt w:val="bullet"/>
      <w:lvlText w:val=""/>
      <w:lvlJc w:val="left"/>
      <w:pPr>
        <w:ind w:left="2160" w:hanging="360"/>
      </w:pPr>
      <w:rPr>
        <w:rFonts w:ascii="Wingdings" w:hAnsi="Wingdings" w:hint="default"/>
      </w:rPr>
    </w:lvl>
    <w:lvl w:ilvl="3" w:tplc="8D1E579A">
      <w:start w:val="1"/>
      <w:numFmt w:val="bullet"/>
      <w:lvlText w:val=""/>
      <w:lvlJc w:val="left"/>
      <w:pPr>
        <w:ind w:left="2880" w:hanging="360"/>
      </w:pPr>
      <w:rPr>
        <w:rFonts w:ascii="Symbol" w:hAnsi="Symbol" w:hint="default"/>
      </w:rPr>
    </w:lvl>
    <w:lvl w:ilvl="4" w:tplc="1E54BFB2">
      <w:start w:val="1"/>
      <w:numFmt w:val="bullet"/>
      <w:lvlText w:val="o"/>
      <w:lvlJc w:val="left"/>
      <w:pPr>
        <w:ind w:left="3600" w:hanging="360"/>
      </w:pPr>
      <w:rPr>
        <w:rFonts w:ascii="Courier New" w:hAnsi="Courier New" w:cs="Courier New" w:hint="default"/>
      </w:rPr>
    </w:lvl>
    <w:lvl w:ilvl="5" w:tplc="BE462998">
      <w:start w:val="1"/>
      <w:numFmt w:val="bullet"/>
      <w:lvlText w:val=""/>
      <w:lvlJc w:val="left"/>
      <w:pPr>
        <w:ind w:left="4320" w:hanging="360"/>
      </w:pPr>
      <w:rPr>
        <w:rFonts w:ascii="Wingdings" w:hAnsi="Wingdings" w:hint="default"/>
      </w:rPr>
    </w:lvl>
    <w:lvl w:ilvl="6" w:tplc="1170523A">
      <w:start w:val="1"/>
      <w:numFmt w:val="bullet"/>
      <w:lvlText w:val=""/>
      <w:lvlJc w:val="left"/>
      <w:pPr>
        <w:ind w:left="5040" w:hanging="360"/>
      </w:pPr>
      <w:rPr>
        <w:rFonts w:ascii="Symbol" w:hAnsi="Symbol" w:hint="default"/>
      </w:rPr>
    </w:lvl>
    <w:lvl w:ilvl="7" w:tplc="FF72548C">
      <w:start w:val="1"/>
      <w:numFmt w:val="bullet"/>
      <w:lvlText w:val="o"/>
      <w:lvlJc w:val="left"/>
      <w:pPr>
        <w:ind w:left="5760" w:hanging="360"/>
      </w:pPr>
      <w:rPr>
        <w:rFonts w:ascii="Courier New" w:hAnsi="Courier New" w:cs="Courier New" w:hint="default"/>
      </w:rPr>
    </w:lvl>
    <w:lvl w:ilvl="8" w:tplc="07162B2E">
      <w:start w:val="1"/>
      <w:numFmt w:val="bullet"/>
      <w:lvlText w:val=""/>
      <w:lvlJc w:val="left"/>
      <w:pPr>
        <w:ind w:left="6480" w:hanging="360"/>
      </w:pPr>
      <w:rPr>
        <w:rFonts w:ascii="Wingdings" w:hAnsi="Wingdings" w:hint="default"/>
      </w:rPr>
    </w:lvl>
  </w:abstractNum>
  <w:abstractNum w:abstractNumId="68" w15:restartNumberingAfterBreak="0">
    <w:nsid w:val="76D64A11"/>
    <w:multiLevelType w:val="multilevel"/>
    <w:tmpl w:val="5D3C371A"/>
    <w:lvl w:ilvl="0">
      <w:start w:val="1"/>
      <w:numFmt w:val="bullet"/>
      <w:lvlText w:val=""/>
      <w:lvlJc w:val="left"/>
      <w:pPr>
        <w:ind w:left="720" w:hanging="360"/>
      </w:pPr>
      <w:rPr>
        <w:rFonts w:ascii="Symbol" w:hAnsi="Symbol" w:cs="Calibri"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78AE7DAF"/>
    <w:multiLevelType w:val="hybridMultilevel"/>
    <w:tmpl w:val="0298D5C4"/>
    <w:lvl w:ilvl="0" w:tplc="6C160B8A">
      <w:start w:val="1"/>
      <w:numFmt w:val="bullet"/>
      <w:lvlText w:val="-"/>
      <w:lvlJc w:val="left"/>
      <w:pPr>
        <w:ind w:left="720" w:hanging="360"/>
      </w:pPr>
      <w:rPr>
        <w:rFonts w:ascii="Calibri" w:eastAsiaTheme="minorHAnsi" w:hAnsi="Calibri" w:cs="Calibri" w:hint="default"/>
      </w:rPr>
    </w:lvl>
    <w:lvl w:ilvl="1" w:tplc="17D0DA76">
      <w:start w:val="1"/>
      <w:numFmt w:val="bullet"/>
      <w:lvlText w:val="o"/>
      <w:lvlJc w:val="left"/>
      <w:pPr>
        <w:ind w:left="1440" w:hanging="360"/>
      </w:pPr>
      <w:rPr>
        <w:rFonts w:ascii="Courier New" w:hAnsi="Courier New" w:cs="Courier New" w:hint="default"/>
      </w:rPr>
    </w:lvl>
    <w:lvl w:ilvl="2" w:tplc="7FFEA710">
      <w:start w:val="1"/>
      <w:numFmt w:val="bullet"/>
      <w:lvlText w:val=""/>
      <w:lvlJc w:val="left"/>
      <w:pPr>
        <w:ind w:left="2160" w:hanging="360"/>
      </w:pPr>
      <w:rPr>
        <w:rFonts w:ascii="Wingdings" w:hAnsi="Wingdings" w:hint="default"/>
      </w:rPr>
    </w:lvl>
    <w:lvl w:ilvl="3" w:tplc="83F499A2">
      <w:start w:val="1"/>
      <w:numFmt w:val="bullet"/>
      <w:lvlText w:val=""/>
      <w:lvlJc w:val="left"/>
      <w:pPr>
        <w:ind w:left="2880" w:hanging="360"/>
      </w:pPr>
      <w:rPr>
        <w:rFonts w:ascii="Symbol" w:hAnsi="Symbol" w:hint="default"/>
      </w:rPr>
    </w:lvl>
    <w:lvl w:ilvl="4" w:tplc="46D25196">
      <w:start w:val="1"/>
      <w:numFmt w:val="bullet"/>
      <w:lvlText w:val="o"/>
      <w:lvlJc w:val="left"/>
      <w:pPr>
        <w:ind w:left="3600" w:hanging="360"/>
      </w:pPr>
      <w:rPr>
        <w:rFonts w:ascii="Courier New" w:hAnsi="Courier New" w:cs="Courier New" w:hint="default"/>
      </w:rPr>
    </w:lvl>
    <w:lvl w:ilvl="5" w:tplc="68D6659E">
      <w:start w:val="1"/>
      <w:numFmt w:val="bullet"/>
      <w:lvlText w:val=""/>
      <w:lvlJc w:val="left"/>
      <w:pPr>
        <w:ind w:left="4320" w:hanging="360"/>
      </w:pPr>
      <w:rPr>
        <w:rFonts w:ascii="Wingdings" w:hAnsi="Wingdings" w:hint="default"/>
      </w:rPr>
    </w:lvl>
    <w:lvl w:ilvl="6" w:tplc="CDD6039E">
      <w:start w:val="1"/>
      <w:numFmt w:val="bullet"/>
      <w:lvlText w:val=""/>
      <w:lvlJc w:val="left"/>
      <w:pPr>
        <w:ind w:left="5040" w:hanging="360"/>
      </w:pPr>
      <w:rPr>
        <w:rFonts w:ascii="Symbol" w:hAnsi="Symbol" w:hint="default"/>
      </w:rPr>
    </w:lvl>
    <w:lvl w:ilvl="7" w:tplc="40020D08">
      <w:start w:val="1"/>
      <w:numFmt w:val="bullet"/>
      <w:lvlText w:val="o"/>
      <w:lvlJc w:val="left"/>
      <w:pPr>
        <w:ind w:left="5760" w:hanging="360"/>
      </w:pPr>
      <w:rPr>
        <w:rFonts w:ascii="Courier New" w:hAnsi="Courier New" w:cs="Courier New" w:hint="default"/>
      </w:rPr>
    </w:lvl>
    <w:lvl w:ilvl="8" w:tplc="3FCCC09E">
      <w:start w:val="1"/>
      <w:numFmt w:val="bullet"/>
      <w:lvlText w:val=""/>
      <w:lvlJc w:val="left"/>
      <w:pPr>
        <w:ind w:left="6480" w:hanging="360"/>
      </w:pPr>
      <w:rPr>
        <w:rFonts w:ascii="Wingdings" w:hAnsi="Wingdings" w:hint="default"/>
      </w:rPr>
    </w:lvl>
  </w:abstractNum>
  <w:abstractNum w:abstractNumId="70" w15:restartNumberingAfterBreak="0">
    <w:nsid w:val="7E91551B"/>
    <w:multiLevelType w:val="hybridMultilevel"/>
    <w:tmpl w:val="4D344A5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4"/>
  </w:num>
  <w:num w:numId="2">
    <w:abstractNumId w:val="39"/>
  </w:num>
  <w:num w:numId="3">
    <w:abstractNumId w:val="24"/>
  </w:num>
  <w:num w:numId="4">
    <w:abstractNumId w:val="16"/>
  </w:num>
  <w:num w:numId="5">
    <w:abstractNumId w:val="13"/>
  </w:num>
  <w:num w:numId="6">
    <w:abstractNumId w:val="7"/>
  </w:num>
  <w:num w:numId="7">
    <w:abstractNumId w:val="37"/>
  </w:num>
  <w:num w:numId="8">
    <w:abstractNumId w:val="64"/>
  </w:num>
  <w:num w:numId="9">
    <w:abstractNumId w:val="47"/>
  </w:num>
  <w:num w:numId="10">
    <w:abstractNumId w:val="70"/>
  </w:num>
  <w:num w:numId="11">
    <w:abstractNumId w:val="30"/>
  </w:num>
  <w:num w:numId="12">
    <w:abstractNumId w:val="66"/>
  </w:num>
  <w:num w:numId="13">
    <w:abstractNumId w:val="40"/>
  </w:num>
  <w:num w:numId="14">
    <w:abstractNumId w:val="19"/>
  </w:num>
  <w:num w:numId="15">
    <w:abstractNumId w:val="26"/>
  </w:num>
  <w:num w:numId="16">
    <w:abstractNumId w:val="9"/>
  </w:num>
  <w:num w:numId="17">
    <w:abstractNumId w:val="60"/>
  </w:num>
  <w:num w:numId="18">
    <w:abstractNumId w:val="2"/>
  </w:num>
  <w:num w:numId="19">
    <w:abstractNumId w:val="2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2"/>
  </w:num>
  <w:num w:numId="21">
    <w:abstractNumId w:val="42"/>
  </w:num>
  <w:num w:numId="22">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8"/>
  </w:num>
  <w:num w:numId="24">
    <w:abstractNumId w:val="8"/>
  </w:num>
  <w:num w:numId="25">
    <w:abstractNumId w:val="49"/>
  </w:num>
  <w:num w:numId="26">
    <w:abstractNumId w:val="57"/>
  </w:num>
  <w:num w:numId="27">
    <w:abstractNumId w:val="23"/>
  </w:num>
  <w:num w:numId="28">
    <w:abstractNumId w:val="11"/>
  </w:num>
  <w:num w:numId="29">
    <w:abstractNumId w:val="56"/>
  </w:num>
  <w:num w:numId="30">
    <w:abstractNumId w:val="55"/>
  </w:num>
  <w:num w:numId="31">
    <w:abstractNumId w:val="3"/>
  </w:num>
  <w:num w:numId="32">
    <w:abstractNumId w:val="25"/>
  </w:num>
  <w:num w:numId="33">
    <w:abstractNumId w:val="18"/>
  </w:num>
  <w:num w:numId="34">
    <w:abstractNumId w:val="48"/>
  </w:num>
  <w:num w:numId="35">
    <w:abstractNumId w:val="28"/>
  </w:num>
  <w:num w:numId="36">
    <w:abstractNumId w:val="44"/>
  </w:num>
  <w:num w:numId="37">
    <w:abstractNumId w:val="63"/>
  </w:num>
  <w:num w:numId="38">
    <w:abstractNumId w:val="12"/>
  </w:num>
  <w:num w:numId="39">
    <w:abstractNumId w:val="54"/>
  </w:num>
  <w:num w:numId="40">
    <w:abstractNumId w:val="4"/>
  </w:num>
  <w:num w:numId="41">
    <w:abstractNumId w:val="68"/>
  </w:num>
  <w:num w:numId="42">
    <w:abstractNumId w:val="53"/>
  </w:num>
  <w:num w:numId="43">
    <w:abstractNumId w:val="50"/>
  </w:num>
  <w:num w:numId="44">
    <w:abstractNumId w:val="41"/>
  </w:num>
  <w:num w:numId="45">
    <w:abstractNumId w:val="59"/>
  </w:num>
  <w:num w:numId="46">
    <w:abstractNumId w:val="21"/>
  </w:num>
  <w:num w:numId="47">
    <w:abstractNumId w:val="5"/>
  </w:num>
  <w:num w:numId="48">
    <w:abstractNumId w:val="32"/>
  </w:num>
  <w:num w:numId="49">
    <w:abstractNumId w:val="10"/>
  </w:num>
  <w:num w:numId="50">
    <w:abstractNumId w:val="0"/>
  </w:num>
  <w:num w:numId="51">
    <w:abstractNumId w:val="46"/>
  </w:num>
  <w:num w:numId="52">
    <w:abstractNumId w:val="22"/>
  </w:num>
  <w:num w:numId="53">
    <w:abstractNumId w:val="17"/>
  </w:num>
  <w:num w:numId="54">
    <w:abstractNumId w:val="38"/>
  </w:num>
  <w:num w:numId="55">
    <w:abstractNumId w:val="62"/>
  </w:num>
  <w:num w:numId="56">
    <w:abstractNumId w:val="51"/>
  </w:num>
  <w:num w:numId="57">
    <w:abstractNumId w:val="27"/>
  </w:num>
  <w:num w:numId="58">
    <w:abstractNumId w:val="33"/>
  </w:num>
  <w:num w:numId="59">
    <w:abstractNumId w:val="6"/>
  </w:num>
  <w:num w:numId="60">
    <w:abstractNumId w:val="69"/>
  </w:num>
  <w:num w:numId="61">
    <w:abstractNumId w:val="67"/>
  </w:num>
  <w:num w:numId="62">
    <w:abstractNumId w:val="35"/>
  </w:num>
  <w:num w:numId="63">
    <w:abstractNumId w:val="15"/>
  </w:num>
  <w:num w:numId="64">
    <w:abstractNumId w:val="14"/>
  </w:num>
  <w:num w:numId="65">
    <w:abstractNumId w:val="43"/>
  </w:num>
  <w:num w:numId="66">
    <w:abstractNumId w:val="65"/>
  </w:num>
  <w:num w:numId="67">
    <w:abstractNumId w:val="36"/>
  </w:num>
  <w:num w:numId="68">
    <w:abstractNumId w:val="1"/>
  </w:num>
  <w:num w:numId="69">
    <w:abstractNumId w:val="45"/>
  </w:num>
  <w:num w:numId="70">
    <w:abstractNumId w:val="31"/>
  </w:num>
  <w:num w:numId="71">
    <w:abstractNumId w:val="6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12A"/>
    <w:rsid w:val="00000306"/>
    <w:rsid w:val="000007B8"/>
    <w:rsid w:val="00000875"/>
    <w:rsid w:val="00000D67"/>
    <w:rsid w:val="00001001"/>
    <w:rsid w:val="00001081"/>
    <w:rsid w:val="0000151A"/>
    <w:rsid w:val="00001858"/>
    <w:rsid w:val="00001E6A"/>
    <w:rsid w:val="000023B7"/>
    <w:rsid w:val="00002414"/>
    <w:rsid w:val="00002562"/>
    <w:rsid w:val="00002C31"/>
    <w:rsid w:val="00003088"/>
    <w:rsid w:val="00003BA1"/>
    <w:rsid w:val="00003F8D"/>
    <w:rsid w:val="000047A6"/>
    <w:rsid w:val="00004BF3"/>
    <w:rsid w:val="000056E8"/>
    <w:rsid w:val="00005A75"/>
    <w:rsid w:val="00005EDD"/>
    <w:rsid w:val="00006B8D"/>
    <w:rsid w:val="00006C78"/>
    <w:rsid w:val="0000759D"/>
    <w:rsid w:val="00007C66"/>
    <w:rsid w:val="00007D0E"/>
    <w:rsid w:val="00007FE6"/>
    <w:rsid w:val="0001149A"/>
    <w:rsid w:val="00011660"/>
    <w:rsid w:val="00011F33"/>
    <w:rsid w:val="00012985"/>
    <w:rsid w:val="00012DF2"/>
    <w:rsid w:val="0001332B"/>
    <w:rsid w:val="0001355F"/>
    <w:rsid w:val="00013594"/>
    <w:rsid w:val="00013A4F"/>
    <w:rsid w:val="00013D18"/>
    <w:rsid w:val="00013E73"/>
    <w:rsid w:val="0001432F"/>
    <w:rsid w:val="0001472C"/>
    <w:rsid w:val="00014D8C"/>
    <w:rsid w:val="000156BA"/>
    <w:rsid w:val="0001579A"/>
    <w:rsid w:val="00015C9B"/>
    <w:rsid w:val="00016813"/>
    <w:rsid w:val="00016BB0"/>
    <w:rsid w:val="0001731B"/>
    <w:rsid w:val="00017B76"/>
    <w:rsid w:val="00017B7B"/>
    <w:rsid w:val="00020BE4"/>
    <w:rsid w:val="00020EC7"/>
    <w:rsid w:val="0002180D"/>
    <w:rsid w:val="000218D3"/>
    <w:rsid w:val="00021D3A"/>
    <w:rsid w:val="000231E1"/>
    <w:rsid w:val="00023237"/>
    <w:rsid w:val="00023F23"/>
    <w:rsid w:val="000251F6"/>
    <w:rsid w:val="00025597"/>
    <w:rsid w:val="00025FA1"/>
    <w:rsid w:val="000269CC"/>
    <w:rsid w:val="00026CCD"/>
    <w:rsid w:val="000274BB"/>
    <w:rsid w:val="00027AD7"/>
    <w:rsid w:val="00027FAF"/>
    <w:rsid w:val="00031814"/>
    <w:rsid w:val="00032945"/>
    <w:rsid w:val="00032FAF"/>
    <w:rsid w:val="00033166"/>
    <w:rsid w:val="00034636"/>
    <w:rsid w:val="000347D5"/>
    <w:rsid w:val="000347DC"/>
    <w:rsid w:val="000353B1"/>
    <w:rsid w:val="00035781"/>
    <w:rsid w:val="000357AD"/>
    <w:rsid w:val="00035896"/>
    <w:rsid w:val="00035ECF"/>
    <w:rsid w:val="0003639F"/>
    <w:rsid w:val="00036A84"/>
    <w:rsid w:val="00036BF0"/>
    <w:rsid w:val="00036CE4"/>
    <w:rsid w:val="00036FF6"/>
    <w:rsid w:val="0003708E"/>
    <w:rsid w:val="00037C53"/>
    <w:rsid w:val="00037DDE"/>
    <w:rsid w:val="000401D9"/>
    <w:rsid w:val="0004097F"/>
    <w:rsid w:val="00040AF6"/>
    <w:rsid w:val="000412AE"/>
    <w:rsid w:val="000414E4"/>
    <w:rsid w:val="0004152E"/>
    <w:rsid w:val="00041899"/>
    <w:rsid w:val="00041CA5"/>
    <w:rsid w:val="00042684"/>
    <w:rsid w:val="0004357A"/>
    <w:rsid w:val="000435F7"/>
    <w:rsid w:val="00043885"/>
    <w:rsid w:val="00043BFF"/>
    <w:rsid w:val="00044104"/>
    <w:rsid w:val="00044360"/>
    <w:rsid w:val="0004463F"/>
    <w:rsid w:val="00045020"/>
    <w:rsid w:val="00045114"/>
    <w:rsid w:val="00045397"/>
    <w:rsid w:val="000453E9"/>
    <w:rsid w:val="000455E7"/>
    <w:rsid w:val="0004569C"/>
    <w:rsid w:val="00045D1B"/>
    <w:rsid w:val="00045E79"/>
    <w:rsid w:val="00046648"/>
    <w:rsid w:val="000466B3"/>
    <w:rsid w:val="0004675C"/>
    <w:rsid w:val="00046CDC"/>
    <w:rsid w:val="0004709C"/>
    <w:rsid w:val="00047431"/>
    <w:rsid w:val="0004748B"/>
    <w:rsid w:val="00047F50"/>
    <w:rsid w:val="00051C59"/>
    <w:rsid w:val="00051FDD"/>
    <w:rsid w:val="000523F1"/>
    <w:rsid w:val="00052C4F"/>
    <w:rsid w:val="00052D26"/>
    <w:rsid w:val="00052D4F"/>
    <w:rsid w:val="000533B1"/>
    <w:rsid w:val="0005359E"/>
    <w:rsid w:val="00053E87"/>
    <w:rsid w:val="00054836"/>
    <w:rsid w:val="00054DBF"/>
    <w:rsid w:val="00055194"/>
    <w:rsid w:val="0005524A"/>
    <w:rsid w:val="00055ED4"/>
    <w:rsid w:val="00056074"/>
    <w:rsid w:val="00056357"/>
    <w:rsid w:val="0005669E"/>
    <w:rsid w:val="00056B70"/>
    <w:rsid w:val="00056D66"/>
    <w:rsid w:val="00056D71"/>
    <w:rsid w:val="0005723F"/>
    <w:rsid w:val="0005768F"/>
    <w:rsid w:val="0005797B"/>
    <w:rsid w:val="00057C57"/>
    <w:rsid w:val="00060049"/>
    <w:rsid w:val="0006076A"/>
    <w:rsid w:val="00060C83"/>
    <w:rsid w:val="0006129D"/>
    <w:rsid w:val="0006180A"/>
    <w:rsid w:val="0006236E"/>
    <w:rsid w:val="000629C7"/>
    <w:rsid w:val="000630F5"/>
    <w:rsid w:val="000633BC"/>
    <w:rsid w:val="0006374D"/>
    <w:rsid w:val="00063D72"/>
    <w:rsid w:val="000649D6"/>
    <w:rsid w:val="00064FF0"/>
    <w:rsid w:val="00065308"/>
    <w:rsid w:val="000655DB"/>
    <w:rsid w:val="00065649"/>
    <w:rsid w:val="00066005"/>
    <w:rsid w:val="000665EC"/>
    <w:rsid w:val="00066A64"/>
    <w:rsid w:val="00066C3E"/>
    <w:rsid w:val="0006721F"/>
    <w:rsid w:val="00067A90"/>
    <w:rsid w:val="00067F45"/>
    <w:rsid w:val="00071518"/>
    <w:rsid w:val="000716BF"/>
    <w:rsid w:val="0007182F"/>
    <w:rsid w:val="00071B10"/>
    <w:rsid w:val="000725F5"/>
    <w:rsid w:val="0007262F"/>
    <w:rsid w:val="0007289C"/>
    <w:rsid w:val="00073719"/>
    <w:rsid w:val="000741B2"/>
    <w:rsid w:val="000743F5"/>
    <w:rsid w:val="0007444A"/>
    <w:rsid w:val="0007489C"/>
    <w:rsid w:val="00074B0E"/>
    <w:rsid w:val="00074D36"/>
    <w:rsid w:val="00075D11"/>
    <w:rsid w:val="0007662B"/>
    <w:rsid w:val="00076C62"/>
    <w:rsid w:val="00076D6F"/>
    <w:rsid w:val="000773FA"/>
    <w:rsid w:val="000774B6"/>
    <w:rsid w:val="0008014D"/>
    <w:rsid w:val="00080BD6"/>
    <w:rsid w:val="00081A7E"/>
    <w:rsid w:val="00081B63"/>
    <w:rsid w:val="00081FB1"/>
    <w:rsid w:val="00081FE4"/>
    <w:rsid w:val="000832D8"/>
    <w:rsid w:val="000848F1"/>
    <w:rsid w:val="00084A66"/>
    <w:rsid w:val="00084C87"/>
    <w:rsid w:val="00084D86"/>
    <w:rsid w:val="00085732"/>
    <w:rsid w:val="00086C7A"/>
    <w:rsid w:val="00086DD9"/>
    <w:rsid w:val="00087404"/>
    <w:rsid w:val="000874CE"/>
    <w:rsid w:val="0008774C"/>
    <w:rsid w:val="00087A70"/>
    <w:rsid w:val="00087AC6"/>
    <w:rsid w:val="00090019"/>
    <w:rsid w:val="00090161"/>
    <w:rsid w:val="0009040F"/>
    <w:rsid w:val="000909A1"/>
    <w:rsid w:val="00091064"/>
    <w:rsid w:val="000913AE"/>
    <w:rsid w:val="00091562"/>
    <w:rsid w:val="00091960"/>
    <w:rsid w:val="00091B97"/>
    <w:rsid w:val="000936F6"/>
    <w:rsid w:val="00093C45"/>
    <w:rsid w:val="0009430E"/>
    <w:rsid w:val="0009433E"/>
    <w:rsid w:val="00094B59"/>
    <w:rsid w:val="00095FBB"/>
    <w:rsid w:val="0009630C"/>
    <w:rsid w:val="00096318"/>
    <w:rsid w:val="00097983"/>
    <w:rsid w:val="00097E75"/>
    <w:rsid w:val="000A1136"/>
    <w:rsid w:val="000A1192"/>
    <w:rsid w:val="000A134D"/>
    <w:rsid w:val="000A192B"/>
    <w:rsid w:val="000A1AB1"/>
    <w:rsid w:val="000A1C7E"/>
    <w:rsid w:val="000A1DED"/>
    <w:rsid w:val="000A1E71"/>
    <w:rsid w:val="000A1E86"/>
    <w:rsid w:val="000A1F20"/>
    <w:rsid w:val="000A1F65"/>
    <w:rsid w:val="000A22C8"/>
    <w:rsid w:val="000A2B43"/>
    <w:rsid w:val="000A2BA5"/>
    <w:rsid w:val="000A2BBC"/>
    <w:rsid w:val="000A2FAA"/>
    <w:rsid w:val="000A2FE9"/>
    <w:rsid w:val="000A30FB"/>
    <w:rsid w:val="000A3776"/>
    <w:rsid w:val="000A3974"/>
    <w:rsid w:val="000A4091"/>
    <w:rsid w:val="000A4096"/>
    <w:rsid w:val="000A479C"/>
    <w:rsid w:val="000A4D7A"/>
    <w:rsid w:val="000A4E2A"/>
    <w:rsid w:val="000A5196"/>
    <w:rsid w:val="000A5645"/>
    <w:rsid w:val="000A5D86"/>
    <w:rsid w:val="000A625A"/>
    <w:rsid w:val="000A7332"/>
    <w:rsid w:val="000A7424"/>
    <w:rsid w:val="000A75A8"/>
    <w:rsid w:val="000A7B71"/>
    <w:rsid w:val="000B0340"/>
    <w:rsid w:val="000B0806"/>
    <w:rsid w:val="000B1B4C"/>
    <w:rsid w:val="000B1F94"/>
    <w:rsid w:val="000B260D"/>
    <w:rsid w:val="000B26C5"/>
    <w:rsid w:val="000B292F"/>
    <w:rsid w:val="000B3B80"/>
    <w:rsid w:val="000B3B9E"/>
    <w:rsid w:val="000B3C8C"/>
    <w:rsid w:val="000B41E4"/>
    <w:rsid w:val="000B4861"/>
    <w:rsid w:val="000B49E4"/>
    <w:rsid w:val="000B5156"/>
    <w:rsid w:val="000B54D4"/>
    <w:rsid w:val="000B568B"/>
    <w:rsid w:val="000B5D10"/>
    <w:rsid w:val="000B6015"/>
    <w:rsid w:val="000B603B"/>
    <w:rsid w:val="000B650F"/>
    <w:rsid w:val="000B6775"/>
    <w:rsid w:val="000B6A52"/>
    <w:rsid w:val="000B6E05"/>
    <w:rsid w:val="000B6EA0"/>
    <w:rsid w:val="000B6F8B"/>
    <w:rsid w:val="000B73F3"/>
    <w:rsid w:val="000C01A0"/>
    <w:rsid w:val="000C0273"/>
    <w:rsid w:val="000C03E8"/>
    <w:rsid w:val="000C0BBA"/>
    <w:rsid w:val="000C0DCD"/>
    <w:rsid w:val="000C10E9"/>
    <w:rsid w:val="000C1450"/>
    <w:rsid w:val="000C1721"/>
    <w:rsid w:val="000C19AF"/>
    <w:rsid w:val="000C1CAA"/>
    <w:rsid w:val="000C2024"/>
    <w:rsid w:val="000C2C06"/>
    <w:rsid w:val="000C2E91"/>
    <w:rsid w:val="000C2F2F"/>
    <w:rsid w:val="000C31DE"/>
    <w:rsid w:val="000C423A"/>
    <w:rsid w:val="000C4418"/>
    <w:rsid w:val="000C4F45"/>
    <w:rsid w:val="000C5740"/>
    <w:rsid w:val="000C58C0"/>
    <w:rsid w:val="000C6295"/>
    <w:rsid w:val="000C6CB7"/>
    <w:rsid w:val="000C75A7"/>
    <w:rsid w:val="000C78C7"/>
    <w:rsid w:val="000C7D5E"/>
    <w:rsid w:val="000D0331"/>
    <w:rsid w:val="000D0A18"/>
    <w:rsid w:val="000D0A19"/>
    <w:rsid w:val="000D0B43"/>
    <w:rsid w:val="000D1BA0"/>
    <w:rsid w:val="000D22ED"/>
    <w:rsid w:val="000D27C9"/>
    <w:rsid w:val="000D3909"/>
    <w:rsid w:val="000D3AC9"/>
    <w:rsid w:val="000D4130"/>
    <w:rsid w:val="000D4912"/>
    <w:rsid w:val="000D4FD7"/>
    <w:rsid w:val="000D577A"/>
    <w:rsid w:val="000D5C45"/>
    <w:rsid w:val="000D6477"/>
    <w:rsid w:val="000D64A1"/>
    <w:rsid w:val="000D6C33"/>
    <w:rsid w:val="000D7620"/>
    <w:rsid w:val="000D7672"/>
    <w:rsid w:val="000D7B6B"/>
    <w:rsid w:val="000E01CA"/>
    <w:rsid w:val="000E07E4"/>
    <w:rsid w:val="000E0D0B"/>
    <w:rsid w:val="000E1145"/>
    <w:rsid w:val="000E1894"/>
    <w:rsid w:val="000E1BF8"/>
    <w:rsid w:val="000E1D76"/>
    <w:rsid w:val="000E295E"/>
    <w:rsid w:val="000E2998"/>
    <w:rsid w:val="000E2DAD"/>
    <w:rsid w:val="000E37CB"/>
    <w:rsid w:val="000E3A4B"/>
    <w:rsid w:val="000E3DDE"/>
    <w:rsid w:val="000E3E8B"/>
    <w:rsid w:val="000E406E"/>
    <w:rsid w:val="000E4A35"/>
    <w:rsid w:val="000E4DBD"/>
    <w:rsid w:val="000E594F"/>
    <w:rsid w:val="000E5B01"/>
    <w:rsid w:val="000E72EB"/>
    <w:rsid w:val="000E762D"/>
    <w:rsid w:val="000E78F1"/>
    <w:rsid w:val="000E7F5A"/>
    <w:rsid w:val="000F0CB6"/>
    <w:rsid w:val="000F150F"/>
    <w:rsid w:val="000F15AF"/>
    <w:rsid w:val="000F1E61"/>
    <w:rsid w:val="000F1E94"/>
    <w:rsid w:val="000F2F30"/>
    <w:rsid w:val="000F3423"/>
    <w:rsid w:val="000F3DD4"/>
    <w:rsid w:val="000F3EA8"/>
    <w:rsid w:val="000F4520"/>
    <w:rsid w:val="000F4CFD"/>
    <w:rsid w:val="000F4D2E"/>
    <w:rsid w:val="000F5171"/>
    <w:rsid w:val="000F5704"/>
    <w:rsid w:val="000F5B80"/>
    <w:rsid w:val="000F676A"/>
    <w:rsid w:val="000F786D"/>
    <w:rsid w:val="00100069"/>
    <w:rsid w:val="00100728"/>
    <w:rsid w:val="001008B2"/>
    <w:rsid w:val="00100D46"/>
    <w:rsid w:val="00101124"/>
    <w:rsid w:val="001012D7"/>
    <w:rsid w:val="00102280"/>
    <w:rsid w:val="001022F5"/>
    <w:rsid w:val="001031CF"/>
    <w:rsid w:val="00103848"/>
    <w:rsid w:val="001039AB"/>
    <w:rsid w:val="00103A26"/>
    <w:rsid w:val="00103F90"/>
    <w:rsid w:val="00104195"/>
    <w:rsid w:val="0010469E"/>
    <w:rsid w:val="0010550A"/>
    <w:rsid w:val="00105F6C"/>
    <w:rsid w:val="00106473"/>
    <w:rsid w:val="00106564"/>
    <w:rsid w:val="00106BFB"/>
    <w:rsid w:val="00106ED4"/>
    <w:rsid w:val="00106F84"/>
    <w:rsid w:val="001070F7"/>
    <w:rsid w:val="00107688"/>
    <w:rsid w:val="001100DB"/>
    <w:rsid w:val="00110C16"/>
    <w:rsid w:val="00110EDD"/>
    <w:rsid w:val="001114FE"/>
    <w:rsid w:val="001118DB"/>
    <w:rsid w:val="00111D7A"/>
    <w:rsid w:val="00111FFE"/>
    <w:rsid w:val="001122F9"/>
    <w:rsid w:val="001123F2"/>
    <w:rsid w:val="00112939"/>
    <w:rsid w:val="00112B8B"/>
    <w:rsid w:val="00112CE9"/>
    <w:rsid w:val="00112D00"/>
    <w:rsid w:val="00113031"/>
    <w:rsid w:val="0011347A"/>
    <w:rsid w:val="0011366D"/>
    <w:rsid w:val="00113742"/>
    <w:rsid w:val="00113AD5"/>
    <w:rsid w:val="00113B05"/>
    <w:rsid w:val="00113BBE"/>
    <w:rsid w:val="00114029"/>
    <w:rsid w:val="001140D6"/>
    <w:rsid w:val="001140DA"/>
    <w:rsid w:val="00115678"/>
    <w:rsid w:val="001156D7"/>
    <w:rsid w:val="00115894"/>
    <w:rsid w:val="00117082"/>
    <w:rsid w:val="001174C4"/>
    <w:rsid w:val="001176BF"/>
    <w:rsid w:val="00117BC9"/>
    <w:rsid w:val="00117C05"/>
    <w:rsid w:val="00117E5D"/>
    <w:rsid w:val="00117FDC"/>
    <w:rsid w:val="00120CBC"/>
    <w:rsid w:val="00120E77"/>
    <w:rsid w:val="00121B60"/>
    <w:rsid w:val="00121BBB"/>
    <w:rsid w:val="00122676"/>
    <w:rsid w:val="00122711"/>
    <w:rsid w:val="00122996"/>
    <w:rsid w:val="00122C0B"/>
    <w:rsid w:val="0012301B"/>
    <w:rsid w:val="00123072"/>
    <w:rsid w:val="00123415"/>
    <w:rsid w:val="001240D1"/>
    <w:rsid w:val="001244A0"/>
    <w:rsid w:val="00124D82"/>
    <w:rsid w:val="0012549A"/>
    <w:rsid w:val="00125675"/>
    <w:rsid w:val="001256F3"/>
    <w:rsid w:val="00125BCD"/>
    <w:rsid w:val="00126031"/>
    <w:rsid w:val="001262FB"/>
    <w:rsid w:val="001263A0"/>
    <w:rsid w:val="001264D9"/>
    <w:rsid w:val="001266F0"/>
    <w:rsid w:val="00126720"/>
    <w:rsid w:val="00126B74"/>
    <w:rsid w:val="00127770"/>
    <w:rsid w:val="00127B27"/>
    <w:rsid w:val="00127BFB"/>
    <w:rsid w:val="00127C4B"/>
    <w:rsid w:val="001301F6"/>
    <w:rsid w:val="00130226"/>
    <w:rsid w:val="00130A8C"/>
    <w:rsid w:val="00131183"/>
    <w:rsid w:val="001317F2"/>
    <w:rsid w:val="00132010"/>
    <w:rsid w:val="0013277F"/>
    <w:rsid w:val="00132D59"/>
    <w:rsid w:val="0013367E"/>
    <w:rsid w:val="00133C6A"/>
    <w:rsid w:val="001343FE"/>
    <w:rsid w:val="00134530"/>
    <w:rsid w:val="001345C5"/>
    <w:rsid w:val="0013542F"/>
    <w:rsid w:val="001359FD"/>
    <w:rsid w:val="001362CE"/>
    <w:rsid w:val="00136E49"/>
    <w:rsid w:val="00140ED9"/>
    <w:rsid w:val="0014172B"/>
    <w:rsid w:val="001418BC"/>
    <w:rsid w:val="00141CD6"/>
    <w:rsid w:val="001423A0"/>
    <w:rsid w:val="001423B1"/>
    <w:rsid w:val="00142AAD"/>
    <w:rsid w:val="00142C5E"/>
    <w:rsid w:val="00143A95"/>
    <w:rsid w:val="00144172"/>
    <w:rsid w:val="00144A73"/>
    <w:rsid w:val="0014532D"/>
    <w:rsid w:val="001456E1"/>
    <w:rsid w:val="0014571A"/>
    <w:rsid w:val="00146401"/>
    <w:rsid w:val="00147305"/>
    <w:rsid w:val="00147F2E"/>
    <w:rsid w:val="001508CA"/>
    <w:rsid w:val="001511AA"/>
    <w:rsid w:val="0015132D"/>
    <w:rsid w:val="00151355"/>
    <w:rsid w:val="00152074"/>
    <w:rsid w:val="00152268"/>
    <w:rsid w:val="00152EC2"/>
    <w:rsid w:val="001531C0"/>
    <w:rsid w:val="001533E0"/>
    <w:rsid w:val="001536FF"/>
    <w:rsid w:val="0015372D"/>
    <w:rsid w:val="001538BD"/>
    <w:rsid w:val="00153CA3"/>
    <w:rsid w:val="00154053"/>
    <w:rsid w:val="00154C09"/>
    <w:rsid w:val="00155092"/>
    <w:rsid w:val="001552DE"/>
    <w:rsid w:val="00155905"/>
    <w:rsid w:val="00155C71"/>
    <w:rsid w:val="00155CB2"/>
    <w:rsid w:val="0015628D"/>
    <w:rsid w:val="00156B4B"/>
    <w:rsid w:val="00157609"/>
    <w:rsid w:val="00157920"/>
    <w:rsid w:val="00157C24"/>
    <w:rsid w:val="00160304"/>
    <w:rsid w:val="00161198"/>
    <w:rsid w:val="0016123E"/>
    <w:rsid w:val="0016141C"/>
    <w:rsid w:val="00161683"/>
    <w:rsid w:val="00161806"/>
    <w:rsid w:val="00161BA1"/>
    <w:rsid w:val="00161C38"/>
    <w:rsid w:val="001621E8"/>
    <w:rsid w:val="00162325"/>
    <w:rsid w:val="00162887"/>
    <w:rsid w:val="00162A9D"/>
    <w:rsid w:val="00162E92"/>
    <w:rsid w:val="00163415"/>
    <w:rsid w:val="001642B3"/>
    <w:rsid w:val="00164F30"/>
    <w:rsid w:val="00165429"/>
    <w:rsid w:val="00165477"/>
    <w:rsid w:val="00165B6D"/>
    <w:rsid w:val="00165F42"/>
    <w:rsid w:val="00165F4E"/>
    <w:rsid w:val="001665D6"/>
    <w:rsid w:val="00166E78"/>
    <w:rsid w:val="00167A5A"/>
    <w:rsid w:val="00167AE6"/>
    <w:rsid w:val="001707A1"/>
    <w:rsid w:val="001708A0"/>
    <w:rsid w:val="001711C3"/>
    <w:rsid w:val="0017210B"/>
    <w:rsid w:val="00172DDE"/>
    <w:rsid w:val="00173194"/>
    <w:rsid w:val="001734EE"/>
    <w:rsid w:val="00173B5C"/>
    <w:rsid w:val="00173BDF"/>
    <w:rsid w:val="00173F88"/>
    <w:rsid w:val="0017459A"/>
    <w:rsid w:val="00174CCB"/>
    <w:rsid w:val="0017526A"/>
    <w:rsid w:val="001763C8"/>
    <w:rsid w:val="0017679D"/>
    <w:rsid w:val="00176B21"/>
    <w:rsid w:val="00176B5A"/>
    <w:rsid w:val="0017723E"/>
    <w:rsid w:val="001776EC"/>
    <w:rsid w:val="00177DC3"/>
    <w:rsid w:val="00180E8F"/>
    <w:rsid w:val="00180F13"/>
    <w:rsid w:val="001811AE"/>
    <w:rsid w:val="001817F4"/>
    <w:rsid w:val="0018277D"/>
    <w:rsid w:val="00183B50"/>
    <w:rsid w:val="00183BFB"/>
    <w:rsid w:val="00184045"/>
    <w:rsid w:val="00184B6C"/>
    <w:rsid w:val="00185B0E"/>
    <w:rsid w:val="00185C03"/>
    <w:rsid w:val="001861DD"/>
    <w:rsid w:val="0018674A"/>
    <w:rsid w:val="00186A9A"/>
    <w:rsid w:val="00186C81"/>
    <w:rsid w:val="00186D99"/>
    <w:rsid w:val="0018728A"/>
    <w:rsid w:val="001874D8"/>
    <w:rsid w:val="00187A5F"/>
    <w:rsid w:val="00190232"/>
    <w:rsid w:val="001902B3"/>
    <w:rsid w:val="00190607"/>
    <w:rsid w:val="00190F85"/>
    <w:rsid w:val="0019141B"/>
    <w:rsid w:val="001918DC"/>
    <w:rsid w:val="00191AEA"/>
    <w:rsid w:val="00191B8F"/>
    <w:rsid w:val="00191E96"/>
    <w:rsid w:val="00191F98"/>
    <w:rsid w:val="0019227D"/>
    <w:rsid w:val="00192A07"/>
    <w:rsid w:val="00192E60"/>
    <w:rsid w:val="00193140"/>
    <w:rsid w:val="00193AD4"/>
    <w:rsid w:val="00193C25"/>
    <w:rsid w:val="00193E49"/>
    <w:rsid w:val="00194414"/>
    <w:rsid w:val="0019454E"/>
    <w:rsid w:val="001949BD"/>
    <w:rsid w:val="00194E64"/>
    <w:rsid w:val="001953E6"/>
    <w:rsid w:val="001955AF"/>
    <w:rsid w:val="00195668"/>
    <w:rsid w:val="0019682E"/>
    <w:rsid w:val="00197134"/>
    <w:rsid w:val="001974A7"/>
    <w:rsid w:val="00197AD2"/>
    <w:rsid w:val="00197AFA"/>
    <w:rsid w:val="001A06DE"/>
    <w:rsid w:val="001A0798"/>
    <w:rsid w:val="001A0DA2"/>
    <w:rsid w:val="001A0F66"/>
    <w:rsid w:val="001A0FC7"/>
    <w:rsid w:val="001A1CAB"/>
    <w:rsid w:val="001A2490"/>
    <w:rsid w:val="001A28E5"/>
    <w:rsid w:val="001A290A"/>
    <w:rsid w:val="001A2B87"/>
    <w:rsid w:val="001A32BE"/>
    <w:rsid w:val="001A3417"/>
    <w:rsid w:val="001A372A"/>
    <w:rsid w:val="001A3863"/>
    <w:rsid w:val="001A386F"/>
    <w:rsid w:val="001A3B5D"/>
    <w:rsid w:val="001A3C8F"/>
    <w:rsid w:val="001A3DB8"/>
    <w:rsid w:val="001A4283"/>
    <w:rsid w:val="001A520C"/>
    <w:rsid w:val="001A532C"/>
    <w:rsid w:val="001A64BA"/>
    <w:rsid w:val="001A6A25"/>
    <w:rsid w:val="001A6EDD"/>
    <w:rsid w:val="001A7009"/>
    <w:rsid w:val="001A70CD"/>
    <w:rsid w:val="001A75D6"/>
    <w:rsid w:val="001A76C4"/>
    <w:rsid w:val="001A7882"/>
    <w:rsid w:val="001A7923"/>
    <w:rsid w:val="001A7E7A"/>
    <w:rsid w:val="001B01DE"/>
    <w:rsid w:val="001B03BE"/>
    <w:rsid w:val="001B055B"/>
    <w:rsid w:val="001B0729"/>
    <w:rsid w:val="001B1112"/>
    <w:rsid w:val="001B17ED"/>
    <w:rsid w:val="001B1C7D"/>
    <w:rsid w:val="001B1CCD"/>
    <w:rsid w:val="001B1D7C"/>
    <w:rsid w:val="001B20DA"/>
    <w:rsid w:val="001B26EA"/>
    <w:rsid w:val="001B2980"/>
    <w:rsid w:val="001B2A4D"/>
    <w:rsid w:val="001B2BD3"/>
    <w:rsid w:val="001B30B1"/>
    <w:rsid w:val="001B31A3"/>
    <w:rsid w:val="001B3D49"/>
    <w:rsid w:val="001B47DF"/>
    <w:rsid w:val="001B48CD"/>
    <w:rsid w:val="001B4B63"/>
    <w:rsid w:val="001B4D50"/>
    <w:rsid w:val="001B57F7"/>
    <w:rsid w:val="001B638A"/>
    <w:rsid w:val="001B69D0"/>
    <w:rsid w:val="001B6A8C"/>
    <w:rsid w:val="001C0312"/>
    <w:rsid w:val="001C0545"/>
    <w:rsid w:val="001C0587"/>
    <w:rsid w:val="001C11A3"/>
    <w:rsid w:val="001C1297"/>
    <w:rsid w:val="001C1594"/>
    <w:rsid w:val="001C25C9"/>
    <w:rsid w:val="001C28EA"/>
    <w:rsid w:val="001C2CE5"/>
    <w:rsid w:val="001C34C7"/>
    <w:rsid w:val="001C3700"/>
    <w:rsid w:val="001C3D89"/>
    <w:rsid w:val="001C407D"/>
    <w:rsid w:val="001C42AD"/>
    <w:rsid w:val="001C431E"/>
    <w:rsid w:val="001C4711"/>
    <w:rsid w:val="001C4C1A"/>
    <w:rsid w:val="001C4F12"/>
    <w:rsid w:val="001C52E6"/>
    <w:rsid w:val="001C5556"/>
    <w:rsid w:val="001C6C52"/>
    <w:rsid w:val="001C7A91"/>
    <w:rsid w:val="001D03A5"/>
    <w:rsid w:val="001D0419"/>
    <w:rsid w:val="001D0998"/>
    <w:rsid w:val="001D0DD6"/>
    <w:rsid w:val="001D1269"/>
    <w:rsid w:val="001D1BE4"/>
    <w:rsid w:val="001D1E67"/>
    <w:rsid w:val="001D22BC"/>
    <w:rsid w:val="001D2803"/>
    <w:rsid w:val="001D2A66"/>
    <w:rsid w:val="001D3A7E"/>
    <w:rsid w:val="001D426B"/>
    <w:rsid w:val="001D4774"/>
    <w:rsid w:val="001D4A8C"/>
    <w:rsid w:val="001D4C22"/>
    <w:rsid w:val="001D4E30"/>
    <w:rsid w:val="001D4EA0"/>
    <w:rsid w:val="001D4F79"/>
    <w:rsid w:val="001D5A37"/>
    <w:rsid w:val="001D5CA5"/>
    <w:rsid w:val="001D6382"/>
    <w:rsid w:val="001D67EC"/>
    <w:rsid w:val="001D6835"/>
    <w:rsid w:val="001D6D54"/>
    <w:rsid w:val="001D70B6"/>
    <w:rsid w:val="001D7BA1"/>
    <w:rsid w:val="001E006D"/>
    <w:rsid w:val="001E0ED1"/>
    <w:rsid w:val="001E127D"/>
    <w:rsid w:val="001E1A02"/>
    <w:rsid w:val="001E1D6B"/>
    <w:rsid w:val="001E25F6"/>
    <w:rsid w:val="001E29DF"/>
    <w:rsid w:val="001E2A1B"/>
    <w:rsid w:val="001E2DB3"/>
    <w:rsid w:val="001E2EBD"/>
    <w:rsid w:val="001E2FEE"/>
    <w:rsid w:val="001E32DD"/>
    <w:rsid w:val="001E3BA7"/>
    <w:rsid w:val="001E3C1B"/>
    <w:rsid w:val="001E4CE2"/>
    <w:rsid w:val="001E5772"/>
    <w:rsid w:val="001E5C34"/>
    <w:rsid w:val="001E6259"/>
    <w:rsid w:val="001E62D6"/>
    <w:rsid w:val="001E6550"/>
    <w:rsid w:val="001E67A2"/>
    <w:rsid w:val="001E70A2"/>
    <w:rsid w:val="001E77E4"/>
    <w:rsid w:val="001E7D2A"/>
    <w:rsid w:val="001E7E57"/>
    <w:rsid w:val="001F058E"/>
    <w:rsid w:val="001F0B75"/>
    <w:rsid w:val="001F1AC3"/>
    <w:rsid w:val="001F1D97"/>
    <w:rsid w:val="001F1DFF"/>
    <w:rsid w:val="001F3000"/>
    <w:rsid w:val="001F3418"/>
    <w:rsid w:val="001F3C6A"/>
    <w:rsid w:val="001F3C72"/>
    <w:rsid w:val="001F40C2"/>
    <w:rsid w:val="001F4F3B"/>
    <w:rsid w:val="001F51EE"/>
    <w:rsid w:val="001F5534"/>
    <w:rsid w:val="001F5580"/>
    <w:rsid w:val="001F57E0"/>
    <w:rsid w:val="001F5E34"/>
    <w:rsid w:val="001F6390"/>
    <w:rsid w:val="001F63DB"/>
    <w:rsid w:val="001F6801"/>
    <w:rsid w:val="001F6845"/>
    <w:rsid w:val="001F6EEC"/>
    <w:rsid w:val="001F7273"/>
    <w:rsid w:val="0020026E"/>
    <w:rsid w:val="00200F55"/>
    <w:rsid w:val="0020150A"/>
    <w:rsid w:val="00201A97"/>
    <w:rsid w:val="002030A6"/>
    <w:rsid w:val="002033FA"/>
    <w:rsid w:val="002034DC"/>
    <w:rsid w:val="002036FD"/>
    <w:rsid w:val="0020407D"/>
    <w:rsid w:val="00204423"/>
    <w:rsid w:val="00204761"/>
    <w:rsid w:val="00204794"/>
    <w:rsid w:val="00204C59"/>
    <w:rsid w:val="00205274"/>
    <w:rsid w:val="00205704"/>
    <w:rsid w:val="00205918"/>
    <w:rsid w:val="00205A65"/>
    <w:rsid w:val="00205D59"/>
    <w:rsid w:val="00206ACD"/>
    <w:rsid w:val="00206B78"/>
    <w:rsid w:val="0020769F"/>
    <w:rsid w:val="0021089D"/>
    <w:rsid w:val="00210913"/>
    <w:rsid w:val="00210CAE"/>
    <w:rsid w:val="00210ED2"/>
    <w:rsid w:val="00211C87"/>
    <w:rsid w:val="002123D1"/>
    <w:rsid w:val="002124AB"/>
    <w:rsid w:val="0021270B"/>
    <w:rsid w:val="00213746"/>
    <w:rsid w:val="00214040"/>
    <w:rsid w:val="00214355"/>
    <w:rsid w:val="00214686"/>
    <w:rsid w:val="002148C4"/>
    <w:rsid w:val="00214B71"/>
    <w:rsid w:val="00214C3C"/>
    <w:rsid w:val="00214E40"/>
    <w:rsid w:val="0021542B"/>
    <w:rsid w:val="002157FA"/>
    <w:rsid w:val="00215ABA"/>
    <w:rsid w:val="00215B54"/>
    <w:rsid w:val="00215FE8"/>
    <w:rsid w:val="00216186"/>
    <w:rsid w:val="00217382"/>
    <w:rsid w:val="002173BF"/>
    <w:rsid w:val="0021761D"/>
    <w:rsid w:val="00217C18"/>
    <w:rsid w:val="00217CF9"/>
    <w:rsid w:val="00217F8B"/>
    <w:rsid w:val="0022075D"/>
    <w:rsid w:val="00221613"/>
    <w:rsid w:val="00221A11"/>
    <w:rsid w:val="00221F09"/>
    <w:rsid w:val="00222426"/>
    <w:rsid w:val="00222A27"/>
    <w:rsid w:val="00222E3F"/>
    <w:rsid w:val="00223044"/>
    <w:rsid w:val="00223A55"/>
    <w:rsid w:val="00224BE9"/>
    <w:rsid w:val="002263DC"/>
    <w:rsid w:val="00226CCE"/>
    <w:rsid w:val="00226E0F"/>
    <w:rsid w:val="002272E9"/>
    <w:rsid w:val="00227A2D"/>
    <w:rsid w:val="00230FBC"/>
    <w:rsid w:val="00231824"/>
    <w:rsid w:val="0023191E"/>
    <w:rsid w:val="002320CD"/>
    <w:rsid w:val="002325EC"/>
    <w:rsid w:val="00232854"/>
    <w:rsid w:val="00233CD4"/>
    <w:rsid w:val="0023464B"/>
    <w:rsid w:val="002349B5"/>
    <w:rsid w:val="00234F83"/>
    <w:rsid w:val="00235134"/>
    <w:rsid w:val="002357AE"/>
    <w:rsid w:val="002358ED"/>
    <w:rsid w:val="00235990"/>
    <w:rsid w:val="00235CF9"/>
    <w:rsid w:val="00236C17"/>
    <w:rsid w:val="00236C48"/>
    <w:rsid w:val="00237734"/>
    <w:rsid w:val="00237DA7"/>
    <w:rsid w:val="00240E37"/>
    <w:rsid w:val="00241725"/>
    <w:rsid w:val="00241D7C"/>
    <w:rsid w:val="00241F3F"/>
    <w:rsid w:val="00241FE3"/>
    <w:rsid w:val="0024229C"/>
    <w:rsid w:val="00242702"/>
    <w:rsid w:val="00242B8E"/>
    <w:rsid w:val="002436E8"/>
    <w:rsid w:val="002442C3"/>
    <w:rsid w:val="00244B12"/>
    <w:rsid w:val="00244C15"/>
    <w:rsid w:val="00245376"/>
    <w:rsid w:val="00245991"/>
    <w:rsid w:val="00245A28"/>
    <w:rsid w:val="00245C5E"/>
    <w:rsid w:val="00246007"/>
    <w:rsid w:val="002461F6"/>
    <w:rsid w:val="00246296"/>
    <w:rsid w:val="002462CB"/>
    <w:rsid w:val="00246614"/>
    <w:rsid w:val="002474A0"/>
    <w:rsid w:val="0024777B"/>
    <w:rsid w:val="00247E05"/>
    <w:rsid w:val="0025001A"/>
    <w:rsid w:val="00250454"/>
    <w:rsid w:val="0025075F"/>
    <w:rsid w:val="00250ED3"/>
    <w:rsid w:val="00251654"/>
    <w:rsid w:val="00252DE1"/>
    <w:rsid w:val="0025345F"/>
    <w:rsid w:val="0025398F"/>
    <w:rsid w:val="00253B37"/>
    <w:rsid w:val="00253BAC"/>
    <w:rsid w:val="00254ED1"/>
    <w:rsid w:val="00255438"/>
    <w:rsid w:val="0025582F"/>
    <w:rsid w:val="002558A3"/>
    <w:rsid w:val="002560EE"/>
    <w:rsid w:val="002567AD"/>
    <w:rsid w:val="002569F0"/>
    <w:rsid w:val="00256A7D"/>
    <w:rsid w:val="00256A98"/>
    <w:rsid w:val="0025736A"/>
    <w:rsid w:val="002574E1"/>
    <w:rsid w:val="00257E4B"/>
    <w:rsid w:val="00257F23"/>
    <w:rsid w:val="00260276"/>
    <w:rsid w:val="00260CDA"/>
    <w:rsid w:val="00261207"/>
    <w:rsid w:val="0026165F"/>
    <w:rsid w:val="00261B42"/>
    <w:rsid w:val="00261C08"/>
    <w:rsid w:val="00262D43"/>
    <w:rsid w:val="00262D7A"/>
    <w:rsid w:val="00262E75"/>
    <w:rsid w:val="00263302"/>
    <w:rsid w:val="00263361"/>
    <w:rsid w:val="00263B78"/>
    <w:rsid w:val="00264301"/>
    <w:rsid w:val="0026463E"/>
    <w:rsid w:val="0026483D"/>
    <w:rsid w:val="0026489D"/>
    <w:rsid w:val="002659D8"/>
    <w:rsid w:val="00265EA7"/>
    <w:rsid w:val="00266270"/>
    <w:rsid w:val="0026663F"/>
    <w:rsid w:val="002669EA"/>
    <w:rsid w:val="002672A6"/>
    <w:rsid w:val="0026788A"/>
    <w:rsid w:val="00267BEA"/>
    <w:rsid w:val="00267E48"/>
    <w:rsid w:val="00270068"/>
    <w:rsid w:val="002702FB"/>
    <w:rsid w:val="00270308"/>
    <w:rsid w:val="0027055D"/>
    <w:rsid w:val="002706FB"/>
    <w:rsid w:val="00270F89"/>
    <w:rsid w:val="002710CC"/>
    <w:rsid w:val="002710D9"/>
    <w:rsid w:val="00271153"/>
    <w:rsid w:val="00271247"/>
    <w:rsid w:val="002712D6"/>
    <w:rsid w:val="002731C3"/>
    <w:rsid w:val="00273219"/>
    <w:rsid w:val="002746D9"/>
    <w:rsid w:val="00274796"/>
    <w:rsid w:val="002748A6"/>
    <w:rsid w:val="00274A6A"/>
    <w:rsid w:val="00274D7B"/>
    <w:rsid w:val="00274E6F"/>
    <w:rsid w:val="002752C0"/>
    <w:rsid w:val="002753F6"/>
    <w:rsid w:val="002754D8"/>
    <w:rsid w:val="0027574D"/>
    <w:rsid w:val="002759D1"/>
    <w:rsid w:val="00276236"/>
    <w:rsid w:val="00276239"/>
    <w:rsid w:val="002762B3"/>
    <w:rsid w:val="002767E6"/>
    <w:rsid w:val="00276E04"/>
    <w:rsid w:val="002773D9"/>
    <w:rsid w:val="00277AA6"/>
    <w:rsid w:val="00280099"/>
    <w:rsid w:val="00280319"/>
    <w:rsid w:val="00280D06"/>
    <w:rsid w:val="00280DB9"/>
    <w:rsid w:val="0028178F"/>
    <w:rsid w:val="002818C8"/>
    <w:rsid w:val="00281BF7"/>
    <w:rsid w:val="002828C2"/>
    <w:rsid w:val="002832F4"/>
    <w:rsid w:val="002848FC"/>
    <w:rsid w:val="00284ADB"/>
    <w:rsid w:val="00284F6B"/>
    <w:rsid w:val="00284FEB"/>
    <w:rsid w:val="0028684D"/>
    <w:rsid w:val="0028696F"/>
    <w:rsid w:val="00286E8A"/>
    <w:rsid w:val="00287934"/>
    <w:rsid w:val="00287A37"/>
    <w:rsid w:val="00291355"/>
    <w:rsid w:val="002913C2"/>
    <w:rsid w:val="00291CCB"/>
    <w:rsid w:val="00291CD8"/>
    <w:rsid w:val="00291DC5"/>
    <w:rsid w:val="00291E6F"/>
    <w:rsid w:val="00292743"/>
    <w:rsid w:val="00292C75"/>
    <w:rsid w:val="00292C9F"/>
    <w:rsid w:val="00292DD6"/>
    <w:rsid w:val="002934DF"/>
    <w:rsid w:val="002940A5"/>
    <w:rsid w:val="002943B1"/>
    <w:rsid w:val="00294546"/>
    <w:rsid w:val="00294548"/>
    <w:rsid w:val="002947EC"/>
    <w:rsid w:val="00294F8E"/>
    <w:rsid w:val="00295234"/>
    <w:rsid w:val="002952C6"/>
    <w:rsid w:val="00295A04"/>
    <w:rsid w:val="00295A1C"/>
    <w:rsid w:val="00295F77"/>
    <w:rsid w:val="00295FA2"/>
    <w:rsid w:val="0029656B"/>
    <w:rsid w:val="0029698D"/>
    <w:rsid w:val="00297079"/>
    <w:rsid w:val="002970A8"/>
    <w:rsid w:val="0029715F"/>
    <w:rsid w:val="002973C4"/>
    <w:rsid w:val="002979E1"/>
    <w:rsid w:val="00297CD2"/>
    <w:rsid w:val="00297F0A"/>
    <w:rsid w:val="002A022C"/>
    <w:rsid w:val="002A119A"/>
    <w:rsid w:val="002A14E8"/>
    <w:rsid w:val="002A29BC"/>
    <w:rsid w:val="002A2E9A"/>
    <w:rsid w:val="002A33FD"/>
    <w:rsid w:val="002A3907"/>
    <w:rsid w:val="002A3B64"/>
    <w:rsid w:val="002A47ED"/>
    <w:rsid w:val="002A486D"/>
    <w:rsid w:val="002A50D2"/>
    <w:rsid w:val="002A56E3"/>
    <w:rsid w:val="002A58BD"/>
    <w:rsid w:val="002A59A5"/>
    <w:rsid w:val="002A6777"/>
    <w:rsid w:val="002A695A"/>
    <w:rsid w:val="002A7897"/>
    <w:rsid w:val="002A7DFF"/>
    <w:rsid w:val="002B0321"/>
    <w:rsid w:val="002B0432"/>
    <w:rsid w:val="002B0F41"/>
    <w:rsid w:val="002B164C"/>
    <w:rsid w:val="002B19CB"/>
    <w:rsid w:val="002B1B72"/>
    <w:rsid w:val="002B1DFB"/>
    <w:rsid w:val="002B25D0"/>
    <w:rsid w:val="002B34CC"/>
    <w:rsid w:val="002B4654"/>
    <w:rsid w:val="002B46E9"/>
    <w:rsid w:val="002B4B94"/>
    <w:rsid w:val="002B534C"/>
    <w:rsid w:val="002B57D9"/>
    <w:rsid w:val="002B5E67"/>
    <w:rsid w:val="002B5FC4"/>
    <w:rsid w:val="002B6844"/>
    <w:rsid w:val="002B6A2F"/>
    <w:rsid w:val="002B6A52"/>
    <w:rsid w:val="002B6B12"/>
    <w:rsid w:val="002B6D5F"/>
    <w:rsid w:val="002B700D"/>
    <w:rsid w:val="002B71C0"/>
    <w:rsid w:val="002B74F0"/>
    <w:rsid w:val="002B7643"/>
    <w:rsid w:val="002B7F04"/>
    <w:rsid w:val="002C02C5"/>
    <w:rsid w:val="002C09CD"/>
    <w:rsid w:val="002C0FB6"/>
    <w:rsid w:val="002C25DC"/>
    <w:rsid w:val="002C2804"/>
    <w:rsid w:val="002C29B0"/>
    <w:rsid w:val="002C2EA1"/>
    <w:rsid w:val="002C3353"/>
    <w:rsid w:val="002C3722"/>
    <w:rsid w:val="002C3D39"/>
    <w:rsid w:val="002C4419"/>
    <w:rsid w:val="002C5C7C"/>
    <w:rsid w:val="002C5DD1"/>
    <w:rsid w:val="002C5E3A"/>
    <w:rsid w:val="002C6BCE"/>
    <w:rsid w:val="002C7F6C"/>
    <w:rsid w:val="002D01FD"/>
    <w:rsid w:val="002D0702"/>
    <w:rsid w:val="002D0C48"/>
    <w:rsid w:val="002D0CD1"/>
    <w:rsid w:val="002D1773"/>
    <w:rsid w:val="002D1E1C"/>
    <w:rsid w:val="002D1FD9"/>
    <w:rsid w:val="002D2B6A"/>
    <w:rsid w:val="002D3068"/>
    <w:rsid w:val="002D3B31"/>
    <w:rsid w:val="002D3B5C"/>
    <w:rsid w:val="002D3E39"/>
    <w:rsid w:val="002D48CD"/>
    <w:rsid w:val="002D5642"/>
    <w:rsid w:val="002D63C5"/>
    <w:rsid w:val="002D669B"/>
    <w:rsid w:val="002D693E"/>
    <w:rsid w:val="002D74A6"/>
    <w:rsid w:val="002D77CC"/>
    <w:rsid w:val="002D787F"/>
    <w:rsid w:val="002D7947"/>
    <w:rsid w:val="002D7DAD"/>
    <w:rsid w:val="002E0165"/>
    <w:rsid w:val="002E04B1"/>
    <w:rsid w:val="002E1407"/>
    <w:rsid w:val="002E1534"/>
    <w:rsid w:val="002E1E2F"/>
    <w:rsid w:val="002E22E4"/>
    <w:rsid w:val="002E2AB8"/>
    <w:rsid w:val="002E2E81"/>
    <w:rsid w:val="002E3412"/>
    <w:rsid w:val="002E3D2D"/>
    <w:rsid w:val="002E44DA"/>
    <w:rsid w:val="002E47F6"/>
    <w:rsid w:val="002E4836"/>
    <w:rsid w:val="002E4A87"/>
    <w:rsid w:val="002E4C61"/>
    <w:rsid w:val="002E52BC"/>
    <w:rsid w:val="002E5688"/>
    <w:rsid w:val="002E5B79"/>
    <w:rsid w:val="002E5E7E"/>
    <w:rsid w:val="002E60F9"/>
    <w:rsid w:val="002E63AA"/>
    <w:rsid w:val="002E680F"/>
    <w:rsid w:val="002E73DB"/>
    <w:rsid w:val="002E75DE"/>
    <w:rsid w:val="002F0235"/>
    <w:rsid w:val="002F0922"/>
    <w:rsid w:val="002F0FF7"/>
    <w:rsid w:val="002F1E7E"/>
    <w:rsid w:val="002F2B67"/>
    <w:rsid w:val="002F30E8"/>
    <w:rsid w:val="002F3369"/>
    <w:rsid w:val="002F3467"/>
    <w:rsid w:val="002F3476"/>
    <w:rsid w:val="002F34C4"/>
    <w:rsid w:val="002F36EC"/>
    <w:rsid w:val="002F3A10"/>
    <w:rsid w:val="002F422D"/>
    <w:rsid w:val="002F44C5"/>
    <w:rsid w:val="002F48CC"/>
    <w:rsid w:val="002F4CF9"/>
    <w:rsid w:val="002F4D3B"/>
    <w:rsid w:val="002F5279"/>
    <w:rsid w:val="002F5622"/>
    <w:rsid w:val="002F5EE4"/>
    <w:rsid w:val="002F621E"/>
    <w:rsid w:val="002F6622"/>
    <w:rsid w:val="002F7B6C"/>
    <w:rsid w:val="0030018B"/>
    <w:rsid w:val="00300493"/>
    <w:rsid w:val="00300A3E"/>
    <w:rsid w:val="00300D81"/>
    <w:rsid w:val="00301073"/>
    <w:rsid w:val="0030281E"/>
    <w:rsid w:val="00302977"/>
    <w:rsid w:val="00302CC3"/>
    <w:rsid w:val="003034E7"/>
    <w:rsid w:val="00303823"/>
    <w:rsid w:val="00303C62"/>
    <w:rsid w:val="003044CE"/>
    <w:rsid w:val="00304514"/>
    <w:rsid w:val="0030468E"/>
    <w:rsid w:val="00304EB9"/>
    <w:rsid w:val="003054C1"/>
    <w:rsid w:val="00305948"/>
    <w:rsid w:val="00305B1F"/>
    <w:rsid w:val="003060D5"/>
    <w:rsid w:val="0030677B"/>
    <w:rsid w:val="00306890"/>
    <w:rsid w:val="00306B5A"/>
    <w:rsid w:val="00306BA3"/>
    <w:rsid w:val="003074E0"/>
    <w:rsid w:val="00307D17"/>
    <w:rsid w:val="0030F52A"/>
    <w:rsid w:val="003102A0"/>
    <w:rsid w:val="003104F9"/>
    <w:rsid w:val="00310B1A"/>
    <w:rsid w:val="00310B1C"/>
    <w:rsid w:val="003111A9"/>
    <w:rsid w:val="0031165F"/>
    <w:rsid w:val="00311D66"/>
    <w:rsid w:val="003129C8"/>
    <w:rsid w:val="00312DB3"/>
    <w:rsid w:val="00312EC6"/>
    <w:rsid w:val="003136C5"/>
    <w:rsid w:val="00313C83"/>
    <w:rsid w:val="0031433B"/>
    <w:rsid w:val="003143A9"/>
    <w:rsid w:val="00314755"/>
    <w:rsid w:val="0031534A"/>
    <w:rsid w:val="0031562A"/>
    <w:rsid w:val="00315758"/>
    <w:rsid w:val="00315976"/>
    <w:rsid w:val="003159FA"/>
    <w:rsid w:val="00315F93"/>
    <w:rsid w:val="0031604F"/>
    <w:rsid w:val="00316823"/>
    <w:rsid w:val="0031700B"/>
    <w:rsid w:val="0031713F"/>
    <w:rsid w:val="003172BF"/>
    <w:rsid w:val="00317D42"/>
    <w:rsid w:val="0032057B"/>
    <w:rsid w:val="00320B04"/>
    <w:rsid w:val="00320D56"/>
    <w:rsid w:val="003212B3"/>
    <w:rsid w:val="0032140B"/>
    <w:rsid w:val="00321B9A"/>
    <w:rsid w:val="00321D84"/>
    <w:rsid w:val="00322B3C"/>
    <w:rsid w:val="00322B85"/>
    <w:rsid w:val="00323BC2"/>
    <w:rsid w:val="003248A7"/>
    <w:rsid w:val="00324EA8"/>
    <w:rsid w:val="00325086"/>
    <w:rsid w:val="00325386"/>
    <w:rsid w:val="00325D45"/>
    <w:rsid w:val="00325E9E"/>
    <w:rsid w:val="003262C6"/>
    <w:rsid w:val="003269C7"/>
    <w:rsid w:val="00327191"/>
    <w:rsid w:val="003272E0"/>
    <w:rsid w:val="003277AF"/>
    <w:rsid w:val="00327CB4"/>
    <w:rsid w:val="00330409"/>
    <w:rsid w:val="00330765"/>
    <w:rsid w:val="003309B4"/>
    <w:rsid w:val="0033159E"/>
    <w:rsid w:val="00331C25"/>
    <w:rsid w:val="00331E32"/>
    <w:rsid w:val="00331E69"/>
    <w:rsid w:val="003320E1"/>
    <w:rsid w:val="00332333"/>
    <w:rsid w:val="003327CB"/>
    <w:rsid w:val="00332968"/>
    <w:rsid w:val="00332D0F"/>
    <w:rsid w:val="00333111"/>
    <w:rsid w:val="003335B6"/>
    <w:rsid w:val="00333B27"/>
    <w:rsid w:val="00333B37"/>
    <w:rsid w:val="0033479F"/>
    <w:rsid w:val="00334923"/>
    <w:rsid w:val="00334E59"/>
    <w:rsid w:val="00334E7A"/>
    <w:rsid w:val="0033525E"/>
    <w:rsid w:val="0033559B"/>
    <w:rsid w:val="00335C0F"/>
    <w:rsid w:val="0033610E"/>
    <w:rsid w:val="003363F8"/>
    <w:rsid w:val="0033654B"/>
    <w:rsid w:val="00337ED2"/>
    <w:rsid w:val="00340501"/>
    <w:rsid w:val="0034138D"/>
    <w:rsid w:val="003415B3"/>
    <w:rsid w:val="003417E0"/>
    <w:rsid w:val="00341875"/>
    <w:rsid w:val="003418F5"/>
    <w:rsid w:val="00341F10"/>
    <w:rsid w:val="003432C9"/>
    <w:rsid w:val="00343632"/>
    <w:rsid w:val="00343824"/>
    <w:rsid w:val="00343FEA"/>
    <w:rsid w:val="00344131"/>
    <w:rsid w:val="00344982"/>
    <w:rsid w:val="003453E1"/>
    <w:rsid w:val="00345FE6"/>
    <w:rsid w:val="003461AB"/>
    <w:rsid w:val="00346227"/>
    <w:rsid w:val="0034684A"/>
    <w:rsid w:val="00346964"/>
    <w:rsid w:val="00346BBA"/>
    <w:rsid w:val="00347593"/>
    <w:rsid w:val="00350011"/>
    <w:rsid w:val="003507F2"/>
    <w:rsid w:val="00350A37"/>
    <w:rsid w:val="003517A7"/>
    <w:rsid w:val="0035187D"/>
    <w:rsid w:val="0035188A"/>
    <w:rsid w:val="00351FD0"/>
    <w:rsid w:val="003521C5"/>
    <w:rsid w:val="003523F0"/>
    <w:rsid w:val="00352462"/>
    <w:rsid w:val="00352618"/>
    <w:rsid w:val="0035266A"/>
    <w:rsid w:val="003530CE"/>
    <w:rsid w:val="00353234"/>
    <w:rsid w:val="0035423D"/>
    <w:rsid w:val="00355114"/>
    <w:rsid w:val="003551F7"/>
    <w:rsid w:val="00355F86"/>
    <w:rsid w:val="0035610A"/>
    <w:rsid w:val="00356744"/>
    <w:rsid w:val="00356922"/>
    <w:rsid w:val="003572E4"/>
    <w:rsid w:val="003575A1"/>
    <w:rsid w:val="003578A9"/>
    <w:rsid w:val="00357F2F"/>
    <w:rsid w:val="00360AA6"/>
    <w:rsid w:val="00360BA7"/>
    <w:rsid w:val="00361511"/>
    <w:rsid w:val="00361CFD"/>
    <w:rsid w:val="00362C8F"/>
    <w:rsid w:val="00363031"/>
    <w:rsid w:val="0036304D"/>
    <w:rsid w:val="00363D12"/>
    <w:rsid w:val="00364115"/>
    <w:rsid w:val="0036483B"/>
    <w:rsid w:val="00365135"/>
    <w:rsid w:val="00365737"/>
    <w:rsid w:val="00365DF4"/>
    <w:rsid w:val="00366494"/>
    <w:rsid w:val="00366704"/>
    <w:rsid w:val="00366C0E"/>
    <w:rsid w:val="00366F4C"/>
    <w:rsid w:val="003670DE"/>
    <w:rsid w:val="00370254"/>
    <w:rsid w:val="00370B55"/>
    <w:rsid w:val="00370D81"/>
    <w:rsid w:val="00371348"/>
    <w:rsid w:val="00371A01"/>
    <w:rsid w:val="00371EF9"/>
    <w:rsid w:val="003724A6"/>
    <w:rsid w:val="0037255F"/>
    <w:rsid w:val="003734E8"/>
    <w:rsid w:val="003734FA"/>
    <w:rsid w:val="0037393E"/>
    <w:rsid w:val="00373BC3"/>
    <w:rsid w:val="00374034"/>
    <w:rsid w:val="00374507"/>
    <w:rsid w:val="00375BAB"/>
    <w:rsid w:val="0037629E"/>
    <w:rsid w:val="00376672"/>
    <w:rsid w:val="00376786"/>
    <w:rsid w:val="003768E6"/>
    <w:rsid w:val="003769CD"/>
    <w:rsid w:val="003777D9"/>
    <w:rsid w:val="0037780E"/>
    <w:rsid w:val="0038006B"/>
    <w:rsid w:val="00380A42"/>
    <w:rsid w:val="00380E83"/>
    <w:rsid w:val="00381082"/>
    <w:rsid w:val="0038139A"/>
    <w:rsid w:val="003814F2"/>
    <w:rsid w:val="0038194C"/>
    <w:rsid w:val="00381B34"/>
    <w:rsid w:val="00381DBE"/>
    <w:rsid w:val="00381EE5"/>
    <w:rsid w:val="00383396"/>
    <w:rsid w:val="003840D0"/>
    <w:rsid w:val="00384428"/>
    <w:rsid w:val="00384F64"/>
    <w:rsid w:val="003850B0"/>
    <w:rsid w:val="003854D5"/>
    <w:rsid w:val="003854E8"/>
    <w:rsid w:val="0038642B"/>
    <w:rsid w:val="003864ED"/>
    <w:rsid w:val="003868E7"/>
    <w:rsid w:val="0039036C"/>
    <w:rsid w:val="003908AE"/>
    <w:rsid w:val="003908B2"/>
    <w:rsid w:val="00390998"/>
    <w:rsid w:val="003909B5"/>
    <w:rsid w:val="00390D4C"/>
    <w:rsid w:val="00390DB8"/>
    <w:rsid w:val="003916FE"/>
    <w:rsid w:val="00391855"/>
    <w:rsid w:val="00391909"/>
    <w:rsid w:val="00391EB0"/>
    <w:rsid w:val="00392443"/>
    <w:rsid w:val="003929B8"/>
    <w:rsid w:val="003929D1"/>
    <w:rsid w:val="00392AD5"/>
    <w:rsid w:val="0039322E"/>
    <w:rsid w:val="003933BB"/>
    <w:rsid w:val="00393717"/>
    <w:rsid w:val="00393838"/>
    <w:rsid w:val="0039398B"/>
    <w:rsid w:val="00394118"/>
    <w:rsid w:val="00395CA9"/>
    <w:rsid w:val="00395F16"/>
    <w:rsid w:val="00396104"/>
    <w:rsid w:val="00396371"/>
    <w:rsid w:val="003963C4"/>
    <w:rsid w:val="00396595"/>
    <w:rsid w:val="003969E5"/>
    <w:rsid w:val="00397196"/>
    <w:rsid w:val="003972A7"/>
    <w:rsid w:val="003A0818"/>
    <w:rsid w:val="003A0851"/>
    <w:rsid w:val="003A0893"/>
    <w:rsid w:val="003A0CE8"/>
    <w:rsid w:val="003A0DAE"/>
    <w:rsid w:val="003A1635"/>
    <w:rsid w:val="003A16A0"/>
    <w:rsid w:val="003A21C3"/>
    <w:rsid w:val="003A2233"/>
    <w:rsid w:val="003A224A"/>
    <w:rsid w:val="003A295B"/>
    <w:rsid w:val="003A3248"/>
    <w:rsid w:val="003A33B9"/>
    <w:rsid w:val="003A3623"/>
    <w:rsid w:val="003A362B"/>
    <w:rsid w:val="003A3746"/>
    <w:rsid w:val="003A3B59"/>
    <w:rsid w:val="003A3D03"/>
    <w:rsid w:val="003A470A"/>
    <w:rsid w:val="003A49E2"/>
    <w:rsid w:val="003A4E57"/>
    <w:rsid w:val="003A4F3C"/>
    <w:rsid w:val="003A5105"/>
    <w:rsid w:val="003A529A"/>
    <w:rsid w:val="003A58C1"/>
    <w:rsid w:val="003A67CB"/>
    <w:rsid w:val="003A6F49"/>
    <w:rsid w:val="003A7449"/>
    <w:rsid w:val="003A7783"/>
    <w:rsid w:val="003B02B6"/>
    <w:rsid w:val="003B0BBB"/>
    <w:rsid w:val="003B1227"/>
    <w:rsid w:val="003B1D7C"/>
    <w:rsid w:val="003B205E"/>
    <w:rsid w:val="003B26B4"/>
    <w:rsid w:val="003B27CD"/>
    <w:rsid w:val="003B2DBA"/>
    <w:rsid w:val="003B4236"/>
    <w:rsid w:val="003B4A7B"/>
    <w:rsid w:val="003B5111"/>
    <w:rsid w:val="003B594F"/>
    <w:rsid w:val="003B5B0C"/>
    <w:rsid w:val="003B5C92"/>
    <w:rsid w:val="003B61F0"/>
    <w:rsid w:val="003B756F"/>
    <w:rsid w:val="003B76E7"/>
    <w:rsid w:val="003B7C62"/>
    <w:rsid w:val="003B7F89"/>
    <w:rsid w:val="003C0145"/>
    <w:rsid w:val="003C0213"/>
    <w:rsid w:val="003C0AF8"/>
    <w:rsid w:val="003C0AF9"/>
    <w:rsid w:val="003C0B41"/>
    <w:rsid w:val="003C1B91"/>
    <w:rsid w:val="003C1EDE"/>
    <w:rsid w:val="003C23B3"/>
    <w:rsid w:val="003C26AB"/>
    <w:rsid w:val="003C27B0"/>
    <w:rsid w:val="003C3161"/>
    <w:rsid w:val="003C3AB3"/>
    <w:rsid w:val="003C3F6D"/>
    <w:rsid w:val="003C457B"/>
    <w:rsid w:val="003C5FF4"/>
    <w:rsid w:val="003C675C"/>
    <w:rsid w:val="003C6A99"/>
    <w:rsid w:val="003C6EB5"/>
    <w:rsid w:val="003C72ED"/>
    <w:rsid w:val="003C7895"/>
    <w:rsid w:val="003C78EF"/>
    <w:rsid w:val="003D086C"/>
    <w:rsid w:val="003D13F4"/>
    <w:rsid w:val="003D154F"/>
    <w:rsid w:val="003D15BA"/>
    <w:rsid w:val="003D1659"/>
    <w:rsid w:val="003D1C14"/>
    <w:rsid w:val="003D1DFB"/>
    <w:rsid w:val="003D2561"/>
    <w:rsid w:val="003D2892"/>
    <w:rsid w:val="003D2AEF"/>
    <w:rsid w:val="003D2B89"/>
    <w:rsid w:val="003D37DE"/>
    <w:rsid w:val="003D4108"/>
    <w:rsid w:val="003D4109"/>
    <w:rsid w:val="003D4662"/>
    <w:rsid w:val="003D4EE6"/>
    <w:rsid w:val="003D549D"/>
    <w:rsid w:val="003D55DB"/>
    <w:rsid w:val="003D5A09"/>
    <w:rsid w:val="003D5B06"/>
    <w:rsid w:val="003D5F55"/>
    <w:rsid w:val="003D62E8"/>
    <w:rsid w:val="003D633C"/>
    <w:rsid w:val="003D63C0"/>
    <w:rsid w:val="003D6E72"/>
    <w:rsid w:val="003D70D6"/>
    <w:rsid w:val="003D7281"/>
    <w:rsid w:val="003D751C"/>
    <w:rsid w:val="003D7542"/>
    <w:rsid w:val="003D75A0"/>
    <w:rsid w:val="003D7EAA"/>
    <w:rsid w:val="003E048C"/>
    <w:rsid w:val="003E0F37"/>
    <w:rsid w:val="003E1226"/>
    <w:rsid w:val="003E1D6F"/>
    <w:rsid w:val="003E240E"/>
    <w:rsid w:val="003E370B"/>
    <w:rsid w:val="003E3952"/>
    <w:rsid w:val="003E4267"/>
    <w:rsid w:val="003E4F4F"/>
    <w:rsid w:val="003E555B"/>
    <w:rsid w:val="003E570C"/>
    <w:rsid w:val="003E59A9"/>
    <w:rsid w:val="003E5D39"/>
    <w:rsid w:val="003E5EDE"/>
    <w:rsid w:val="003E6407"/>
    <w:rsid w:val="003E64D5"/>
    <w:rsid w:val="003E651C"/>
    <w:rsid w:val="003E67FA"/>
    <w:rsid w:val="003E6969"/>
    <w:rsid w:val="003E7201"/>
    <w:rsid w:val="003E7223"/>
    <w:rsid w:val="003E755A"/>
    <w:rsid w:val="003E75E8"/>
    <w:rsid w:val="003E7A1E"/>
    <w:rsid w:val="003F0446"/>
    <w:rsid w:val="003F08DE"/>
    <w:rsid w:val="003F18B3"/>
    <w:rsid w:val="003F2010"/>
    <w:rsid w:val="003F22A1"/>
    <w:rsid w:val="003F2507"/>
    <w:rsid w:val="003F2553"/>
    <w:rsid w:val="003F2AAF"/>
    <w:rsid w:val="003F2C0C"/>
    <w:rsid w:val="003F2EF2"/>
    <w:rsid w:val="003F3293"/>
    <w:rsid w:val="003F3D82"/>
    <w:rsid w:val="003F3FB3"/>
    <w:rsid w:val="003F41BD"/>
    <w:rsid w:val="003F4407"/>
    <w:rsid w:val="003F4C79"/>
    <w:rsid w:val="003F5AAA"/>
    <w:rsid w:val="003F6000"/>
    <w:rsid w:val="003F65A8"/>
    <w:rsid w:val="003F6F50"/>
    <w:rsid w:val="003F76B8"/>
    <w:rsid w:val="003F7B0D"/>
    <w:rsid w:val="004004BC"/>
    <w:rsid w:val="004005F5"/>
    <w:rsid w:val="00400744"/>
    <w:rsid w:val="00400DBA"/>
    <w:rsid w:val="004010F3"/>
    <w:rsid w:val="00401167"/>
    <w:rsid w:val="00402381"/>
    <w:rsid w:val="004027A4"/>
    <w:rsid w:val="004034E4"/>
    <w:rsid w:val="00403A90"/>
    <w:rsid w:val="00403FBD"/>
    <w:rsid w:val="004040A5"/>
    <w:rsid w:val="00404303"/>
    <w:rsid w:val="00404C02"/>
    <w:rsid w:val="00404FAE"/>
    <w:rsid w:val="0040527C"/>
    <w:rsid w:val="004069C9"/>
    <w:rsid w:val="00406C59"/>
    <w:rsid w:val="00406DDF"/>
    <w:rsid w:val="00406E83"/>
    <w:rsid w:val="0040708F"/>
    <w:rsid w:val="00410151"/>
    <w:rsid w:val="0041016E"/>
    <w:rsid w:val="0041038A"/>
    <w:rsid w:val="004104FE"/>
    <w:rsid w:val="00410973"/>
    <w:rsid w:val="00410F0C"/>
    <w:rsid w:val="00410FB1"/>
    <w:rsid w:val="00411337"/>
    <w:rsid w:val="004128C9"/>
    <w:rsid w:val="00412A55"/>
    <w:rsid w:val="00412AB0"/>
    <w:rsid w:val="00412B17"/>
    <w:rsid w:val="00412C90"/>
    <w:rsid w:val="00412D3D"/>
    <w:rsid w:val="00412E7D"/>
    <w:rsid w:val="00413135"/>
    <w:rsid w:val="00413278"/>
    <w:rsid w:val="00414743"/>
    <w:rsid w:val="004147B5"/>
    <w:rsid w:val="004147B9"/>
    <w:rsid w:val="00414C8D"/>
    <w:rsid w:val="004153A5"/>
    <w:rsid w:val="00416996"/>
    <w:rsid w:val="004169CE"/>
    <w:rsid w:val="0041741F"/>
    <w:rsid w:val="00417425"/>
    <w:rsid w:val="00417B3D"/>
    <w:rsid w:val="00417BC4"/>
    <w:rsid w:val="00420625"/>
    <w:rsid w:val="004206E4"/>
    <w:rsid w:val="00420A19"/>
    <w:rsid w:val="00420CC7"/>
    <w:rsid w:val="00420F97"/>
    <w:rsid w:val="0042176D"/>
    <w:rsid w:val="00421FC1"/>
    <w:rsid w:val="00422446"/>
    <w:rsid w:val="00422A68"/>
    <w:rsid w:val="00422EF0"/>
    <w:rsid w:val="0042332E"/>
    <w:rsid w:val="0042461D"/>
    <w:rsid w:val="00424A5D"/>
    <w:rsid w:val="004251B1"/>
    <w:rsid w:val="004258DD"/>
    <w:rsid w:val="004258F8"/>
    <w:rsid w:val="004260E4"/>
    <w:rsid w:val="00426335"/>
    <w:rsid w:val="0042652D"/>
    <w:rsid w:val="004265CF"/>
    <w:rsid w:val="004265DC"/>
    <w:rsid w:val="00426821"/>
    <w:rsid w:val="00426D25"/>
    <w:rsid w:val="00426D78"/>
    <w:rsid w:val="00426F81"/>
    <w:rsid w:val="00427188"/>
    <w:rsid w:val="0042759F"/>
    <w:rsid w:val="004277F8"/>
    <w:rsid w:val="00427F8E"/>
    <w:rsid w:val="00427FB5"/>
    <w:rsid w:val="0043000D"/>
    <w:rsid w:val="004301EE"/>
    <w:rsid w:val="0043050E"/>
    <w:rsid w:val="00430CB3"/>
    <w:rsid w:val="0043183E"/>
    <w:rsid w:val="004319BC"/>
    <w:rsid w:val="004319FE"/>
    <w:rsid w:val="004335B4"/>
    <w:rsid w:val="00433E00"/>
    <w:rsid w:val="004347E9"/>
    <w:rsid w:val="00434F45"/>
    <w:rsid w:val="004374E6"/>
    <w:rsid w:val="00437B92"/>
    <w:rsid w:val="004401A3"/>
    <w:rsid w:val="004401B7"/>
    <w:rsid w:val="0044059D"/>
    <w:rsid w:val="004407A2"/>
    <w:rsid w:val="0044094E"/>
    <w:rsid w:val="00440C5F"/>
    <w:rsid w:val="00442725"/>
    <w:rsid w:val="00443071"/>
    <w:rsid w:val="004434B4"/>
    <w:rsid w:val="004434FE"/>
    <w:rsid w:val="00443592"/>
    <w:rsid w:val="00443697"/>
    <w:rsid w:val="004436B0"/>
    <w:rsid w:val="00443AF3"/>
    <w:rsid w:val="00443F7C"/>
    <w:rsid w:val="00444DC0"/>
    <w:rsid w:val="00444FF0"/>
    <w:rsid w:val="00445530"/>
    <w:rsid w:val="00445900"/>
    <w:rsid w:val="00445A52"/>
    <w:rsid w:val="00445C13"/>
    <w:rsid w:val="00445DE8"/>
    <w:rsid w:val="00445E0E"/>
    <w:rsid w:val="004460DF"/>
    <w:rsid w:val="00446BA4"/>
    <w:rsid w:val="00446FFD"/>
    <w:rsid w:val="0044700C"/>
    <w:rsid w:val="004471E2"/>
    <w:rsid w:val="0044727E"/>
    <w:rsid w:val="0044762A"/>
    <w:rsid w:val="00447A96"/>
    <w:rsid w:val="00447E8D"/>
    <w:rsid w:val="00450F67"/>
    <w:rsid w:val="0045104C"/>
    <w:rsid w:val="004515A6"/>
    <w:rsid w:val="004515B1"/>
    <w:rsid w:val="00451D8E"/>
    <w:rsid w:val="004526BA"/>
    <w:rsid w:val="004535E4"/>
    <w:rsid w:val="0045375F"/>
    <w:rsid w:val="00453B67"/>
    <w:rsid w:val="00453B9F"/>
    <w:rsid w:val="00453FC7"/>
    <w:rsid w:val="00454DBB"/>
    <w:rsid w:val="00455222"/>
    <w:rsid w:val="00455CF7"/>
    <w:rsid w:val="004561DE"/>
    <w:rsid w:val="0045694E"/>
    <w:rsid w:val="00456C1B"/>
    <w:rsid w:val="00456D3B"/>
    <w:rsid w:val="00457B3A"/>
    <w:rsid w:val="0046081F"/>
    <w:rsid w:val="00460DF0"/>
    <w:rsid w:val="00461878"/>
    <w:rsid w:val="004624CD"/>
    <w:rsid w:val="00462865"/>
    <w:rsid w:val="00463714"/>
    <w:rsid w:val="00463B1B"/>
    <w:rsid w:val="00463E61"/>
    <w:rsid w:val="004644D1"/>
    <w:rsid w:val="0046504C"/>
    <w:rsid w:val="004654C2"/>
    <w:rsid w:val="004662A3"/>
    <w:rsid w:val="00466393"/>
    <w:rsid w:val="0046682D"/>
    <w:rsid w:val="0046782A"/>
    <w:rsid w:val="004679A2"/>
    <w:rsid w:val="00470121"/>
    <w:rsid w:val="00470A15"/>
    <w:rsid w:val="004712B6"/>
    <w:rsid w:val="004712EC"/>
    <w:rsid w:val="00471911"/>
    <w:rsid w:val="004720DF"/>
    <w:rsid w:val="0047274F"/>
    <w:rsid w:val="00472D62"/>
    <w:rsid w:val="00473AF6"/>
    <w:rsid w:val="00473DD4"/>
    <w:rsid w:val="00473FA8"/>
    <w:rsid w:val="00473FC8"/>
    <w:rsid w:val="00474043"/>
    <w:rsid w:val="0047457A"/>
    <w:rsid w:val="00474B27"/>
    <w:rsid w:val="00475547"/>
    <w:rsid w:val="00475AEE"/>
    <w:rsid w:val="00475E42"/>
    <w:rsid w:val="0047619D"/>
    <w:rsid w:val="00476C3F"/>
    <w:rsid w:val="004775BF"/>
    <w:rsid w:val="00477CB8"/>
    <w:rsid w:val="0048031B"/>
    <w:rsid w:val="00480421"/>
    <w:rsid w:val="00480FEC"/>
    <w:rsid w:val="00481110"/>
    <w:rsid w:val="00481D2B"/>
    <w:rsid w:val="0048216D"/>
    <w:rsid w:val="0048230A"/>
    <w:rsid w:val="004824AE"/>
    <w:rsid w:val="00482708"/>
    <w:rsid w:val="00482E0C"/>
    <w:rsid w:val="004834FC"/>
    <w:rsid w:val="004835E9"/>
    <w:rsid w:val="00483681"/>
    <w:rsid w:val="00484069"/>
    <w:rsid w:val="004842C2"/>
    <w:rsid w:val="004845A3"/>
    <w:rsid w:val="00484603"/>
    <w:rsid w:val="00484DB9"/>
    <w:rsid w:val="0048506A"/>
    <w:rsid w:val="004864AF"/>
    <w:rsid w:val="00486681"/>
    <w:rsid w:val="0048693B"/>
    <w:rsid w:val="00486D0A"/>
    <w:rsid w:val="00490959"/>
    <w:rsid w:val="00490B4C"/>
    <w:rsid w:val="00490E9F"/>
    <w:rsid w:val="00490FC8"/>
    <w:rsid w:val="004913A6"/>
    <w:rsid w:val="00491DFA"/>
    <w:rsid w:val="004921E2"/>
    <w:rsid w:val="004923BF"/>
    <w:rsid w:val="00492A60"/>
    <w:rsid w:val="00492E68"/>
    <w:rsid w:val="00493052"/>
    <w:rsid w:val="004930E1"/>
    <w:rsid w:val="004933A3"/>
    <w:rsid w:val="00493402"/>
    <w:rsid w:val="00494692"/>
    <w:rsid w:val="00494823"/>
    <w:rsid w:val="00494867"/>
    <w:rsid w:val="00494DCA"/>
    <w:rsid w:val="00494DF7"/>
    <w:rsid w:val="00494EB5"/>
    <w:rsid w:val="004950CA"/>
    <w:rsid w:val="00496131"/>
    <w:rsid w:val="00496163"/>
    <w:rsid w:val="00496547"/>
    <w:rsid w:val="00496DA3"/>
    <w:rsid w:val="00496DC8"/>
    <w:rsid w:val="00497A63"/>
    <w:rsid w:val="00497BBC"/>
    <w:rsid w:val="00497D50"/>
    <w:rsid w:val="004A03BF"/>
    <w:rsid w:val="004A0A24"/>
    <w:rsid w:val="004A0F48"/>
    <w:rsid w:val="004A14DE"/>
    <w:rsid w:val="004A1D6C"/>
    <w:rsid w:val="004A224F"/>
    <w:rsid w:val="004A2789"/>
    <w:rsid w:val="004A28E9"/>
    <w:rsid w:val="004A2BBE"/>
    <w:rsid w:val="004A2DA3"/>
    <w:rsid w:val="004A2ED7"/>
    <w:rsid w:val="004A30BF"/>
    <w:rsid w:val="004A30E2"/>
    <w:rsid w:val="004A3758"/>
    <w:rsid w:val="004A3B17"/>
    <w:rsid w:val="004A3E55"/>
    <w:rsid w:val="004A40E0"/>
    <w:rsid w:val="004A448A"/>
    <w:rsid w:val="004A4EC9"/>
    <w:rsid w:val="004A4F9F"/>
    <w:rsid w:val="004A5672"/>
    <w:rsid w:val="004A5BF8"/>
    <w:rsid w:val="004A6054"/>
    <w:rsid w:val="004A689F"/>
    <w:rsid w:val="004A6FDB"/>
    <w:rsid w:val="004A73BC"/>
    <w:rsid w:val="004B02D7"/>
    <w:rsid w:val="004B0A68"/>
    <w:rsid w:val="004B0A98"/>
    <w:rsid w:val="004B1A27"/>
    <w:rsid w:val="004B1CAF"/>
    <w:rsid w:val="004B2634"/>
    <w:rsid w:val="004B29CC"/>
    <w:rsid w:val="004B342C"/>
    <w:rsid w:val="004B3F28"/>
    <w:rsid w:val="004B4311"/>
    <w:rsid w:val="004B4608"/>
    <w:rsid w:val="004B4A25"/>
    <w:rsid w:val="004B4F29"/>
    <w:rsid w:val="004B53A2"/>
    <w:rsid w:val="004B5930"/>
    <w:rsid w:val="004B5A08"/>
    <w:rsid w:val="004B617C"/>
    <w:rsid w:val="004B6845"/>
    <w:rsid w:val="004B6884"/>
    <w:rsid w:val="004B6C11"/>
    <w:rsid w:val="004B6E90"/>
    <w:rsid w:val="004B719B"/>
    <w:rsid w:val="004B75F5"/>
    <w:rsid w:val="004B7B77"/>
    <w:rsid w:val="004B7C5E"/>
    <w:rsid w:val="004C0170"/>
    <w:rsid w:val="004C03B4"/>
    <w:rsid w:val="004C057D"/>
    <w:rsid w:val="004C0756"/>
    <w:rsid w:val="004C0870"/>
    <w:rsid w:val="004C089E"/>
    <w:rsid w:val="004C0D7F"/>
    <w:rsid w:val="004C19B0"/>
    <w:rsid w:val="004C1A20"/>
    <w:rsid w:val="004C1AD9"/>
    <w:rsid w:val="004C21E9"/>
    <w:rsid w:val="004C2727"/>
    <w:rsid w:val="004C2740"/>
    <w:rsid w:val="004C2D16"/>
    <w:rsid w:val="004C2DBC"/>
    <w:rsid w:val="004C3292"/>
    <w:rsid w:val="004C3CFC"/>
    <w:rsid w:val="004C3DAA"/>
    <w:rsid w:val="004C3E05"/>
    <w:rsid w:val="004C4CF7"/>
    <w:rsid w:val="004C50A8"/>
    <w:rsid w:val="004C5AFB"/>
    <w:rsid w:val="004C6CF3"/>
    <w:rsid w:val="004C72E9"/>
    <w:rsid w:val="004C7686"/>
    <w:rsid w:val="004C7B8E"/>
    <w:rsid w:val="004C7EA6"/>
    <w:rsid w:val="004C7FCA"/>
    <w:rsid w:val="004D0625"/>
    <w:rsid w:val="004D0AFC"/>
    <w:rsid w:val="004D12A6"/>
    <w:rsid w:val="004D1B5C"/>
    <w:rsid w:val="004D2A27"/>
    <w:rsid w:val="004D2B64"/>
    <w:rsid w:val="004D35CE"/>
    <w:rsid w:val="004D4348"/>
    <w:rsid w:val="004D49C0"/>
    <w:rsid w:val="004D54CC"/>
    <w:rsid w:val="004D584E"/>
    <w:rsid w:val="004D64D6"/>
    <w:rsid w:val="004E07C8"/>
    <w:rsid w:val="004E0B34"/>
    <w:rsid w:val="004E153E"/>
    <w:rsid w:val="004E1811"/>
    <w:rsid w:val="004E1E8F"/>
    <w:rsid w:val="004E2B46"/>
    <w:rsid w:val="004E401B"/>
    <w:rsid w:val="004E45F5"/>
    <w:rsid w:val="004E4966"/>
    <w:rsid w:val="004E51CB"/>
    <w:rsid w:val="004E5C32"/>
    <w:rsid w:val="004E5EB4"/>
    <w:rsid w:val="004E623A"/>
    <w:rsid w:val="004E62EC"/>
    <w:rsid w:val="004E6790"/>
    <w:rsid w:val="004E69C2"/>
    <w:rsid w:val="004E6E89"/>
    <w:rsid w:val="004E70D2"/>
    <w:rsid w:val="004E73CB"/>
    <w:rsid w:val="004E7591"/>
    <w:rsid w:val="004E7FC4"/>
    <w:rsid w:val="004F021F"/>
    <w:rsid w:val="004F0BB5"/>
    <w:rsid w:val="004F17D7"/>
    <w:rsid w:val="004F1ED8"/>
    <w:rsid w:val="004F21CF"/>
    <w:rsid w:val="004F2424"/>
    <w:rsid w:val="004F249C"/>
    <w:rsid w:val="004F2974"/>
    <w:rsid w:val="004F2C17"/>
    <w:rsid w:val="004F3473"/>
    <w:rsid w:val="004F4577"/>
    <w:rsid w:val="004F4A5F"/>
    <w:rsid w:val="004F4AF4"/>
    <w:rsid w:val="004F4C15"/>
    <w:rsid w:val="004F4FCC"/>
    <w:rsid w:val="004F5B8F"/>
    <w:rsid w:val="004F669F"/>
    <w:rsid w:val="004F6A95"/>
    <w:rsid w:val="004F6CF6"/>
    <w:rsid w:val="004F7141"/>
    <w:rsid w:val="004F74A7"/>
    <w:rsid w:val="004F787A"/>
    <w:rsid w:val="004F7E3C"/>
    <w:rsid w:val="0050032A"/>
    <w:rsid w:val="00500BC6"/>
    <w:rsid w:val="005014ED"/>
    <w:rsid w:val="005017BE"/>
    <w:rsid w:val="0050190C"/>
    <w:rsid w:val="00501BA6"/>
    <w:rsid w:val="0050238A"/>
    <w:rsid w:val="005028A7"/>
    <w:rsid w:val="00502FE6"/>
    <w:rsid w:val="0050311E"/>
    <w:rsid w:val="005033E0"/>
    <w:rsid w:val="005035FB"/>
    <w:rsid w:val="005038A1"/>
    <w:rsid w:val="00503EC4"/>
    <w:rsid w:val="005042F0"/>
    <w:rsid w:val="0050488D"/>
    <w:rsid w:val="005055D9"/>
    <w:rsid w:val="00505681"/>
    <w:rsid w:val="0050685B"/>
    <w:rsid w:val="0050793D"/>
    <w:rsid w:val="00507ABA"/>
    <w:rsid w:val="0051032A"/>
    <w:rsid w:val="0051044D"/>
    <w:rsid w:val="00510942"/>
    <w:rsid w:val="00511129"/>
    <w:rsid w:val="005113A0"/>
    <w:rsid w:val="005115D7"/>
    <w:rsid w:val="00511F63"/>
    <w:rsid w:val="00512062"/>
    <w:rsid w:val="005124F6"/>
    <w:rsid w:val="005138D5"/>
    <w:rsid w:val="005139E8"/>
    <w:rsid w:val="00514414"/>
    <w:rsid w:val="005147C9"/>
    <w:rsid w:val="00514AB1"/>
    <w:rsid w:val="00514C44"/>
    <w:rsid w:val="0051588F"/>
    <w:rsid w:val="00515BD8"/>
    <w:rsid w:val="0051605A"/>
    <w:rsid w:val="005164F6"/>
    <w:rsid w:val="00516A4F"/>
    <w:rsid w:val="00516CD5"/>
    <w:rsid w:val="005173C5"/>
    <w:rsid w:val="005177CA"/>
    <w:rsid w:val="005177CC"/>
    <w:rsid w:val="00517D67"/>
    <w:rsid w:val="00517DB2"/>
    <w:rsid w:val="00517EA6"/>
    <w:rsid w:val="00517F65"/>
    <w:rsid w:val="005208CE"/>
    <w:rsid w:val="00520F24"/>
    <w:rsid w:val="0052104C"/>
    <w:rsid w:val="00521523"/>
    <w:rsid w:val="00521789"/>
    <w:rsid w:val="00521EC2"/>
    <w:rsid w:val="005220EA"/>
    <w:rsid w:val="005222C8"/>
    <w:rsid w:val="005227F3"/>
    <w:rsid w:val="00522AE3"/>
    <w:rsid w:val="005231EE"/>
    <w:rsid w:val="005232B4"/>
    <w:rsid w:val="00523774"/>
    <w:rsid w:val="00524A3E"/>
    <w:rsid w:val="00524A5A"/>
    <w:rsid w:val="00524A8B"/>
    <w:rsid w:val="00525BCD"/>
    <w:rsid w:val="0052631B"/>
    <w:rsid w:val="00526489"/>
    <w:rsid w:val="00526AE2"/>
    <w:rsid w:val="0052724E"/>
    <w:rsid w:val="005272C4"/>
    <w:rsid w:val="0052750D"/>
    <w:rsid w:val="00530447"/>
    <w:rsid w:val="00530935"/>
    <w:rsid w:val="00530ABC"/>
    <w:rsid w:val="00530C94"/>
    <w:rsid w:val="00530F4F"/>
    <w:rsid w:val="005319AA"/>
    <w:rsid w:val="00531BDB"/>
    <w:rsid w:val="00532BE2"/>
    <w:rsid w:val="00533015"/>
    <w:rsid w:val="0053334D"/>
    <w:rsid w:val="005334AA"/>
    <w:rsid w:val="005338F9"/>
    <w:rsid w:val="00533DBE"/>
    <w:rsid w:val="00533F2B"/>
    <w:rsid w:val="00534234"/>
    <w:rsid w:val="005344B9"/>
    <w:rsid w:val="005346E9"/>
    <w:rsid w:val="005350D3"/>
    <w:rsid w:val="00535228"/>
    <w:rsid w:val="00535427"/>
    <w:rsid w:val="0053568F"/>
    <w:rsid w:val="00535B43"/>
    <w:rsid w:val="005364CD"/>
    <w:rsid w:val="00536B40"/>
    <w:rsid w:val="005373EF"/>
    <w:rsid w:val="005374D8"/>
    <w:rsid w:val="00540794"/>
    <w:rsid w:val="00540A95"/>
    <w:rsid w:val="00540B90"/>
    <w:rsid w:val="005410D8"/>
    <w:rsid w:val="005414AC"/>
    <w:rsid w:val="00541651"/>
    <w:rsid w:val="00541EC0"/>
    <w:rsid w:val="005422EF"/>
    <w:rsid w:val="0054236E"/>
    <w:rsid w:val="005428B2"/>
    <w:rsid w:val="00542DA3"/>
    <w:rsid w:val="00543ADE"/>
    <w:rsid w:val="00543CBF"/>
    <w:rsid w:val="00543E99"/>
    <w:rsid w:val="0054442B"/>
    <w:rsid w:val="00544649"/>
    <w:rsid w:val="00544A01"/>
    <w:rsid w:val="00544F76"/>
    <w:rsid w:val="00545100"/>
    <w:rsid w:val="00545FF2"/>
    <w:rsid w:val="005460F7"/>
    <w:rsid w:val="005461EE"/>
    <w:rsid w:val="005464F3"/>
    <w:rsid w:val="00546561"/>
    <w:rsid w:val="00546BC6"/>
    <w:rsid w:val="00546EC8"/>
    <w:rsid w:val="005471B0"/>
    <w:rsid w:val="005478C9"/>
    <w:rsid w:val="005478D7"/>
    <w:rsid w:val="00547D20"/>
    <w:rsid w:val="00547E33"/>
    <w:rsid w:val="005501ED"/>
    <w:rsid w:val="005504FA"/>
    <w:rsid w:val="00550D19"/>
    <w:rsid w:val="00550FB9"/>
    <w:rsid w:val="0055192B"/>
    <w:rsid w:val="00551ABD"/>
    <w:rsid w:val="00551F77"/>
    <w:rsid w:val="0055224C"/>
    <w:rsid w:val="005525BB"/>
    <w:rsid w:val="00552AE1"/>
    <w:rsid w:val="0055332B"/>
    <w:rsid w:val="00553EAD"/>
    <w:rsid w:val="00554129"/>
    <w:rsid w:val="00554614"/>
    <w:rsid w:val="00554709"/>
    <w:rsid w:val="005549EF"/>
    <w:rsid w:val="00554D66"/>
    <w:rsid w:val="005553CC"/>
    <w:rsid w:val="0055623D"/>
    <w:rsid w:val="0055629A"/>
    <w:rsid w:val="00556918"/>
    <w:rsid w:val="00556BE7"/>
    <w:rsid w:val="00556C09"/>
    <w:rsid w:val="00556F76"/>
    <w:rsid w:val="00557403"/>
    <w:rsid w:val="00557595"/>
    <w:rsid w:val="005577CA"/>
    <w:rsid w:val="0055780F"/>
    <w:rsid w:val="0055781A"/>
    <w:rsid w:val="00557C1F"/>
    <w:rsid w:val="00560D1E"/>
    <w:rsid w:val="005613EF"/>
    <w:rsid w:val="00561469"/>
    <w:rsid w:val="00562331"/>
    <w:rsid w:val="005639C0"/>
    <w:rsid w:val="00563C9F"/>
    <w:rsid w:val="00563DE3"/>
    <w:rsid w:val="00564350"/>
    <w:rsid w:val="00564C55"/>
    <w:rsid w:val="00565367"/>
    <w:rsid w:val="0056575C"/>
    <w:rsid w:val="005660A7"/>
    <w:rsid w:val="005664A5"/>
    <w:rsid w:val="00566817"/>
    <w:rsid w:val="00566D0E"/>
    <w:rsid w:val="00567228"/>
    <w:rsid w:val="00567B1C"/>
    <w:rsid w:val="00567E40"/>
    <w:rsid w:val="00570179"/>
    <w:rsid w:val="005708B8"/>
    <w:rsid w:val="00570AF1"/>
    <w:rsid w:val="00570D88"/>
    <w:rsid w:val="005713D3"/>
    <w:rsid w:val="005715B6"/>
    <w:rsid w:val="00571F40"/>
    <w:rsid w:val="00571F59"/>
    <w:rsid w:val="00572456"/>
    <w:rsid w:val="005728F2"/>
    <w:rsid w:val="005737B2"/>
    <w:rsid w:val="005743C1"/>
    <w:rsid w:val="005755EC"/>
    <w:rsid w:val="00575DDA"/>
    <w:rsid w:val="00575F72"/>
    <w:rsid w:val="005763BB"/>
    <w:rsid w:val="0057640D"/>
    <w:rsid w:val="0057642A"/>
    <w:rsid w:val="0057675D"/>
    <w:rsid w:val="0057678B"/>
    <w:rsid w:val="0057713E"/>
    <w:rsid w:val="005775F6"/>
    <w:rsid w:val="0057778F"/>
    <w:rsid w:val="00577F7C"/>
    <w:rsid w:val="005807BE"/>
    <w:rsid w:val="00580CCB"/>
    <w:rsid w:val="005818F4"/>
    <w:rsid w:val="00581C37"/>
    <w:rsid w:val="00581DB1"/>
    <w:rsid w:val="00581EEE"/>
    <w:rsid w:val="005821E1"/>
    <w:rsid w:val="00582543"/>
    <w:rsid w:val="0058269E"/>
    <w:rsid w:val="0058386D"/>
    <w:rsid w:val="00583F8C"/>
    <w:rsid w:val="0058409F"/>
    <w:rsid w:val="005847E2"/>
    <w:rsid w:val="0058482F"/>
    <w:rsid w:val="005852DF"/>
    <w:rsid w:val="00585B5B"/>
    <w:rsid w:val="00585CFB"/>
    <w:rsid w:val="00586379"/>
    <w:rsid w:val="00586CC1"/>
    <w:rsid w:val="00586FDA"/>
    <w:rsid w:val="00587833"/>
    <w:rsid w:val="00587CF5"/>
    <w:rsid w:val="00590EA5"/>
    <w:rsid w:val="00591423"/>
    <w:rsid w:val="0059155E"/>
    <w:rsid w:val="0059198F"/>
    <w:rsid w:val="005920E4"/>
    <w:rsid w:val="0059233F"/>
    <w:rsid w:val="00593E81"/>
    <w:rsid w:val="00594C9A"/>
    <w:rsid w:val="005950FE"/>
    <w:rsid w:val="0059531A"/>
    <w:rsid w:val="00595902"/>
    <w:rsid w:val="0059590C"/>
    <w:rsid w:val="00595910"/>
    <w:rsid w:val="00595B3C"/>
    <w:rsid w:val="00595D4F"/>
    <w:rsid w:val="00596D92"/>
    <w:rsid w:val="005973B8"/>
    <w:rsid w:val="00597A60"/>
    <w:rsid w:val="00597E9E"/>
    <w:rsid w:val="005A037C"/>
    <w:rsid w:val="005A0A65"/>
    <w:rsid w:val="005A0C9D"/>
    <w:rsid w:val="005A1354"/>
    <w:rsid w:val="005A1399"/>
    <w:rsid w:val="005A21E5"/>
    <w:rsid w:val="005A2AF3"/>
    <w:rsid w:val="005A3312"/>
    <w:rsid w:val="005A33A5"/>
    <w:rsid w:val="005A43E8"/>
    <w:rsid w:val="005A46FE"/>
    <w:rsid w:val="005A4DC2"/>
    <w:rsid w:val="005A548B"/>
    <w:rsid w:val="005A6423"/>
    <w:rsid w:val="005A65D1"/>
    <w:rsid w:val="005B01B9"/>
    <w:rsid w:val="005B031A"/>
    <w:rsid w:val="005B0356"/>
    <w:rsid w:val="005B0E4A"/>
    <w:rsid w:val="005B1B9D"/>
    <w:rsid w:val="005B1D07"/>
    <w:rsid w:val="005B1DF7"/>
    <w:rsid w:val="005B204C"/>
    <w:rsid w:val="005B2D79"/>
    <w:rsid w:val="005B2FC3"/>
    <w:rsid w:val="005B36B3"/>
    <w:rsid w:val="005B36BA"/>
    <w:rsid w:val="005B3876"/>
    <w:rsid w:val="005B3B8E"/>
    <w:rsid w:val="005B46E1"/>
    <w:rsid w:val="005B49D2"/>
    <w:rsid w:val="005B4CB7"/>
    <w:rsid w:val="005B5038"/>
    <w:rsid w:val="005B512F"/>
    <w:rsid w:val="005B5761"/>
    <w:rsid w:val="005B6CFA"/>
    <w:rsid w:val="005B729C"/>
    <w:rsid w:val="005B7394"/>
    <w:rsid w:val="005B792B"/>
    <w:rsid w:val="005B7F35"/>
    <w:rsid w:val="005C0448"/>
    <w:rsid w:val="005C05DA"/>
    <w:rsid w:val="005C1D0D"/>
    <w:rsid w:val="005C2036"/>
    <w:rsid w:val="005C2BAF"/>
    <w:rsid w:val="005C3996"/>
    <w:rsid w:val="005C39CA"/>
    <w:rsid w:val="005C3E05"/>
    <w:rsid w:val="005C4057"/>
    <w:rsid w:val="005C4085"/>
    <w:rsid w:val="005C4286"/>
    <w:rsid w:val="005C46A1"/>
    <w:rsid w:val="005C5401"/>
    <w:rsid w:val="005C7A39"/>
    <w:rsid w:val="005C7AF1"/>
    <w:rsid w:val="005C7B2E"/>
    <w:rsid w:val="005C7C67"/>
    <w:rsid w:val="005C7CBF"/>
    <w:rsid w:val="005C7FD1"/>
    <w:rsid w:val="005D0327"/>
    <w:rsid w:val="005D0390"/>
    <w:rsid w:val="005D0562"/>
    <w:rsid w:val="005D083A"/>
    <w:rsid w:val="005D0A44"/>
    <w:rsid w:val="005D1569"/>
    <w:rsid w:val="005D1884"/>
    <w:rsid w:val="005D19B6"/>
    <w:rsid w:val="005D1EF3"/>
    <w:rsid w:val="005D2268"/>
    <w:rsid w:val="005D261B"/>
    <w:rsid w:val="005D26F7"/>
    <w:rsid w:val="005D27B8"/>
    <w:rsid w:val="005D27F6"/>
    <w:rsid w:val="005D287B"/>
    <w:rsid w:val="005D2EFE"/>
    <w:rsid w:val="005D3299"/>
    <w:rsid w:val="005D347C"/>
    <w:rsid w:val="005D3DE6"/>
    <w:rsid w:val="005D4489"/>
    <w:rsid w:val="005D52A8"/>
    <w:rsid w:val="005D565D"/>
    <w:rsid w:val="005D5EC3"/>
    <w:rsid w:val="005D626D"/>
    <w:rsid w:val="005D65A8"/>
    <w:rsid w:val="005D6F9C"/>
    <w:rsid w:val="005D72E6"/>
    <w:rsid w:val="005D75C5"/>
    <w:rsid w:val="005D76F2"/>
    <w:rsid w:val="005D77DE"/>
    <w:rsid w:val="005D7CD3"/>
    <w:rsid w:val="005E01E7"/>
    <w:rsid w:val="005E04EB"/>
    <w:rsid w:val="005E0C6A"/>
    <w:rsid w:val="005E1235"/>
    <w:rsid w:val="005E1255"/>
    <w:rsid w:val="005E2A2E"/>
    <w:rsid w:val="005E34BA"/>
    <w:rsid w:val="005E3C88"/>
    <w:rsid w:val="005E3FD5"/>
    <w:rsid w:val="005E4085"/>
    <w:rsid w:val="005E432E"/>
    <w:rsid w:val="005E4C4D"/>
    <w:rsid w:val="005E51C4"/>
    <w:rsid w:val="005E548C"/>
    <w:rsid w:val="005E5FAB"/>
    <w:rsid w:val="005E64C2"/>
    <w:rsid w:val="005E6747"/>
    <w:rsid w:val="005E6836"/>
    <w:rsid w:val="005E74EA"/>
    <w:rsid w:val="005E75BF"/>
    <w:rsid w:val="005E7C75"/>
    <w:rsid w:val="005F09D3"/>
    <w:rsid w:val="005F1041"/>
    <w:rsid w:val="005F154C"/>
    <w:rsid w:val="005F2AD4"/>
    <w:rsid w:val="005F2B0A"/>
    <w:rsid w:val="005F3439"/>
    <w:rsid w:val="005F3702"/>
    <w:rsid w:val="005F38D0"/>
    <w:rsid w:val="005F3DAC"/>
    <w:rsid w:val="005F5100"/>
    <w:rsid w:val="005F5109"/>
    <w:rsid w:val="005F52C7"/>
    <w:rsid w:val="005F60FE"/>
    <w:rsid w:val="005F629B"/>
    <w:rsid w:val="005F685E"/>
    <w:rsid w:val="005F6E78"/>
    <w:rsid w:val="005F6FBA"/>
    <w:rsid w:val="005F722D"/>
    <w:rsid w:val="005F7947"/>
    <w:rsid w:val="005F7B4A"/>
    <w:rsid w:val="006007B3"/>
    <w:rsid w:val="00600A60"/>
    <w:rsid w:val="00600B0C"/>
    <w:rsid w:val="00600BD3"/>
    <w:rsid w:val="00600D24"/>
    <w:rsid w:val="00600F02"/>
    <w:rsid w:val="00601805"/>
    <w:rsid w:val="00601947"/>
    <w:rsid w:val="00601FBE"/>
    <w:rsid w:val="00602109"/>
    <w:rsid w:val="00602786"/>
    <w:rsid w:val="00602F33"/>
    <w:rsid w:val="00603D65"/>
    <w:rsid w:val="0060488A"/>
    <w:rsid w:val="00604C48"/>
    <w:rsid w:val="006051A1"/>
    <w:rsid w:val="0060528F"/>
    <w:rsid w:val="006055EC"/>
    <w:rsid w:val="0060565A"/>
    <w:rsid w:val="00605B8F"/>
    <w:rsid w:val="006060D5"/>
    <w:rsid w:val="00606238"/>
    <w:rsid w:val="006064DC"/>
    <w:rsid w:val="006067DF"/>
    <w:rsid w:val="00606B2F"/>
    <w:rsid w:val="00606C7B"/>
    <w:rsid w:val="00606E48"/>
    <w:rsid w:val="006075E0"/>
    <w:rsid w:val="006076C7"/>
    <w:rsid w:val="006077C0"/>
    <w:rsid w:val="006078BC"/>
    <w:rsid w:val="00607B0C"/>
    <w:rsid w:val="00610C93"/>
    <w:rsid w:val="00611865"/>
    <w:rsid w:val="006119B2"/>
    <w:rsid w:val="00611BE6"/>
    <w:rsid w:val="0061282C"/>
    <w:rsid w:val="00612D06"/>
    <w:rsid w:val="00612D16"/>
    <w:rsid w:val="00612D74"/>
    <w:rsid w:val="00613F93"/>
    <w:rsid w:val="00614653"/>
    <w:rsid w:val="006147F7"/>
    <w:rsid w:val="00614B1D"/>
    <w:rsid w:val="00615347"/>
    <w:rsid w:val="00615674"/>
    <w:rsid w:val="00615AF6"/>
    <w:rsid w:val="00615BF9"/>
    <w:rsid w:val="00615C4F"/>
    <w:rsid w:val="006160A4"/>
    <w:rsid w:val="00616924"/>
    <w:rsid w:val="00616C48"/>
    <w:rsid w:val="00616ED9"/>
    <w:rsid w:val="006174C3"/>
    <w:rsid w:val="00617907"/>
    <w:rsid w:val="00617CE0"/>
    <w:rsid w:val="00620173"/>
    <w:rsid w:val="00620B76"/>
    <w:rsid w:val="00621B75"/>
    <w:rsid w:val="006223A9"/>
    <w:rsid w:val="00622454"/>
    <w:rsid w:val="00622A13"/>
    <w:rsid w:val="0062308A"/>
    <w:rsid w:val="006235C2"/>
    <w:rsid w:val="0062411B"/>
    <w:rsid w:val="0062418F"/>
    <w:rsid w:val="00624351"/>
    <w:rsid w:val="00625A98"/>
    <w:rsid w:val="0062647A"/>
    <w:rsid w:val="006266E3"/>
    <w:rsid w:val="0062692F"/>
    <w:rsid w:val="00626DC5"/>
    <w:rsid w:val="006272DF"/>
    <w:rsid w:val="00627DA2"/>
    <w:rsid w:val="00630360"/>
    <w:rsid w:val="006304CE"/>
    <w:rsid w:val="00630902"/>
    <w:rsid w:val="006311BF"/>
    <w:rsid w:val="006311F9"/>
    <w:rsid w:val="00631287"/>
    <w:rsid w:val="00631320"/>
    <w:rsid w:val="00632136"/>
    <w:rsid w:val="0063231A"/>
    <w:rsid w:val="00632ADF"/>
    <w:rsid w:val="00632CA2"/>
    <w:rsid w:val="00632DAA"/>
    <w:rsid w:val="00633B21"/>
    <w:rsid w:val="00633D18"/>
    <w:rsid w:val="00634160"/>
    <w:rsid w:val="006342EE"/>
    <w:rsid w:val="006348B9"/>
    <w:rsid w:val="00634E8D"/>
    <w:rsid w:val="006350D3"/>
    <w:rsid w:val="00635992"/>
    <w:rsid w:val="0063675A"/>
    <w:rsid w:val="00636DE9"/>
    <w:rsid w:val="0063722B"/>
    <w:rsid w:val="006400A2"/>
    <w:rsid w:val="00640454"/>
    <w:rsid w:val="00640D03"/>
    <w:rsid w:val="006413BF"/>
    <w:rsid w:val="00641568"/>
    <w:rsid w:val="00641B4D"/>
    <w:rsid w:val="00641E36"/>
    <w:rsid w:val="0064273E"/>
    <w:rsid w:val="00642975"/>
    <w:rsid w:val="00642E30"/>
    <w:rsid w:val="006448AC"/>
    <w:rsid w:val="00644BEE"/>
    <w:rsid w:val="00644D9D"/>
    <w:rsid w:val="00645936"/>
    <w:rsid w:val="00645C5C"/>
    <w:rsid w:val="00646267"/>
    <w:rsid w:val="00646B51"/>
    <w:rsid w:val="00647719"/>
    <w:rsid w:val="006478A2"/>
    <w:rsid w:val="00647BD0"/>
    <w:rsid w:val="00647D18"/>
    <w:rsid w:val="0065064F"/>
    <w:rsid w:val="006512BB"/>
    <w:rsid w:val="0065137C"/>
    <w:rsid w:val="006524F4"/>
    <w:rsid w:val="00652B75"/>
    <w:rsid w:val="00653231"/>
    <w:rsid w:val="00653620"/>
    <w:rsid w:val="00653700"/>
    <w:rsid w:val="00653921"/>
    <w:rsid w:val="00654060"/>
    <w:rsid w:val="00654330"/>
    <w:rsid w:val="006547C5"/>
    <w:rsid w:val="00655D17"/>
    <w:rsid w:val="00657508"/>
    <w:rsid w:val="00657726"/>
    <w:rsid w:val="006578C8"/>
    <w:rsid w:val="00657AE6"/>
    <w:rsid w:val="00657CE4"/>
    <w:rsid w:val="00660172"/>
    <w:rsid w:val="00660324"/>
    <w:rsid w:val="00660667"/>
    <w:rsid w:val="0066115B"/>
    <w:rsid w:val="006616D9"/>
    <w:rsid w:val="00661727"/>
    <w:rsid w:val="006619BF"/>
    <w:rsid w:val="00661A41"/>
    <w:rsid w:val="00661CB8"/>
    <w:rsid w:val="00662281"/>
    <w:rsid w:val="006622D5"/>
    <w:rsid w:val="00662459"/>
    <w:rsid w:val="00662732"/>
    <w:rsid w:val="006634A9"/>
    <w:rsid w:val="006640AD"/>
    <w:rsid w:val="00664FE4"/>
    <w:rsid w:val="006663F2"/>
    <w:rsid w:val="0066646A"/>
    <w:rsid w:val="00666557"/>
    <w:rsid w:val="00666589"/>
    <w:rsid w:val="006665FE"/>
    <w:rsid w:val="00667152"/>
    <w:rsid w:val="0066749D"/>
    <w:rsid w:val="00667CC9"/>
    <w:rsid w:val="006703F9"/>
    <w:rsid w:val="0067087B"/>
    <w:rsid w:val="00670C13"/>
    <w:rsid w:val="0067128D"/>
    <w:rsid w:val="006712FB"/>
    <w:rsid w:val="00671624"/>
    <w:rsid w:val="006716ED"/>
    <w:rsid w:val="00671C20"/>
    <w:rsid w:val="0067242B"/>
    <w:rsid w:val="00672470"/>
    <w:rsid w:val="00674515"/>
    <w:rsid w:val="006746FD"/>
    <w:rsid w:val="00674B5F"/>
    <w:rsid w:val="0067585F"/>
    <w:rsid w:val="006758D5"/>
    <w:rsid w:val="006771AD"/>
    <w:rsid w:val="006773D8"/>
    <w:rsid w:val="00677512"/>
    <w:rsid w:val="00677B49"/>
    <w:rsid w:val="00677E18"/>
    <w:rsid w:val="0068039B"/>
    <w:rsid w:val="00680C31"/>
    <w:rsid w:val="00680D6E"/>
    <w:rsid w:val="00680F5E"/>
    <w:rsid w:val="006811AF"/>
    <w:rsid w:val="00681C00"/>
    <w:rsid w:val="00682146"/>
    <w:rsid w:val="00683522"/>
    <w:rsid w:val="00683F23"/>
    <w:rsid w:val="0068402A"/>
    <w:rsid w:val="0068531C"/>
    <w:rsid w:val="00686030"/>
    <w:rsid w:val="00686339"/>
    <w:rsid w:val="0068685D"/>
    <w:rsid w:val="0068688A"/>
    <w:rsid w:val="006874DE"/>
    <w:rsid w:val="00687E14"/>
    <w:rsid w:val="00690B23"/>
    <w:rsid w:val="00690CDD"/>
    <w:rsid w:val="00690D3F"/>
    <w:rsid w:val="0069126C"/>
    <w:rsid w:val="00691C6B"/>
    <w:rsid w:val="00691EA0"/>
    <w:rsid w:val="00692009"/>
    <w:rsid w:val="00692EBD"/>
    <w:rsid w:val="006933B6"/>
    <w:rsid w:val="00693526"/>
    <w:rsid w:val="00693EC4"/>
    <w:rsid w:val="00694064"/>
    <w:rsid w:val="006947D2"/>
    <w:rsid w:val="006948E0"/>
    <w:rsid w:val="00694A1A"/>
    <w:rsid w:val="00694A81"/>
    <w:rsid w:val="0069513D"/>
    <w:rsid w:val="00695823"/>
    <w:rsid w:val="006959A1"/>
    <w:rsid w:val="00696997"/>
    <w:rsid w:val="00696B2C"/>
    <w:rsid w:val="00696C9C"/>
    <w:rsid w:val="00696CA6"/>
    <w:rsid w:val="0069753D"/>
    <w:rsid w:val="00697620"/>
    <w:rsid w:val="00697A15"/>
    <w:rsid w:val="006A0E47"/>
    <w:rsid w:val="006A0EC5"/>
    <w:rsid w:val="006A14FA"/>
    <w:rsid w:val="006A164A"/>
    <w:rsid w:val="006A1F54"/>
    <w:rsid w:val="006A21C2"/>
    <w:rsid w:val="006A231C"/>
    <w:rsid w:val="006A2B63"/>
    <w:rsid w:val="006A2C22"/>
    <w:rsid w:val="006A2E4D"/>
    <w:rsid w:val="006A30ED"/>
    <w:rsid w:val="006A38A0"/>
    <w:rsid w:val="006A3FDE"/>
    <w:rsid w:val="006A46A6"/>
    <w:rsid w:val="006A4932"/>
    <w:rsid w:val="006A527B"/>
    <w:rsid w:val="006A5467"/>
    <w:rsid w:val="006A597C"/>
    <w:rsid w:val="006A6062"/>
    <w:rsid w:val="006A60DF"/>
    <w:rsid w:val="006A7162"/>
    <w:rsid w:val="006A757D"/>
    <w:rsid w:val="006A770E"/>
    <w:rsid w:val="006A79F9"/>
    <w:rsid w:val="006A7F32"/>
    <w:rsid w:val="006A7F33"/>
    <w:rsid w:val="006B0AD1"/>
    <w:rsid w:val="006B20BC"/>
    <w:rsid w:val="006B2A61"/>
    <w:rsid w:val="006B2CB0"/>
    <w:rsid w:val="006B3246"/>
    <w:rsid w:val="006B332E"/>
    <w:rsid w:val="006B3576"/>
    <w:rsid w:val="006B3A32"/>
    <w:rsid w:val="006B4429"/>
    <w:rsid w:val="006B449A"/>
    <w:rsid w:val="006B4D49"/>
    <w:rsid w:val="006B570D"/>
    <w:rsid w:val="006B5D70"/>
    <w:rsid w:val="006B6658"/>
    <w:rsid w:val="006B67AD"/>
    <w:rsid w:val="006B7014"/>
    <w:rsid w:val="006B7167"/>
    <w:rsid w:val="006B7964"/>
    <w:rsid w:val="006B797A"/>
    <w:rsid w:val="006C0307"/>
    <w:rsid w:val="006C076A"/>
    <w:rsid w:val="006C0C8E"/>
    <w:rsid w:val="006C108C"/>
    <w:rsid w:val="006C10A5"/>
    <w:rsid w:val="006C14BB"/>
    <w:rsid w:val="006C165A"/>
    <w:rsid w:val="006C1AAE"/>
    <w:rsid w:val="006C1E38"/>
    <w:rsid w:val="006C20E3"/>
    <w:rsid w:val="006C218A"/>
    <w:rsid w:val="006C2F0D"/>
    <w:rsid w:val="006C33CD"/>
    <w:rsid w:val="006C394C"/>
    <w:rsid w:val="006C468A"/>
    <w:rsid w:val="006C5401"/>
    <w:rsid w:val="006C5437"/>
    <w:rsid w:val="006C552F"/>
    <w:rsid w:val="006C553B"/>
    <w:rsid w:val="006C5737"/>
    <w:rsid w:val="006C5791"/>
    <w:rsid w:val="006C57A1"/>
    <w:rsid w:val="006C5CC1"/>
    <w:rsid w:val="006C626D"/>
    <w:rsid w:val="006C65CD"/>
    <w:rsid w:val="006C6AAA"/>
    <w:rsid w:val="006C6B5B"/>
    <w:rsid w:val="006C6BD8"/>
    <w:rsid w:val="006C7183"/>
    <w:rsid w:val="006C7CC5"/>
    <w:rsid w:val="006D12B3"/>
    <w:rsid w:val="006D182C"/>
    <w:rsid w:val="006D1D5B"/>
    <w:rsid w:val="006D2627"/>
    <w:rsid w:val="006D2AB5"/>
    <w:rsid w:val="006D2DCD"/>
    <w:rsid w:val="006D2F0A"/>
    <w:rsid w:val="006D3488"/>
    <w:rsid w:val="006D355B"/>
    <w:rsid w:val="006D4138"/>
    <w:rsid w:val="006D4495"/>
    <w:rsid w:val="006D53E8"/>
    <w:rsid w:val="006D542F"/>
    <w:rsid w:val="006D626E"/>
    <w:rsid w:val="006D699B"/>
    <w:rsid w:val="006D6CB7"/>
    <w:rsid w:val="006D6D57"/>
    <w:rsid w:val="006D71D4"/>
    <w:rsid w:val="006D7BD6"/>
    <w:rsid w:val="006E018C"/>
    <w:rsid w:val="006E0FC7"/>
    <w:rsid w:val="006E12CB"/>
    <w:rsid w:val="006E2388"/>
    <w:rsid w:val="006E2E81"/>
    <w:rsid w:val="006E3085"/>
    <w:rsid w:val="006E34B3"/>
    <w:rsid w:val="006E3598"/>
    <w:rsid w:val="006E3AA9"/>
    <w:rsid w:val="006E3ADD"/>
    <w:rsid w:val="006E3E51"/>
    <w:rsid w:val="006E43CE"/>
    <w:rsid w:val="006E44E7"/>
    <w:rsid w:val="006E4E22"/>
    <w:rsid w:val="006E546E"/>
    <w:rsid w:val="006E5914"/>
    <w:rsid w:val="006E5A5C"/>
    <w:rsid w:val="006E5C17"/>
    <w:rsid w:val="006E60A8"/>
    <w:rsid w:val="006E729A"/>
    <w:rsid w:val="006E75A0"/>
    <w:rsid w:val="006E7A81"/>
    <w:rsid w:val="006E7AF8"/>
    <w:rsid w:val="006F0063"/>
    <w:rsid w:val="006F0C1C"/>
    <w:rsid w:val="006F0E50"/>
    <w:rsid w:val="006F0F4E"/>
    <w:rsid w:val="006F100C"/>
    <w:rsid w:val="006F12F9"/>
    <w:rsid w:val="006F1637"/>
    <w:rsid w:val="006F1951"/>
    <w:rsid w:val="006F1A4B"/>
    <w:rsid w:val="006F2582"/>
    <w:rsid w:val="006F2606"/>
    <w:rsid w:val="006F2C5E"/>
    <w:rsid w:val="006F30C3"/>
    <w:rsid w:val="006F3212"/>
    <w:rsid w:val="006F375C"/>
    <w:rsid w:val="006F3A63"/>
    <w:rsid w:val="006F442C"/>
    <w:rsid w:val="006F455D"/>
    <w:rsid w:val="006F4C2D"/>
    <w:rsid w:val="006F4EF7"/>
    <w:rsid w:val="006F5015"/>
    <w:rsid w:val="006F5097"/>
    <w:rsid w:val="006F5149"/>
    <w:rsid w:val="006F5834"/>
    <w:rsid w:val="006F5E9B"/>
    <w:rsid w:val="006F61DA"/>
    <w:rsid w:val="006F63C2"/>
    <w:rsid w:val="006F68BE"/>
    <w:rsid w:val="007009EA"/>
    <w:rsid w:val="00700C04"/>
    <w:rsid w:val="007016B5"/>
    <w:rsid w:val="00701DD6"/>
    <w:rsid w:val="00702A62"/>
    <w:rsid w:val="00702C8A"/>
    <w:rsid w:val="00702EBE"/>
    <w:rsid w:val="007039D7"/>
    <w:rsid w:val="00703DFF"/>
    <w:rsid w:val="00704859"/>
    <w:rsid w:val="00704B4D"/>
    <w:rsid w:val="00704FB9"/>
    <w:rsid w:val="00704FCD"/>
    <w:rsid w:val="007063BB"/>
    <w:rsid w:val="00706413"/>
    <w:rsid w:val="00706C83"/>
    <w:rsid w:val="00706EF6"/>
    <w:rsid w:val="00706FCF"/>
    <w:rsid w:val="00707231"/>
    <w:rsid w:val="007072E9"/>
    <w:rsid w:val="0070738B"/>
    <w:rsid w:val="00707854"/>
    <w:rsid w:val="007101C0"/>
    <w:rsid w:val="007109D2"/>
    <w:rsid w:val="00711A57"/>
    <w:rsid w:val="00711C00"/>
    <w:rsid w:val="00712370"/>
    <w:rsid w:val="007123FE"/>
    <w:rsid w:val="0071247A"/>
    <w:rsid w:val="00712E90"/>
    <w:rsid w:val="007149D0"/>
    <w:rsid w:val="00714A2F"/>
    <w:rsid w:val="00714E09"/>
    <w:rsid w:val="00715099"/>
    <w:rsid w:val="0071518D"/>
    <w:rsid w:val="007153EA"/>
    <w:rsid w:val="0071567C"/>
    <w:rsid w:val="00715AC5"/>
    <w:rsid w:val="00715EF0"/>
    <w:rsid w:val="0071638B"/>
    <w:rsid w:val="007166A8"/>
    <w:rsid w:val="007166DC"/>
    <w:rsid w:val="00716C3E"/>
    <w:rsid w:val="00716F51"/>
    <w:rsid w:val="00717816"/>
    <w:rsid w:val="007178D1"/>
    <w:rsid w:val="0071794E"/>
    <w:rsid w:val="0072031D"/>
    <w:rsid w:val="00720338"/>
    <w:rsid w:val="0072066D"/>
    <w:rsid w:val="00720861"/>
    <w:rsid w:val="00721134"/>
    <w:rsid w:val="00721C99"/>
    <w:rsid w:val="00722171"/>
    <w:rsid w:val="007225E2"/>
    <w:rsid w:val="00722D34"/>
    <w:rsid w:val="00723647"/>
    <w:rsid w:val="00723833"/>
    <w:rsid w:val="00723AC5"/>
    <w:rsid w:val="00723B1D"/>
    <w:rsid w:val="00725017"/>
    <w:rsid w:val="00725222"/>
    <w:rsid w:val="00725ABD"/>
    <w:rsid w:val="00725CF2"/>
    <w:rsid w:val="00725E20"/>
    <w:rsid w:val="00726223"/>
    <w:rsid w:val="00726230"/>
    <w:rsid w:val="00726612"/>
    <w:rsid w:val="00726C1D"/>
    <w:rsid w:val="00726DD9"/>
    <w:rsid w:val="0072714B"/>
    <w:rsid w:val="007272B8"/>
    <w:rsid w:val="007274CF"/>
    <w:rsid w:val="00727B73"/>
    <w:rsid w:val="00727ECE"/>
    <w:rsid w:val="0073022E"/>
    <w:rsid w:val="00730597"/>
    <w:rsid w:val="00730AAA"/>
    <w:rsid w:val="00731142"/>
    <w:rsid w:val="00731BB8"/>
    <w:rsid w:val="00731D8B"/>
    <w:rsid w:val="00731DBE"/>
    <w:rsid w:val="00732DF2"/>
    <w:rsid w:val="007333CA"/>
    <w:rsid w:val="00733BBB"/>
    <w:rsid w:val="007354C2"/>
    <w:rsid w:val="00735C7F"/>
    <w:rsid w:val="0073631F"/>
    <w:rsid w:val="00736C63"/>
    <w:rsid w:val="00737177"/>
    <w:rsid w:val="00737199"/>
    <w:rsid w:val="00737221"/>
    <w:rsid w:val="00737703"/>
    <w:rsid w:val="00737BCA"/>
    <w:rsid w:val="0074060F"/>
    <w:rsid w:val="0074066C"/>
    <w:rsid w:val="007406A3"/>
    <w:rsid w:val="00740D03"/>
    <w:rsid w:val="00740DE6"/>
    <w:rsid w:val="0074137B"/>
    <w:rsid w:val="0074176B"/>
    <w:rsid w:val="00741BC9"/>
    <w:rsid w:val="007422C7"/>
    <w:rsid w:val="007422D1"/>
    <w:rsid w:val="00742B1D"/>
    <w:rsid w:val="00742FFC"/>
    <w:rsid w:val="007439B9"/>
    <w:rsid w:val="00743F41"/>
    <w:rsid w:val="007441C6"/>
    <w:rsid w:val="00744EA2"/>
    <w:rsid w:val="00745FF1"/>
    <w:rsid w:val="007461A1"/>
    <w:rsid w:val="007466CD"/>
    <w:rsid w:val="007467C1"/>
    <w:rsid w:val="0074719E"/>
    <w:rsid w:val="00747EF8"/>
    <w:rsid w:val="0075035C"/>
    <w:rsid w:val="00750E3E"/>
    <w:rsid w:val="00750FA5"/>
    <w:rsid w:val="00751828"/>
    <w:rsid w:val="00751959"/>
    <w:rsid w:val="00752130"/>
    <w:rsid w:val="00752450"/>
    <w:rsid w:val="007526ED"/>
    <w:rsid w:val="00753F72"/>
    <w:rsid w:val="00754BF1"/>
    <w:rsid w:val="007551D8"/>
    <w:rsid w:val="007553E8"/>
    <w:rsid w:val="00755568"/>
    <w:rsid w:val="007555AB"/>
    <w:rsid w:val="0075567D"/>
    <w:rsid w:val="0075574D"/>
    <w:rsid w:val="00755D55"/>
    <w:rsid w:val="007565EF"/>
    <w:rsid w:val="00756DEC"/>
    <w:rsid w:val="0075763B"/>
    <w:rsid w:val="00757C06"/>
    <w:rsid w:val="007600A1"/>
    <w:rsid w:val="0076011F"/>
    <w:rsid w:val="00760807"/>
    <w:rsid w:val="0076090D"/>
    <w:rsid w:val="00760B66"/>
    <w:rsid w:val="00760CED"/>
    <w:rsid w:val="0076144C"/>
    <w:rsid w:val="00762AEF"/>
    <w:rsid w:val="00762B7F"/>
    <w:rsid w:val="00763191"/>
    <w:rsid w:val="0076377C"/>
    <w:rsid w:val="00763AF5"/>
    <w:rsid w:val="00763E04"/>
    <w:rsid w:val="007641F3"/>
    <w:rsid w:val="007643A8"/>
    <w:rsid w:val="0076546C"/>
    <w:rsid w:val="0076547E"/>
    <w:rsid w:val="00765489"/>
    <w:rsid w:val="00767651"/>
    <w:rsid w:val="0076770F"/>
    <w:rsid w:val="00767971"/>
    <w:rsid w:val="00767B4E"/>
    <w:rsid w:val="00770325"/>
    <w:rsid w:val="007705A8"/>
    <w:rsid w:val="00770C13"/>
    <w:rsid w:val="00770C24"/>
    <w:rsid w:val="00770DC4"/>
    <w:rsid w:val="00771586"/>
    <w:rsid w:val="00771D25"/>
    <w:rsid w:val="007720BF"/>
    <w:rsid w:val="0077238A"/>
    <w:rsid w:val="007724FF"/>
    <w:rsid w:val="007726E5"/>
    <w:rsid w:val="00772A81"/>
    <w:rsid w:val="00772DF1"/>
    <w:rsid w:val="00773687"/>
    <w:rsid w:val="0077442A"/>
    <w:rsid w:val="0077486C"/>
    <w:rsid w:val="00776263"/>
    <w:rsid w:val="00776622"/>
    <w:rsid w:val="00776797"/>
    <w:rsid w:val="0077768A"/>
    <w:rsid w:val="007776F2"/>
    <w:rsid w:val="00777B71"/>
    <w:rsid w:val="00780594"/>
    <w:rsid w:val="007806C7"/>
    <w:rsid w:val="0078087F"/>
    <w:rsid w:val="00781053"/>
    <w:rsid w:val="0078137B"/>
    <w:rsid w:val="0078168E"/>
    <w:rsid w:val="00781927"/>
    <w:rsid w:val="007820F5"/>
    <w:rsid w:val="007832F4"/>
    <w:rsid w:val="00783695"/>
    <w:rsid w:val="0078402E"/>
    <w:rsid w:val="00784BCC"/>
    <w:rsid w:val="00784C58"/>
    <w:rsid w:val="00784EF2"/>
    <w:rsid w:val="00784FC9"/>
    <w:rsid w:val="007855C7"/>
    <w:rsid w:val="00785DE1"/>
    <w:rsid w:val="007864AE"/>
    <w:rsid w:val="00786ABF"/>
    <w:rsid w:val="00787A08"/>
    <w:rsid w:val="00787D4F"/>
    <w:rsid w:val="0079010B"/>
    <w:rsid w:val="00790171"/>
    <w:rsid w:val="00790D88"/>
    <w:rsid w:val="00791403"/>
    <w:rsid w:val="00791E4C"/>
    <w:rsid w:val="00792007"/>
    <w:rsid w:val="007921F2"/>
    <w:rsid w:val="00792E3E"/>
    <w:rsid w:val="00792E97"/>
    <w:rsid w:val="00793074"/>
    <w:rsid w:val="00793113"/>
    <w:rsid w:val="0079446F"/>
    <w:rsid w:val="0079482F"/>
    <w:rsid w:val="007952DD"/>
    <w:rsid w:val="00795847"/>
    <w:rsid w:val="00796497"/>
    <w:rsid w:val="007967CF"/>
    <w:rsid w:val="007967FF"/>
    <w:rsid w:val="00796A9F"/>
    <w:rsid w:val="007973EC"/>
    <w:rsid w:val="00797967"/>
    <w:rsid w:val="007A0599"/>
    <w:rsid w:val="007A1A7A"/>
    <w:rsid w:val="007A1BD4"/>
    <w:rsid w:val="007A3085"/>
    <w:rsid w:val="007A3121"/>
    <w:rsid w:val="007A31A8"/>
    <w:rsid w:val="007A34EE"/>
    <w:rsid w:val="007A374C"/>
    <w:rsid w:val="007A3F6A"/>
    <w:rsid w:val="007A3FD4"/>
    <w:rsid w:val="007A4562"/>
    <w:rsid w:val="007A48DB"/>
    <w:rsid w:val="007A5275"/>
    <w:rsid w:val="007A52EE"/>
    <w:rsid w:val="007A54CF"/>
    <w:rsid w:val="007A562E"/>
    <w:rsid w:val="007A5CF9"/>
    <w:rsid w:val="007A5DB7"/>
    <w:rsid w:val="007A624A"/>
    <w:rsid w:val="007A67CC"/>
    <w:rsid w:val="007A6CA0"/>
    <w:rsid w:val="007B0974"/>
    <w:rsid w:val="007B0AA0"/>
    <w:rsid w:val="007B0FEE"/>
    <w:rsid w:val="007B17D0"/>
    <w:rsid w:val="007B1E18"/>
    <w:rsid w:val="007B2221"/>
    <w:rsid w:val="007B266C"/>
    <w:rsid w:val="007B2CD8"/>
    <w:rsid w:val="007B32BD"/>
    <w:rsid w:val="007B443E"/>
    <w:rsid w:val="007B45F3"/>
    <w:rsid w:val="007B461D"/>
    <w:rsid w:val="007B4F03"/>
    <w:rsid w:val="007B4F20"/>
    <w:rsid w:val="007B5190"/>
    <w:rsid w:val="007B5688"/>
    <w:rsid w:val="007B568D"/>
    <w:rsid w:val="007B6071"/>
    <w:rsid w:val="007B61A7"/>
    <w:rsid w:val="007B6619"/>
    <w:rsid w:val="007B6CA7"/>
    <w:rsid w:val="007B77A2"/>
    <w:rsid w:val="007B790A"/>
    <w:rsid w:val="007B7F38"/>
    <w:rsid w:val="007C0028"/>
    <w:rsid w:val="007C00ED"/>
    <w:rsid w:val="007C034B"/>
    <w:rsid w:val="007C0599"/>
    <w:rsid w:val="007C08B8"/>
    <w:rsid w:val="007C0C1E"/>
    <w:rsid w:val="007C143E"/>
    <w:rsid w:val="007C2269"/>
    <w:rsid w:val="007C2808"/>
    <w:rsid w:val="007C2915"/>
    <w:rsid w:val="007C3547"/>
    <w:rsid w:val="007C3AD0"/>
    <w:rsid w:val="007C5670"/>
    <w:rsid w:val="007C583E"/>
    <w:rsid w:val="007C5C94"/>
    <w:rsid w:val="007C632A"/>
    <w:rsid w:val="007C6AC4"/>
    <w:rsid w:val="007C6CDB"/>
    <w:rsid w:val="007D0005"/>
    <w:rsid w:val="007D0F50"/>
    <w:rsid w:val="007D10DA"/>
    <w:rsid w:val="007D11DE"/>
    <w:rsid w:val="007D135A"/>
    <w:rsid w:val="007D1AAF"/>
    <w:rsid w:val="007D1F30"/>
    <w:rsid w:val="007D2369"/>
    <w:rsid w:val="007D23FB"/>
    <w:rsid w:val="007D24F8"/>
    <w:rsid w:val="007D2C82"/>
    <w:rsid w:val="007D316B"/>
    <w:rsid w:val="007D558A"/>
    <w:rsid w:val="007D55F9"/>
    <w:rsid w:val="007D5A48"/>
    <w:rsid w:val="007D5C4A"/>
    <w:rsid w:val="007D5FB1"/>
    <w:rsid w:val="007D5FF6"/>
    <w:rsid w:val="007D6CDC"/>
    <w:rsid w:val="007D6DCF"/>
    <w:rsid w:val="007D6F59"/>
    <w:rsid w:val="007D7E27"/>
    <w:rsid w:val="007E038C"/>
    <w:rsid w:val="007E05C6"/>
    <w:rsid w:val="007E06A3"/>
    <w:rsid w:val="007E0DA0"/>
    <w:rsid w:val="007E16AC"/>
    <w:rsid w:val="007E16C1"/>
    <w:rsid w:val="007E16C6"/>
    <w:rsid w:val="007E1800"/>
    <w:rsid w:val="007E1E9D"/>
    <w:rsid w:val="007E26BD"/>
    <w:rsid w:val="007E3581"/>
    <w:rsid w:val="007E4858"/>
    <w:rsid w:val="007E4B8D"/>
    <w:rsid w:val="007E4CFA"/>
    <w:rsid w:val="007E5399"/>
    <w:rsid w:val="007E59C1"/>
    <w:rsid w:val="007E669F"/>
    <w:rsid w:val="007E69B1"/>
    <w:rsid w:val="007E762A"/>
    <w:rsid w:val="007E7F22"/>
    <w:rsid w:val="007F03AE"/>
    <w:rsid w:val="007F0575"/>
    <w:rsid w:val="007F0D3B"/>
    <w:rsid w:val="007F1399"/>
    <w:rsid w:val="007F1609"/>
    <w:rsid w:val="007F1621"/>
    <w:rsid w:val="007F1A59"/>
    <w:rsid w:val="007F1CCA"/>
    <w:rsid w:val="007F1E0E"/>
    <w:rsid w:val="007F2AC7"/>
    <w:rsid w:val="007F2AF2"/>
    <w:rsid w:val="007F2E06"/>
    <w:rsid w:val="007F351B"/>
    <w:rsid w:val="007F3837"/>
    <w:rsid w:val="007F3DF0"/>
    <w:rsid w:val="007F41E7"/>
    <w:rsid w:val="007F493F"/>
    <w:rsid w:val="007F4B51"/>
    <w:rsid w:val="007F4DCB"/>
    <w:rsid w:val="007F551D"/>
    <w:rsid w:val="007F57A9"/>
    <w:rsid w:val="007F59E7"/>
    <w:rsid w:val="007F5A3C"/>
    <w:rsid w:val="007F5BEE"/>
    <w:rsid w:val="007F615C"/>
    <w:rsid w:val="007F6303"/>
    <w:rsid w:val="007F6D8B"/>
    <w:rsid w:val="007F71E9"/>
    <w:rsid w:val="007F7825"/>
    <w:rsid w:val="007F7DCF"/>
    <w:rsid w:val="0080076C"/>
    <w:rsid w:val="00801A32"/>
    <w:rsid w:val="00802036"/>
    <w:rsid w:val="00802467"/>
    <w:rsid w:val="008027D0"/>
    <w:rsid w:val="00802E72"/>
    <w:rsid w:val="00803235"/>
    <w:rsid w:val="00803E89"/>
    <w:rsid w:val="008048A5"/>
    <w:rsid w:val="0080519C"/>
    <w:rsid w:val="0080535B"/>
    <w:rsid w:val="00805B01"/>
    <w:rsid w:val="00805E60"/>
    <w:rsid w:val="00805FAE"/>
    <w:rsid w:val="00806416"/>
    <w:rsid w:val="008066D3"/>
    <w:rsid w:val="008076DD"/>
    <w:rsid w:val="00807768"/>
    <w:rsid w:val="008114A4"/>
    <w:rsid w:val="00811557"/>
    <w:rsid w:val="00811672"/>
    <w:rsid w:val="0081227D"/>
    <w:rsid w:val="00812721"/>
    <w:rsid w:val="00813BD7"/>
    <w:rsid w:val="00814A33"/>
    <w:rsid w:val="00814ADE"/>
    <w:rsid w:val="00815BE5"/>
    <w:rsid w:val="00816AC8"/>
    <w:rsid w:val="00816F63"/>
    <w:rsid w:val="00816FBE"/>
    <w:rsid w:val="0081703F"/>
    <w:rsid w:val="008170FE"/>
    <w:rsid w:val="008171F7"/>
    <w:rsid w:val="0081754B"/>
    <w:rsid w:val="008205CB"/>
    <w:rsid w:val="00820706"/>
    <w:rsid w:val="0082089B"/>
    <w:rsid w:val="00820B80"/>
    <w:rsid w:val="00820B8B"/>
    <w:rsid w:val="00820DCD"/>
    <w:rsid w:val="00820E7D"/>
    <w:rsid w:val="008218BC"/>
    <w:rsid w:val="0082192B"/>
    <w:rsid w:val="00821F30"/>
    <w:rsid w:val="00822315"/>
    <w:rsid w:val="00822758"/>
    <w:rsid w:val="008227CE"/>
    <w:rsid w:val="00822E1E"/>
    <w:rsid w:val="00822E4E"/>
    <w:rsid w:val="008237D4"/>
    <w:rsid w:val="00823E00"/>
    <w:rsid w:val="00823E97"/>
    <w:rsid w:val="0082518E"/>
    <w:rsid w:val="0082531E"/>
    <w:rsid w:val="0082533D"/>
    <w:rsid w:val="00825341"/>
    <w:rsid w:val="008256E9"/>
    <w:rsid w:val="00825A68"/>
    <w:rsid w:val="00826616"/>
    <w:rsid w:val="008267EE"/>
    <w:rsid w:val="00826B3C"/>
    <w:rsid w:val="00826D4A"/>
    <w:rsid w:val="008270B5"/>
    <w:rsid w:val="00827106"/>
    <w:rsid w:val="0083023C"/>
    <w:rsid w:val="00830E84"/>
    <w:rsid w:val="00831A0C"/>
    <w:rsid w:val="00831CCF"/>
    <w:rsid w:val="008323DF"/>
    <w:rsid w:val="00832AC6"/>
    <w:rsid w:val="00832E1B"/>
    <w:rsid w:val="008332E4"/>
    <w:rsid w:val="00833494"/>
    <w:rsid w:val="00833B95"/>
    <w:rsid w:val="00833E79"/>
    <w:rsid w:val="00834011"/>
    <w:rsid w:val="0083403B"/>
    <w:rsid w:val="00834319"/>
    <w:rsid w:val="008344CC"/>
    <w:rsid w:val="008349BC"/>
    <w:rsid w:val="00835585"/>
    <w:rsid w:val="00835887"/>
    <w:rsid w:val="00835922"/>
    <w:rsid w:val="008364DA"/>
    <w:rsid w:val="00836880"/>
    <w:rsid w:val="008368E7"/>
    <w:rsid w:val="00836B95"/>
    <w:rsid w:val="00836C05"/>
    <w:rsid w:val="00837088"/>
    <w:rsid w:val="00837EF6"/>
    <w:rsid w:val="00840192"/>
    <w:rsid w:val="0084032E"/>
    <w:rsid w:val="00840529"/>
    <w:rsid w:val="00840700"/>
    <w:rsid w:val="00840A98"/>
    <w:rsid w:val="00841035"/>
    <w:rsid w:val="00841D7E"/>
    <w:rsid w:val="00841E79"/>
    <w:rsid w:val="00841EB5"/>
    <w:rsid w:val="00842395"/>
    <w:rsid w:val="008427B6"/>
    <w:rsid w:val="008434C1"/>
    <w:rsid w:val="0084370F"/>
    <w:rsid w:val="0084376C"/>
    <w:rsid w:val="00843941"/>
    <w:rsid w:val="008442F9"/>
    <w:rsid w:val="0084456D"/>
    <w:rsid w:val="00844DAF"/>
    <w:rsid w:val="00844EB7"/>
    <w:rsid w:val="0084504D"/>
    <w:rsid w:val="00845721"/>
    <w:rsid w:val="00845CEB"/>
    <w:rsid w:val="00846350"/>
    <w:rsid w:val="0084756A"/>
    <w:rsid w:val="008475B7"/>
    <w:rsid w:val="008477A7"/>
    <w:rsid w:val="00847985"/>
    <w:rsid w:val="00847D84"/>
    <w:rsid w:val="00850020"/>
    <w:rsid w:val="008500D2"/>
    <w:rsid w:val="00850452"/>
    <w:rsid w:val="00850FBC"/>
    <w:rsid w:val="00851207"/>
    <w:rsid w:val="0085148E"/>
    <w:rsid w:val="00851A72"/>
    <w:rsid w:val="008520AA"/>
    <w:rsid w:val="00852617"/>
    <w:rsid w:val="00852A37"/>
    <w:rsid w:val="008531FB"/>
    <w:rsid w:val="00853269"/>
    <w:rsid w:val="00853730"/>
    <w:rsid w:val="00853C02"/>
    <w:rsid w:val="00853C05"/>
    <w:rsid w:val="0085482C"/>
    <w:rsid w:val="0085499B"/>
    <w:rsid w:val="008552D0"/>
    <w:rsid w:val="00855531"/>
    <w:rsid w:val="008556FC"/>
    <w:rsid w:val="0085637C"/>
    <w:rsid w:val="00856B2B"/>
    <w:rsid w:val="00856E77"/>
    <w:rsid w:val="00856ECE"/>
    <w:rsid w:val="00856F68"/>
    <w:rsid w:val="0085792D"/>
    <w:rsid w:val="0086076B"/>
    <w:rsid w:val="008607FE"/>
    <w:rsid w:val="00860B64"/>
    <w:rsid w:val="00861391"/>
    <w:rsid w:val="008614B0"/>
    <w:rsid w:val="00861D71"/>
    <w:rsid w:val="00862929"/>
    <w:rsid w:val="0086293B"/>
    <w:rsid w:val="00862D01"/>
    <w:rsid w:val="008631CA"/>
    <w:rsid w:val="008654AD"/>
    <w:rsid w:val="00865F43"/>
    <w:rsid w:val="0086644B"/>
    <w:rsid w:val="00866CDD"/>
    <w:rsid w:val="00867658"/>
    <w:rsid w:val="00867CDB"/>
    <w:rsid w:val="008701AD"/>
    <w:rsid w:val="008707DA"/>
    <w:rsid w:val="008722C5"/>
    <w:rsid w:val="00873A40"/>
    <w:rsid w:val="00873AE3"/>
    <w:rsid w:val="0087415D"/>
    <w:rsid w:val="00874DF0"/>
    <w:rsid w:val="008755F6"/>
    <w:rsid w:val="0087636E"/>
    <w:rsid w:val="008765F5"/>
    <w:rsid w:val="008767CC"/>
    <w:rsid w:val="0087691D"/>
    <w:rsid w:val="008769BA"/>
    <w:rsid w:val="00876D7F"/>
    <w:rsid w:val="00876E58"/>
    <w:rsid w:val="00877515"/>
    <w:rsid w:val="0087751E"/>
    <w:rsid w:val="008779D7"/>
    <w:rsid w:val="00877FF2"/>
    <w:rsid w:val="00880240"/>
    <w:rsid w:val="00880D8F"/>
    <w:rsid w:val="00880EFD"/>
    <w:rsid w:val="008810B1"/>
    <w:rsid w:val="0088122F"/>
    <w:rsid w:val="00881532"/>
    <w:rsid w:val="00881658"/>
    <w:rsid w:val="008823D4"/>
    <w:rsid w:val="00882776"/>
    <w:rsid w:val="00883AE8"/>
    <w:rsid w:val="008851D6"/>
    <w:rsid w:val="00885578"/>
    <w:rsid w:val="00885586"/>
    <w:rsid w:val="0088568A"/>
    <w:rsid w:val="00885712"/>
    <w:rsid w:val="00886081"/>
    <w:rsid w:val="00886170"/>
    <w:rsid w:val="008866AA"/>
    <w:rsid w:val="00886937"/>
    <w:rsid w:val="00886AA9"/>
    <w:rsid w:val="008870D1"/>
    <w:rsid w:val="00887773"/>
    <w:rsid w:val="00887DA8"/>
    <w:rsid w:val="00891130"/>
    <w:rsid w:val="00891262"/>
    <w:rsid w:val="00891286"/>
    <w:rsid w:val="0089267A"/>
    <w:rsid w:val="008931E6"/>
    <w:rsid w:val="00893727"/>
    <w:rsid w:val="00893981"/>
    <w:rsid w:val="00893F1D"/>
    <w:rsid w:val="0089402D"/>
    <w:rsid w:val="008941A1"/>
    <w:rsid w:val="008943F1"/>
    <w:rsid w:val="00894800"/>
    <w:rsid w:val="00894865"/>
    <w:rsid w:val="0089564A"/>
    <w:rsid w:val="008959F6"/>
    <w:rsid w:val="00896495"/>
    <w:rsid w:val="00896A0C"/>
    <w:rsid w:val="00896D29"/>
    <w:rsid w:val="008971A4"/>
    <w:rsid w:val="00897E43"/>
    <w:rsid w:val="00897F37"/>
    <w:rsid w:val="008A054D"/>
    <w:rsid w:val="008A08AC"/>
    <w:rsid w:val="008A16CF"/>
    <w:rsid w:val="008A17A8"/>
    <w:rsid w:val="008A1943"/>
    <w:rsid w:val="008A19C8"/>
    <w:rsid w:val="008A1F47"/>
    <w:rsid w:val="008A1FE7"/>
    <w:rsid w:val="008A2ADF"/>
    <w:rsid w:val="008A2C33"/>
    <w:rsid w:val="008A2C39"/>
    <w:rsid w:val="008A2CB4"/>
    <w:rsid w:val="008A3008"/>
    <w:rsid w:val="008A317B"/>
    <w:rsid w:val="008A357D"/>
    <w:rsid w:val="008A3CE5"/>
    <w:rsid w:val="008A3D9B"/>
    <w:rsid w:val="008A4238"/>
    <w:rsid w:val="008A49CA"/>
    <w:rsid w:val="008A4B3A"/>
    <w:rsid w:val="008A4B92"/>
    <w:rsid w:val="008A4E81"/>
    <w:rsid w:val="008A5300"/>
    <w:rsid w:val="008A5617"/>
    <w:rsid w:val="008A5918"/>
    <w:rsid w:val="008A6E10"/>
    <w:rsid w:val="008A6E9C"/>
    <w:rsid w:val="008A7138"/>
    <w:rsid w:val="008A73AF"/>
    <w:rsid w:val="008A7893"/>
    <w:rsid w:val="008B00EC"/>
    <w:rsid w:val="008B045A"/>
    <w:rsid w:val="008B0E98"/>
    <w:rsid w:val="008B11DD"/>
    <w:rsid w:val="008B12EB"/>
    <w:rsid w:val="008B147C"/>
    <w:rsid w:val="008B1880"/>
    <w:rsid w:val="008B19AF"/>
    <w:rsid w:val="008B1FBE"/>
    <w:rsid w:val="008B2A6B"/>
    <w:rsid w:val="008B2F5B"/>
    <w:rsid w:val="008B2FFA"/>
    <w:rsid w:val="008B350C"/>
    <w:rsid w:val="008B3828"/>
    <w:rsid w:val="008B3B38"/>
    <w:rsid w:val="008B3CEB"/>
    <w:rsid w:val="008B3E90"/>
    <w:rsid w:val="008B45C9"/>
    <w:rsid w:val="008B50D5"/>
    <w:rsid w:val="008B535A"/>
    <w:rsid w:val="008B587F"/>
    <w:rsid w:val="008B5C55"/>
    <w:rsid w:val="008B5FD2"/>
    <w:rsid w:val="008B5FD6"/>
    <w:rsid w:val="008B67FD"/>
    <w:rsid w:val="008B6D78"/>
    <w:rsid w:val="008B6FF3"/>
    <w:rsid w:val="008B735B"/>
    <w:rsid w:val="008B7CDC"/>
    <w:rsid w:val="008B7FC9"/>
    <w:rsid w:val="008C0626"/>
    <w:rsid w:val="008C1040"/>
    <w:rsid w:val="008C1255"/>
    <w:rsid w:val="008C1BB2"/>
    <w:rsid w:val="008C2947"/>
    <w:rsid w:val="008C2C70"/>
    <w:rsid w:val="008C2FCA"/>
    <w:rsid w:val="008C310A"/>
    <w:rsid w:val="008C3213"/>
    <w:rsid w:val="008C3BF1"/>
    <w:rsid w:val="008C3D5E"/>
    <w:rsid w:val="008C4609"/>
    <w:rsid w:val="008C46F7"/>
    <w:rsid w:val="008C4868"/>
    <w:rsid w:val="008C5709"/>
    <w:rsid w:val="008C5873"/>
    <w:rsid w:val="008C5942"/>
    <w:rsid w:val="008C5994"/>
    <w:rsid w:val="008C66D6"/>
    <w:rsid w:val="008C66FC"/>
    <w:rsid w:val="008C67D9"/>
    <w:rsid w:val="008C6A01"/>
    <w:rsid w:val="008C6DC1"/>
    <w:rsid w:val="008C6E91"/>
    <w:rsid w:val="008C77D8"/>
    <w:rsid w:val="008C78C6"/>
    <w:rsid w:val="008C7B8B"/>
    <w:rsid w:val="008C7C7A"/>
    <w:rsid w:val="008D00FB"/>
    <w:rsid w:val="008D012C"/>
    <w:rsid w:val="008D05F3"/>
    <w:rsid w:val="008D0839"/>
    <w:rsid w:val="008D08D5"/>
    <w:rsid w:val="008D23F7"/>
    <w:rsid w:val="008D262D"/>
    <w:rsid w:val="008D287C"/>
    <w:rsid w:val="008D2984"/>
    <w:rsid w:val="008D2CB6"/>
    <w:rsid w:val="008D2ED4"/>
    <w:rsid w:val="008D3B26"/>
    <w:rsid w:val="008D3F98"/>
    <w:rsid w:val="008D408B"/>
    <w:rsid w:val="008D447A"/>
    <w:rsid w:val="008D49AC"/>
    <w:rsid w:val="008D5447"/>
    <w:rsid w:val="008D5BDA"/>
    <w:rsid w:val="008D5C50"/>
    <w:rsid w:val="008D619A"/>
    <w:rsid w:val="008D651C"/>
    <w:rsid w:val="008D67D7"/>
    <w:rsid w:val="008D6EA0"/>
    <w:rsid w:val="008D71B3"/>
    <w:rsid w:val="008D7665"/>
    <w:rsid w:val="008D7BDB"/>
    <w:rsid w:val="008D7C3D"/>
    <w:rsid w:val="008E0155"/>
    <w:rsid w:val="008E0207"/>
    <w:rsid w:val="008E0FAB"/>
    <w:rsid w:val="008E101E"/>
    <w:rsid w:val="008E1101"/>
    <w:rsid w:val="008E11C8"/>
    <w:rsid w:val="008E136C"/>
    <w:rsid w:val="008E1D07"/>
    <w:rsid w:val="008E2512"/>
    <w:rsid w:val="008E2F07"/>
    <w:rsid w:val="008E2F8D"/>
    <w:rsid w:val="008E348F"/>
    <w:rsid w:val="008E3653"/>
    <w:rsid w:val="008E36C8"/>
    <w:rsid w:val="008E3715"/>
    <w:rsid w:val="008E3B0E"/>
    <w:rsid w:val="008E3DC7"/>
    <w:rsid w:val="008E420A"/>
    <w:rsid w:val="008E484F"/>
    <w:rsid w:val="008E4ACB"/>
    <w:rsid w:val="008E522D"/>
    <w:rsid w:val="008E5DB9"/>
    <w:rsid w:val="008E6E42"/>
    <w:rsid w:val="008E71FB"/>
    <w:rsid w:val="008E76E5"/>
    <w:rsid w:val="008F006E"/>
    <w:rsid w:val="008F01E6"/>
    <w:rsid w:val="008F08FD"/>
    <w:rsid w:val="008F0914"/>
    <w:rsid w:val="008F0C80"/>
    <w:rsid w:val="008F159D"/>
    <w:rsid w:val="008F160F"/>
    <w:rsid w:val="008F24E8"/>
    <w:rsid w:val="008F2680"/>
    <w:rsid w:val="008F289C"/>
    <w:rsid w:val="008F2BFA"/>
    <w:rsid w:val="008F2CC4"/>
    <w:rsid w:val="008F2EE0"/>
    <w:rsid w:val="008F349D"/>
    <w:rsid w:val="008F3C4E"/>
    <w:rsid w:val="008F4386"/>
    <w:rsid w:val="008F4500"/>
    <w:rsid w:val="008F4748"/>
    <w:rsid w:val="008F478D"/>
    <w:rsid w:val="008F4A52"/>
    <w:rsid w:val="008F4BA1"/>
    <w:rsid w:val="008F58EA"/>
    <w:rsid w:val="008F59E3"/>
    <w:rsid w:val="008F5AFD"/>
    <w:rsid w:val="008F630A"/>
    <w:rsid w:val="008F64E3"/>
    <w:rsid w:val="008F67D8"/>
    <w:rsid w:val="008F6EBA"/>
    <w:rsid w:val="008F74EB"/>
    <w:rsid w:val="008F76DE"/>
    <w:rsid w:val="008F7743"/>
    <w:rsid w:val="008F7F64"/>
    <w:rsid w:val="009006DC"/>
    <w:rsid w:val="009009EA"/>
    <w:rsid w:val="00900FDB"/>
    <w:rsid w:val="0090225E"/>
    <w:rsid w:val="009038CF"/>
    <w:rsid w:val="00903B01"/>
    <w:rsid w:val="00903C4D"/>
    <w:rsid w:val="00904CA6"/>
    <w:rsid w:val="00905BEB"/>
    <w:rsid w:val="009060C4"/>
    <w:rsid w:val="0090626C"/>
    <w:rsid w:val="0090661D"/>
    <w:rsid w:val="00906CA3"/>
    <w:rsid w:val="009076D3"/>
    <w:rsid w:val="009078B0"/>
    <w:rsid w:val="009103D4"/>
    <w:rsid w:val="00910FAE"/>
    <w:rsid w:val="00911839"/>
    <w:rsid w:val="009119F7"/>
    <w:rsid w:val="00911DBD"/>
    <w:rsid w:val="00912211"/>
    <w:rsid w:val="00912327"/>
    <w:rsid w:val="00912442"/>
    <w:rsid w:val="009125E4"/>
    <w:rsid w:val="00912DEA"/>
    <w:rsid w:val="009132A7"/>
    <w:rsid w:val="00913981"/>
    <w:rsid w:val="00913FB0"/>
    <w:rsid w:val="00913FB8"/>
    <w:rsid w:val="009158AB"/>
    <w:rsid w:val="00916463"/>
    <w:rsid w:val="009168DF"/>
    <w:rsid w:val="00917428"/>
    <w:rsid w:val="00917995"/>
    <w:rsid w:val="00917ABA"/>
    <w:rsid w:val="00917C9D"/>
    <w:rsid w:val="0092022C"/>
    <w:rsid w:val="009205B7"/>
    <w:rsid w:val="00920728"/>
    <w:rsid w:val="00920A1A"/>
    <w:rsid w:val="00920C5C"/>
    <w:rsid w:val="00920DBE"/>
    <w:rsid w:val="00920DD6"/>
    <w:rsid w:val="009210BA"/>
    <w:rsid w:val="009215A7"/>
    <w:rsid w:val="00921644"/>
    <w:rsid w:val="00921781"/>
    <w:rsid w:val="009218F9"/>
    <w:rsid w:val="00921CDE"/>
    <w:rsid w:val="00921D89"/>
    <w:rsid w:val="009224DE"/>
    <w:rsid w:val="00922536"/>
    <w:rsid w:val="00922CE1"/>
    <w:rsid w:val="00923D00"/>
    <w:rsid w:val="00923EFA"/>
    <w:rsid w:val="00924678"/>
    <w:rsid w:val="00924C3F"/>
    <w:rsid w:val="00925157"/>
    <w:rsid w:val="009256AB"/>
    <w:rsid w:val="00925C78"/>
    <w:rsid w:val="00926013"/>
    <w:rsid w:val="0092675E"/>
    <w:rsid w:val="00927388"/>
    <w:rsid w:val="00927919"/>
    <w:rsid w:val="009279CE"/>
    <w:rsid w:val="00927F73"/>
    <w:rsid w:val="00930F1D"/>
    <w:rsid w:val="009316F3"/>
    <w:rsid w:val="00931ADC"/>
    <w:rsid w:val="00931D52"/>
    <w:rsid w:val="00931F7C"/>
    <w:rsid w:val="0093262C"/>
    <w:rsid w:val="00932976"/>
    <w:rsid w:val="00932B79"/>
    <w:rsid w:val="00932CB6"/>
    <w:rsid w:val="009333FC"/>
    <w:rsid w:val="00934321"/>
    <w:rsid w:val="00934427"/>
    <w:rsid w:val="009348BE"/>
    <w:rsid w:val="00934A16"/>
    <w:rsid w:val="00934CBB"/>
    <w:rsid w:val="00934CEA"/>
    <w:rsid w:val="00934EAB"/>
    <w:rsid w:val="009351E1"/>
    <w:rsid w:val="009369C2"/>
    <w:rsid w:val="00940475"/>
    <w:rsid w:val="009406AF"/>
    <w:rsid w:val="0094100A"/>
    <w:rsid w:val="009414A4"/>
    <w:rsid w:val="00941D35"/>
    <w:rsid w:val="009420E0"/>
    <w:rsid w:val="00942757"/>
    <w:rsid w:val="00942796"/>
    <w:rsid w:val="009430EF"/>
    <w:rsid w:val="009435F3"/>
    <w:rsid w:val="0094395F"/>
    <w:rsid w:val="00943D49"/>
    <w:rsid w:val="009440CA"/>
    <w:rsid w:val="009443B9"/>
    <w:rsid w:val="00944952"/>
    <w:rsid w:val="009449AE"/>
    <w:rsid w:val="00944B25"/>
    <w:rsid w:val="00945248"/>
    <w:rsid w:val="009455AE"/>
    <w:rsid w:val="00945679"/>
    <w:rsid w:val="009458A9"/>
    <w:rsid w:val="00945B5D"/>
    <w:rsid w:val="00945F82"/>
    <w:rsid w:val="0094661D"/>
    <w:rsid w:val="00946BF9"/>
    <w:rsid w:val="00946CC8"/>
    <w:rsid w:val="00946D44"/>
    <w:rsid w:val="00946E12"/>
    <w:rsid w:val="00946F2D"/>
    <w:rsid w:val="00947003"/>
    <w:rsid w:val="009470BB"/>
    <w:rsid w:val="009472A4"/>
    <w:rsid w:val="00947634"/>
    <w:rsid w:val="00947BCF"/>
    <w:rsid w:val="00947F29"/>
    <w:rsid w:val="00947F74"/>
    <w:rsid w:val="009503B8"/>
    <w:rsid w:val="009503F5"/>
    <w:rsid w:val="009506B5"/>
    <w:rsid w:val="009509B2"/>
    <w:rsid w:val="00950AF5"/>
    <w:rsid w:val="00950D8C"/>
    <w:rsid w:val="00951464"/>
    <w:rsid w:val="00951871"/>
    <w:rsid w:val="00951F73"/>
    <w:rsid w:val="009521B7"/>
    <w:rsid w:val="0095220F"/>
    <w:rsid w:val="00953209"/>
    <w:rsid w:val="00953D64"/>
    <w:rsid w:val="0095499D"/>
    <w:rsid w:val="0095499F"/>
    <w:rsid w:val="009554C8"/>
    <w:rsid w:val="009567F2"/>
    <w:rsid w:val="00957360"/>
    <w:rsid w:val="00957411"/>
    <w:rsid w:val="0095743A"/>
    <w:rsid w:val="0095752E"/>
    <w:rsid w:val="0095757D"/>
    <w:rsid w:val="0095768F"/>
    <w:rsid w:val="00960B4D"/>
    <w:rsid w:val="00960E9D"/>
    <w:rsid w:val="00961A7C"/>
    <w:rsid w:val="009624EF"/>
    <w:rsid w:val="00962E28"/>
    <w:rsid w:val="0096378C"/>
    <w:rsid w:val="00963A90"/>
    <w:rsid w:val="009645AB"/>
    <w:rsid w:val="00964E97"/>
    <w:rsid w:val="0096500A"/>
    <w:rsid w:val="0096523B"/>
    <w:rsid w:val="009661E8"/>
    <w:rsid w:val="00966B7A"/>
    <w:rsid w:val="00967086"/>
    <w:rsid w:val="009677DC"/>
    <w:rsid w:val="0096782A"/>
    <w:rsid w:val="00967F99"/>
    <w:rsid w:val="00970BAF"/>
    <w:rsid w:val="00971736"/>
    <w:rsid w:val="00971F0B"/>
    <w:rsid w:val="00971F17"/>
    <w:rsid w:val="00971F47"/>
    <w:rsid w:val="009722F7"/>
    <w:rsid w:val="00972A52"/>
    <w:rsid w:val="00972AA0"/>
    <w:rsid w:val="00972B41"/>
    <w:rsid w:val="00972D25"/>
    <w:rsid w:val="00973042"/>
    <w:rsid w:val="009732F6"/>
    <w:rsid w:val="009733C7"/>
    <w:rsid w:val="00973BF6"/>
    <w:rsid w:val="00974E26"/>
    <w:rsid w:val="0097548D"/>
    <w:rsid w:val="00975655"/>
    <w:rsid w:val="00975B63"/>
    <w:rsid w:val="00975C3F"/>
    <w:rsid w:val="009764DC"/>
    <w:rsid w:val="009765F6"/>
    <w:rsid w:val="009767A5"/>
    <w:rsid w:val="0097688C"/>
    <w:rsid w:val="00976A62"/>
    <w:rsid w:val="00977AE8"/>
    <w:rsid w:val="0098026D"/>
    <w:rsid w:val="009802F6"/>
    <w:rsid w:val="009804D3"/>
    <w:rsid w:val="00981140"/>
    <w:rsid w:val="009812D0"/>
    <w:rsid w:val="009814A0"/>
    <w:rsid w:val="00982779"/>
    <w:rsid w:val="009828C9"/>
    <w:rsid w:val="00982CD1"/>
    <w:rsid w:val="00982E6E"/>
    <w:rsid w:val="00983165"/>
    <w:rsid w:val="00983534"/>
    <w:rsid w:val="0098378E"/>
    <w:rsid w:val="00984C78"/>
    <w:rsid w:val="00984FC0"/>
    <w:rsid w:val="00985186"/>
    <w:rsid w:val="00985244"/>
    <w:rsid w:val="009853B3"/>
    <w:rsid w:val="00985901"/>
    <w:rsid w:val="00985F3B"/>
    <w:rsid w:val="0098608A"/>
    <w:rsid w:val="0098619D"/>
    <w:rsid w:val="009864A2"/>
    <w:rsid w:val="00986AFD"/>
    <w:rsid w:val="00986CF0"/>
    <w:rsid w:val="00986E68"/>
    <w:rsid w:val="00986FE9"/>
    <w:rsid w:val="00987087"/>
    <w:rsid w:val="009875AC"/>
    <w:rsid w:val="009876C2"/>
    <w:rsid w:val="0099062D"/>
    <w:rsid w:val="009908E9"/>
    <w:rsid w:val="009917ED"/>
    <w:rsid w:val="00991A36"/>
    <w:rsid w:val="00991B07"/>
    <w:rsid w:val="00991B58"/>
    <w:rsid w:val="00992096"/>
    <w:rsid w:val="009933F6"/>
    <w:rsid w:val="00993F33"/>
    <w:rsid w:val="009941D5"/>
    <w:rsid w:val="009953A3"/>
    <w:rsid w:val="0099569A"/>
    <w:rsid w:val="009958B4"/>
    <w:rsid w:val="009971C2"/>
    <w:rsid w:val="00997422"/>
    <w:rsid w:val="00997646"/>
    <w:rsid w:val="00997E19"/>
    <w:rsid w:val="009A1721"/>
    <w:rsid w:val="009A21E8"/>
    <w:rsid w:val="009A2278"/>
    <w:rsid w:val="009A23CE"/>
    <w:rsid w:val="009A2547"/>
    <w:rsid w:val="009A2831"/>
    <w:rsid w:val="009A2A42"/>
    <w:rsid w:val="009A2A45"/>
    <w:rsid w:val="009A3863"/>
    <w:rsid w:val="009A3A33"/>
    <w:rsid w:val="009A3C61"/>
    <w:rsid w:val="009A4338"/>
    <w:rsid w:val="009A49E5"/>
    <w:rsid w:val="009A4F24"/>
    <w:rsid w:val="009A5220"/>
    <w:rsid w:val="009A5507"/>
    <w:rsid w:val="009A55C2"/>
    <w:rsid w:val="009A5686"/>
    <w:rsid w:val="009A57AE"/>
    <w:rsid w:val="009A57D7"/>
    <w:rsid w:val="009A5D57"/>
    <w:rsid w:val="009A63B1"/>
    <w:rsid w:val="009A6C53"/>
    <w:rsid w:val="009A76C9"/>
    <w:rsid w:val="009A7D1C"/>
    <w:rsid w:val="009A7D89"/>
    <w:rsid w:val="009B02A7"/>
    <w:rsid w:val="009B03AF"/>
    <w:rsid w:val="009B0645"/>
    <w:rsid w:val="009B085C"/>
    <w:rsid w:val="009B1231"/>
    <w:rsid w:val="009B135D"/>
    <w:rsid w:val="009B15FA"/>
    <w:rsid w:val="009B1B32"/>
    <w:rsid w:val="009B1F3C"/>
    <w:rsid w:val="009B2105"/>
    <w:rsid w:val="009B2963"/>
    <w:rsid w:val="009B2B47"/>
    <w:rsid w:val="009B38FB"/>
    <w:rsid w:val="009B456B"/>
    <w:rsid w:val="009B5227"/>
    <w:rsid w:val="009B528E"/>
    <w:rsid w:val="009B54FD"/>
    <w:rsid w:val="009B5754"/>
    <w:rsid w:val="009B590C"/>
    <w:rsid w:val="009B5CC4"/>
    <w:rsid w:val="009B6867"/>
    <w:rsid w:val="009B7EF6"/>
    <w:rsid w:val="009C00D4"/>
    <w:rsid w:val="009C0143"/>
    <w:rsid w:val="009C0263"/>
    <w:rsid w:val="009C083D"/>
    <w:rsid w:val="009C0FF8"/>
    <w:rsid w:val="009C1DB5"/>
    <w:rsid w:val="009C22F4"/>
    <w:rsid w:val="009C23D6"/>
    <w:rsid w:val="009C3183"/>
    <w:rsid w:val="009C31A9"/>
    <w:rsid w:val="009C3631"/>
    <w:rsid w:val="009C3AD3"/>
    <w:rsid w:val="009C4379"/>
    <w:rsid w:val="009C4F83"/>
    <w:rsid w:val="009C5001"/>
    <w:rsid w:val="009C5158"/>
    <w:rsid w:val="009C5C8D"/>
    <w:rsid w:val="009C6100"/>
    <w:rsid w:val="009C6A9C"/>
    <w:rsid w:val="009C6E94"/>
    <w:rsid w:val="009C726C"/>
    <w:rsid w:val="009D00B9"/>
    <w:rsid w:val="009D05B7"/>
    <w:rsid w:val="009D137E"/>
    <w:rsid w:val="009D2D83"/>
    <w:rsid w:val="009D2FC0"/>
    <w:rsid w:val="009D3102"/>
    <w:rsid w:val="009D3129"/>
    <w:rsid w:val="009D31E5"/>
    <w:rsid w:val="009D336F"/>
    <w:rsid w:val="009D36F0"/>
    <w:rsid w:val="009D3801"/>
    <w:rsid w:val="009D3B10"/>
    <w:rsid w:val="009D3B3C"/>
    <w:rsid w:val="009D43D9"/>
    <w:rsid w:val="009D464F"/>
    <w:rsid w:val="009D47C2"/>
    <w:rsid w:val="009D4987"/>
    <w:rsid w:val="009D4BFB"/>
    <w:rsid w:val="009D4F38"/>
    <w:rsid w:val="009D55B4"/>
    <w:rsid w:val="009D63C3"/>
    <w:rsid w:val="009D66A9"/>
    <w:rsid w:val="009D678D"/>
    <w:rsid w:val="009D74E2"/>
    <w:rsid w:val="009D7F59"/>
    <w:rsid w:val="009E127B"/>
    <w:rsid w:val="009E1734"/>
    <w:rsid w:val="009E1A53"/>
    <w:rsid w:val="009E22F0"/>
    <w:rsid w:val="009E2BFC"/>
    <w:rsid w:val="009E33B7"/>
    <w:rsid w:val="009E3B7A"/>
    <w:rsid w:val="009E3DE5"/>
    <w:rsid w:val="009E486C"/>
    <w:rsid w:val="009E4ABF"/>
    <w:rsid w:val="009E4CCC"/>
    <w:rsid w:val="009E500F"/>
    <w:rsid w:val="009E5268"/>
    <w:rsid w:val="009E59D7"/>
    <w:rsid w:val="009E61DB"/>
    <w:rsid w:val="009E655E"/>
    <w:rsid w:val="009E656C"/>
    <w:rsid w:val="009E68CE"/>
    <w:rsid w:val="009F0002"/>
    <w:rsid w:val="009F0A44"/>
    <w:rsid w:val="009F0EE0"/>
    <w:rsid w:val="009F158E"/>
    <w:rsid w:val="009F1609"/>
    <w:rsid w:val="009F1C84"/>
    <w:rsid w:val="009F23D0"/>
    <w:rsid w:val="009F257C"/>
    <w:rsid w:val="009F2796"/>
    <w:rsid w:val="009F27C8"/>
    <w:rsid w:val="009F282B"/>
    <w:rsid w:val="009F29E8"/>
    <w:rsid w:val="009F31D9"/>
    <w:rsid w:val="009F4072"/>
    <w:rsid w:val="009F40C4"/>
    <w:rsid w:val="009F41B4"/>
    <w:rsid w:val="009F4393"/>
    <w:rsid w:val="009F461D"/>
    <w:rsid w:val="009F46AF"/>
    <w:rsid w:val="009F4FEC"/>
    <w:rsid w:val="009F5008"/>
    <w:rsid w:val="009F534F"/>
    <w:rsid w:val="009F5B55"/>
    <w:rsid w:val="009F5CCE"/>
    <w:rsid w:val="009F5DC3"/>
    <w:rsid w:val="009F6338"/>
    <w:rsid w:val="009F6372"/>
    <w:rsid w:val="009F66C0"/>
    <w:rsid w:val="009F6752"/>
    <w:rsid w:val="009F6907"/>
    <w:rsid w:val="009F698D"/>
    <w:rsid w:val="00A00093"/>
    <w:rsid w:val="00A004F4"/>
    <w:rsid w:val="00A00892"/>
    <w:rsid w:val="00A01C56"/>
    <w:rsid w:val="00A02859"/>
    <w:rsid w:val="00A02D2C"/>
    <w:rsid w:val="00A03DD1"/>
    <w:rsid w:val="00A04618"/>
    <w:rsid w:val="00A0478E"/>
    <w:rsid w:val="00A04EF3"/>
    <w:rsid w:val="00A05542"/>
    <w:rsid w:val="00A05680"/>
    <w:rsid w:val="00A05884"/>
    <w:rsid w:val="00A05E03"/>
    <w:rsid w:val="00A05EE3"/>
    <w:rsid w:val="00A06884"/>
    <w:rsid w:val="00A06C6F"/>
    <w:rsid w:val="00A06EFD"/>
    <w:rsid w:val="00A071F7"/>
    <w:rsid w:val="00A072D4"/>
    <w:rsid w:val="00A078C5"/>
    <w:rsid w:val="00A078EA"/>
    <w:rsid w:val="00A107E1"/>
    <w:rsid w:val="00A107EC"/>
    <w:rsid w:val="00A108F6"/>
    <w:rsid w:val="00A10B40"/>
    <w:rsid w:val="00A10DDD"/>
    <w:rsid w:val="00A11102"/>
    <w:rsid w:val="00A113B3"/>
    <w:rsid w:val="00A11FB4"/>
    <w:rsid w:val="00A121B8"/>
    <w:rsid w:val="00A124F6"/>
    <w:rsid w:val="00A12723"/>
    <w:rsid w:val="00A135AC"/>
    <w:rsid w:val="00A135C2"/>
    <w:rsid w:val="00A13893"/>
    <w:rsid w:val="00A14E35"/>
    <w:rsid w:val="00A15002"/>
    <w:rsid w:val="00A1501C"/>
    <w:rsid w:val="00A151C1"/>
    <w:rsid w:val="00A152E0"/>
    <w:rsid w:val="00A15338"/>
    <w:rsid w:val="00A155F8"/>
    <w:rsid w:val="00A15A7F"/>
    <w:rsid w:val="00A15B69"/>
    <w:rsid w:val="00A15B6E"/>
    <w:rsid w:val="00A15F9A"/>
    <w:rsid w:val="00A16542"/>
    <w:rsid w:val="00A166E4"/>
    <w:rsid w:val="00A16770"/>
    <w:rsid w:val="00A1782D"/>
    <w:rsid w:val="00A17AB1"/>
    <w:rsid w:val="00A20398"/>
    <w:rsid w:val="00A20767"/>
    <w:rsid w:val="00A20D3E"/>
    <w:rsid w:val="00A221A5"/>
    <w:rsid w:val="00A2270D"/>
    <w:rsid w:val="00A22E63"/>
    <w:rsid w:val="00A22F30"/>
    <w:rsid w:val="00A230EC"/>
    <w:rsid w:val="00A2363D"/>
    <w:rsid w:val="00A24E14"/>
    <w:rsid w:val="00A24FC9"/>
    <w:rsid w:val="00A255F6"/>
    <w:rsid w:val="00A259D4"/>
    <w:rsid w:val="00A26134"/>
    <w:rsid w:val="00A273C3"/>
    <w:rsid w:val="00A27969"/>
    <w:rsid w:val="00A30837"/>
    <w:rsid w:val="00A30AFD"/>
    <w:rsid w:val="00A30D4A"/>
    <w:rsid w:val="00A312BD"/>
    <w:rsid w:val="00A32307"/>
    <w:rsid w:val="00A325BD"/>
    <w:rsid w:val="00A327FD"/>
    <w:rsid w:val="00A32900"/>
    <w:rsid w:val="00A32B0D"/>
    <w:rsid w:val="00A333E2"/>
    <w:rsid w:val="00A33BF8"/>
    <w:rsid w:val="00A34005"/>
    <w:rsid w:val="00A3534B"/>
    <w:rsid w:val="00A3565F"/>
    <w:rsid w:val="00A36189"/>
    <w:rsid w:val="00A363AB"/>
    <w:rsid w:val="00A366BA"/>
    <w:rsid w:val="00A36DEC"/>
    <w:rsid w:val="00A36FFF"/>
    <w:rsid w:val="00A3733A"/>
    <w:rsid w:val="00A37478"/>
    <w:rsid w:val="00A37A48"/>
    <w:rsid w:val="00A37C64"/>
    <w:rsid w:val="00A4063B"/>
    <w:rsid w:val="00A40D62"/>
    <w:rsid w:val="00A41402"/>
    <w:rsid w:val="00A41BB7"/>
    <w:rsid w:val="00A41BE6"/>
    <w:rsid w:val="00A41E81"/>
    <w:rsid w:val="00A4274E"/>
    <w:rsid w:val="00A427E0"/>
    <w:rsid w:val="00A430A2"/>
    <w:rsid w:val="00A430EF"/>
    <w:rsid w:val="00A43871"/>
    <w:rsid w:val="00A43A06"/>
    <w:rsid w:val="00A44E03"/>
    <w:rsid w:val="00A456B5"/>
    <w:rsid w:val="00A45D38"/>
    <w:rsid w:val="00A4606C"/>
    <w:rsid w:val="00A47A7F"/>
    <w:rsid w:val="00A47C33"/>
    <w:rsid w:val="00A50326"/>
    <w:rsid w:val="00A50B20"/>
    <w:rsid w:val="00A51127"/>
    <w:rsid w:val="00A514D0"/>
    <w:rsid w:val="00A5187F"/>
    <w:rsid w:val="00A518CC"/>
    <w:rsid w:val="00A51979"/>
    <w:rsid w:val="00A51C13"/>
    <w:rsid w:val="00A52150"/>
    <w:rsid w:val="00A52423"/>
    <w:rsid w:val="00A52B07"/>
    <w:rsid w:val="00A53319"/>
    <w:rsid w:val="00A542FD"/>
    <w:rsid w:val="00A54701"/>
    <w:rsid w:val="00A547B2"/>
    <w:rsid w:val="00A549CC"/>
    <w:rsid w:val="00A550A9"/>
    <w:rsid w:val="00A56971"/>
    <w:rsid w:val="00A56D24"/>
    <w:rsid w:val="00A56D52"/>
    <w:rsid w:val="00A57819"/>
    <w:rsid w:val="00A57B5B"/>
    <w:rsid w:val="00A61671"/>
    <w:rsid w:val="00A62128"/>
    <w:rsid w:val="00A6212A"/>
    <w:rsid w:val="00A62EBD"/>
    <w:rsid w:val="00A63085"/>
    <w:rsid w:val="00A637AA"/>
    <w:rsid w:val="00A639A1"/>
    <w:rsid w:val="00A64A78"/>
    <w:rsid w:val="00A64D50"/>
    <w:rsid w:val="00A6567D"/>
    <w:rsid w:val="00A659AF"/>
    <w:rsid w:val="00A65A73"/>
    <w:rsid w:val="00A65EDA"/>
    <w:rsid w:val="00A661EE"/>
    <w:rsid w:val="00A667A9"/>
    <w:rsid w:val="00A66A2F"/>
    <w:rsid w:val="00A66CB3"/>
    <w:rsid w:val="00A66D96"/>
    <w:rsid w:val="00A673C2"/>
    <w:rsid w:val="00A67EAD"/>
    <w:rsid w:val="00A70689"/>
    <w:rsid w:val="00A711D4"/>
    <w:rsid w:val="00A713EF"/>
    <w:rsid w:val="00A713FE"/>
    <w:rsid w:val="00A71408"/>
    <w:rsid w:val="00A71B80"/>
    <w:rsid w:val="00A720BE"/>
    <w:rsid w:val="00A72F47"/>
    <w:rsid w:val="00A730B1"/>
    <w:rsid w:val="00A7317B"/>
    <w:rsid w:val="00A733A8"/>
    <w:rsid w:val="00A7347D"/>
    <w:rsid w:val="00A7348C"/>
    <w:rsid w:val="00A744DB"/>
    <w:rsid w:val="00A746AD"/>
    <w:rsid w:val="00A75011"/>
    <w:rsid w:val="00A7562F"/>
    <w:rsid w:val="00A75EA0"/>
    <w:rsid w:val="00A76283"/>
    <w:rsid w:val="00A76773"/>
    <w:rsid w:val="00A768FE"/>
    <w:rsid w:val="00A769EC"/>
    <w:rsid w:val="00A76F24"/>
    <w:rsid w:val="00A7711D"/>
    <w:rsid w:val="00A77E35"/>
    <w:rsid w:val="00A80962"/>
    <w:rsid w:val="00A80B7B"/>
    <w:rsid w:val="00A80E07"/>
    <w:rsid w:val="00A81546"/>
    <w:rsid w:val="00A817A4"/>
    <w:rsid w:val="00A827CC"/>
    <w:rsid w:val="00A827E6"/>
    <w:rsid w:val="00A828B0"/>
    <w:rsid w:val="00A82EEE"/>
    <w:rsid w:val="00A82FE0"/>
    <w:rsid w:val="00A83245"/>
    <w:rsid w:val="00A83BF6"/>
    <w:rsid w:val="00A840AE"/>
    <w:rsid w:val="00A84380"/>
    <w:rsid w:val="00A84956"/>
    <w:rsid w:val="00A85171"/>
    <w:rsid w:val="00A85892"/>
    <w:rsid w:val="00A858EE"/>
    <w:rsid w:val="00A86C07"/>
    <w:rsid w:val="00A86C69"/>
    <w:rsid w:val="00A87769"/>
    <w:rsid w:val="00A8793F"/>
    <w:rsid w:val="00A87A5A"/>
    <w:rsid w:val="00A87E70"/>
    <w:rsid w:val="00A87E73"/>
    <w:rsid w:val="00A91C21"/>
    <w:rsid w:val="00A91F6B"/>
    <w:rsid w:val="00A92383"/>
    <w:rsid w:val="00A923FA"/>
    <w:rsid w:val="00A92502"/>
    <w:rsid w:val="00A92EB9"/>
    <w:rsid w:val="00A93335"/>
    <w:rsid w:val="00A93404"/>
    <w:rsid w:val="00A93B96"/>
    <w:rsid w:val="00A947E2"/>
    <w:rsid w:val="00A949BC"/>
    <w:rsid w:val="00A94E45"/>
    <w:rsid w:val="00A95071"/>
    <w:rsid w:val="00A95294"/>
    <w:rsid w:val="00A95299"/>
    <w:rsid w:val="00A9530A"/>
    <w:rsid w:val="00A957C4"/>
    <w:rsid w:val="00A9580D"/>
    <w:rsid w:val="00A9584E"/>
    <w:rsid w:val="00A95B4D"/>
    <w:rsid w:val="00A95EE3"/>
    <w:rsid w:val="00A96334"/>
    <w:rsid w:val="00A9686F"/>
    <w:rsid w:val="00A9769D"/>
    <w:rsid w:val="00A97AC9"/>
    <w:rsid w:val="00A97C0E"/>
    <w:rsid w:val="00A97EE2"/>
    <w:rsid w:val="00AA01D9"/>
    <w:rsid w:val="00AA1728"/>
    <w:rsid w:val="00AA1952"/>
    <w:rsid w:val="00AA1A97"/>
    <w:rsid w:val="00AA2FE3"/>
    <w:rsid w:val="00AA3167"/>
    <w:rsid w:val="00AA3497"/>
    <w:rsid w:val="00AA3A20"/>
    <w:rsid w:val="00AA3B82"/>
    <w:rsid w:val="00AA41DB"/>
    <w:rsid w:val="00AA4576"/>
    <w:rsid w:val="00AA45AC"/>
    <w:rsid w:val="00AA4F05"/>
    <w:rsid w:val="00AA5150"/>
    <w:rsid w:val="00AA5579"/>
    <w:rsid w:val="00AA5848"/>
    <w:rsid w:val="00AA5BC2"/>
    <w:rsid w:val="00AA69BD"/>
    <w:rsid w:val="00AA6C44"/>
    <w:rsid w:val="00AA7051"/>
    <w:rsid w:val="00AA7351"/>
    <w:rsid w:val="00AA75DF"/>
    <w:rsid w:val="00AA7864"/>
    <w:rsid w:val="00AA79D6"/>
    <w:rsid w:val="00AA7AC6"/>
    <w:rsid w:val="00AA7C60"/>
    <w:rsid w:val="00AA7E10"/>
    <w:rsid w:val="00AB05D5"/>
    <w:rsid w:val="00AB08DC"/>
    <w:rsid w:val="00AB0BC9"/>
    <w:rsid w:val="00AB0F01"/>
    <w:rsid w:val="00AB1E46"/>
    <w:rsid w:val="00AB2CFC"/>
    <w:rsid w:val="00AB2E58"/>
    <w:rsid w:val="00AB3E32"/>
    <w:rsid w:val="00AB431B"/>
    <w:rsid w:val="00AB4502"/>
    <w:rsid w:val="00AB4BB8"/>
    <w:rsid w:val="00AB4EF0"/>
    <w:rsid w:val="00AB5EFB"/>
    <w:rsid w:val="00AB6532"/>
    <w:rsid w:val="00AC139E"/>
    <w:rsid w:val="00AC1D4B"/>
    <w:rsid w:val="00AC1E08"/>
    <w:rsid w:val="00AC2146"/>
    <w:rsid w:val="00AC284F"/>
    <w:rsid w:val="00AC28FF"/>
    <w:rsid w:val="00AC2990"/>
    <w:rsid w:val="00AC2F05"/>
    <w:rsid w:val="00AC30FB"/>
    <w:rsid w:val="00AC31FC"/>
    <w:rsid w:val="00AC343C"/>
    <w:rsid w:val="00AC3D98"/>
    <w:rsid w:val="00AC3E26"/>
    <w:rsid w:val="00AC4CF3"/>
    <w:rsid w:val="00AC4E76"/>
    <w:rsid w:val="00AC5352"/>
    <w:rsid w:val="00AC538A"/>
    <w:rsid w:val="00AC53C8"/>
    <w:rsid w:val="00AC59EA"/>
    <w:rsid w:val="00AC6097"/>
    <w:rsid w:val="00AC63C7"/>
    <w:rsid w:val="00AC6C2E"/>
    <w:rsid w:val="00AC6F48"/>
    <w:rsid w:val="00AC7DA5"/>
    <w:rsid w:val="00AC7FEF"/>
    <w:rsid w:val="00AD09CA"/>
    <w:rsid w:val="00AD102D"/>
    <w:rsid w:val="00AD17C4"/>
    <w:rsid w:val="00AD2D2C"/>
    <w:rsid w:val="00AD38C4"/>
    <w:rsid w:val="00AD40C2"/>
    <w:rsid w:val="00AD4191"/>
    <w:rsid w:val="00AD462E"/>
    <w:rsid w:val="00AD4973"/>
    <w:rsid w:val="00AD4FB7"/>
    <w:rsid w:val="00AD52B1"/>
    <w:rsid w:val="00AD6D91"/>
    <w:rsid w:val="00AD7EC0"/>
    <w:rsid w:val="00AD7F6E"/>
    <w:rsid w:val="00AE02C3"/>
    <w:rsid w:val="00AE0EE3"/>
    <w:rsid w:val="00AE1F76"/>
    <w:rsid w:val="00AE2091"/>
    <w:rsid w:val="00AE309E"/>
    <w:rsid w:val="00AE320B"/>
    <w:rsid w:val="00AE36FF"/>
    <w:rsid w:val="00AE3ECC"/>
    <w:rsid w:val="00AE3EFC"/>
    <w:rsid w:val="00AE4450"/>
    <w:rsid w:val="00AE4E0B"/>
    <w:rsid w:val="00AE5A65"/>
    <w:rsid w:val="00AE69F5"/>
    <w:rsid w:val="00AE72E8"/>
    <w:rsid w:val="00AE76CC"/>
    <w:rsid w:val="00AE7864"/>
    <w:rsid w:val="00AE7CF6"/>
    <w:rsid w:val="00AF0085"/>
    <w:rsid w:val="00AF051E"/>
    <w:rsid w:val="00AF1003"/>
    <w:rsid w:val="00AF12D5"/>
    <w:rsid w:val="00AF15B9"/>
    <w:rsid w:val="00AF15E4"/>
    <w:rsid w:val="00AF1D48"/>
    <w:rsid w:val="00AF1D81"/>
    <w:rsid w:val="00AF2096"/>
    <w:rsid w:val="00AF23DC"/>
    <w:rsid w:val="00AF2C6A"/>
    <w:rsid w:val="00AF3269"/>
    <w:rsid w:val="00AF3B48"/>
    <w:rsid w:val="00AF3C04"/>
    <w:rsid w:val="00AF4733"/>
    <w:rsid w:val="00AF54DD"/>
    <w:rsid w:val="00AF581F"/>
    <w:rsid w:val="00AF5A8A"/>
    <w:rsid w:val="00AF5D77"/>
    <w:rsid w:val="00AF5E99"/>
    <w:rsid w:val="00AF5F6F"/>
    <w:rsid w:val="00AF5FCA"/>
    <w:rsid w:val="00AF60F4"/>
    <w:rsid w:val="00AF670D"/>
    <w:rsid w:val="00AF68D7"/>
    <w:rsid w:val="00AF695F"/>
    <w:rsid w:val="00AF69A3"/>
    <w:rsid w:val="00AF6AFE"/>
    <w:rsid w:val="00AF7415"/>
    <w:rsid w:val="00AF7677"/>
    <w:rsid w:val="00AF7FCE"/>
    <w:rsid w:val="00B00C0D"/>
    <w:rsid w:val="00B01030"/>
    <w:rsid w:val="00B016EB"/>
    <w:rsid w:val="00B02073"/>
    <w:rsid w:val="00B020B8"/>
    <w:rsid w:val="00B02122"/>
    <w:rsid w:val="00B02524"/>
    <w:rsid w:val="00B02760"/>
    <w:rsid w:val="00B02761"/>
    <w:rsid w:val="00B035D9"/>
    <w:rsid w:val="00B039AA"/>
    <w:rsid w:val="00B03AF7"/>
    <w:rsid w:val="00B03F3A"/>
    <w:rsid w:val="00B049DD"/>
    <w:rsid w:val="00B04BF1"/>
    <w:rsid w:val="00B04F73"/>
    <w:rsid w:val="00B0505E"/>
    <w:rsid w:val="00B052F9"/>
    <w:rsid w:val="00B0533A"/>
    <w:rsid w:val="00B0533F"/>
    <w:rsid w:val="00B0550C"/>
    <w:rsid w:val="00B0552C"/>
    <w:rsid w:val="00B05679"/>
    <w:rsid w:val="00B0568B"/>
    <w:rsid w:val="00B05ABE"/>
    <w:rsid w:val="00B05EAC"/>
    <w:rsid w:val="00B0620A"/>
    <w:rsid w:val="00B068EC"/>
    <w:rsid w:val="00B07172"/>
    <w:rsid w:val="00B07691"/>
    <w:rsid w:val="00B0782C"/>
    <w:rsid w:val="00B07B8E"/>
    <w:rsid w:val="00B07C62"/>
    <w:rsid w:val="00B07D6C"/>
    <w:rsid w:val="00B10437"/>
    <w:rsid w:val="00B10EBB"/>
    <w:rsid w:val="00B10F1B"/>
    <w:rsid w:val="00B11E8C"/>
    <w:rsid w:val="00B12BB1"/>
    <w:rsid w:val="00B136B8"/>
    <w:rsid w:val="00B13DCF"/>
    <w:rsid w:val="00B13FE4"/>
    <w:rsid w:val="00B145FC"/>
    <w:rsid w:val="00B146DE"/>
    <w:rsid w:val="00B14A8C"/>
    <w:rsid w:val="00B14BD2"/>
    <w:rsid w:val="00B14C4C"/>
    <w:rsid w:val="00B14CA1"/>
    <w:rsid w:val="00B14F33"/>
    <w:rsid w:val="00B150E1"/>
    <w:rsid w:val="00B153AC"/>
    <w:rsid w:val="00B1641E"/>
    <w:rsid w:val="00B16484"/>
    <w:rsid w:val="00B167A4"/>
    <w:rsid w:val="00B1684A"/>
    <w:rsid w:val="00B16E79"/>
    <w:rsid w:val="00B16FAC"/>
    <w:rsid w:val="00B17779"/>
    <w:rsid w:val="00B205EE"/>
    <w:rsid w:val="00B20610"/>
    <w:rsid w:val="00B2088E"/>
    <w:rsid w:val="00B20D44"/>
    <w:rsid w:val="00B2136A"/>
    <w:rsid w:val="00B21439"/>
    <w:rsid w:val="00B21AC1"/>
    <w:rsid w:val="00B21B43"/>
    <w:rsid w:val="00B225FF"/>
    <w:rsid w:val="00B2264F"/>
    <w:rsid w:val="00B22734"/>
    <w:rsid w:val="00B2297B"/>
    <w:rsid w:val="00B22B1A"/>
    <w:rsid w:val="00B22D93"/>
    <w:rsid w:val="00B2392C"/>
    <w:rsid w:val="00B23A5D"/>
    <w:rsid w:val="00B23C5D"/>
    <w:rsid w:val="00B23D86"/>
    <w:rsid w:val="00B242F4"/>
    <w:rsid w:val="00B245EF"/>
    <w:rsid w:val="00B249DF"/>
    <w:rsid w:val="00B24FC0"/>
    <w:rsid w:val="00B25012"/>
    <w:rsid w:val="00B26D72"/>
    <w:rsid w:val="00B2D89B"/>
    <w:rsid w:val="00B30420"/>
    <w:rsid w:val="00B305F2"/>
    <w:rsid w:val="00B30706"/>
    <w:rsid w:val="00B30829"/>
    <w:rsid w:val="00B3083C"/>
    <w:rsid w:val="00B30DAB"/>
    <w:rsid w:val="00B3159D"/>
    <w:rsid w:val="00B31A63"/>
    <w:rsid w:val="00B323E1"/>
    <w:rsid w:val="00B3241E"/>
    <w:rsid w:val="00B32EE4"/>
    <w:rsid w:val="00B32FBB"/>
    <w:rsid w:val="00B33113"/>
    <w:rsid w:val="00B34CAB"/>
    <w:rsid w:val="00B34EDB"/>
    <w:rsid w:val="00B35548"/>
    <w:rsid w:val="00B35D76"/>
    <w:rsid w:val="00B362F1"/>
    <w:rsid w:val="00B3655F"/>
    <w:rsid w:val="00B372BE"/>
    <w:rsid w:val="00B37528"/>
    <w:rsid w:val="00B3752A"/>
    <w:rsid w:val="00B3796F"/>
    <w:rsid w:val="00B37AFA"/>
    <w:rsid w:val="00B402B9"/>
    <w:rsid w:val="00B404B5"/>
    <w:rsid w:val="00B40F6E"/>
    <w:rsid w:val="00B41025"/>
    <w:rsid w:val="00B4133E"/>
    <w:rsid w:val="00B414AD"/>
    <w:rsid w:val="00B41935"/>
    <w:rsid w:val="00B41C49"/>
    <w:rsid w:val="00B41FB8"/>
    <w:rsid w:val="00B428E8"/>
    <w:rsid w:val="00B42A9E"/>
    <w:rsid w:val="00B42C01"/>
    <w:rsid w:val="00B42C5A"/>
    <w:rsid w:val="00B42D14"/>
    <w:rsid w:val="00B42D92"/>
    <w:rsid w:val="00B431E7"/>
    <w:rsid w:val="00B43419"/>
    <w:rsid w:val="00B43447"/>
    <w:rsid w:val="00B435AE"/>
    <w:rsid w:val="00B437AA"/>
    <w:rsid w:val="00B437C2"/>
    <w:rsid w:val="00B43D11"/>
    <w:rsid w:val="00B445CB"/>
    <w:rsid w:val="00B449F0"/>
    <w:rsid w:val="00B44ADB"/>
    <w:rsid w:val="00B44DA8"/>
    <w:rsid w:val="00B453EB"/>
    <w:rsid w:val="00B463E6"/>
    <w:rsid w:val="00B464B9"/>
    <w:rsid w:val="00B4690B"/>
    <w:rsid w:val="00B46D81"/>
    <w:rsid w:val="00B4702D"/>
    <w:rsid w:val="00B4793D"/>
    <w:rsid w:val="00B47C21"/>
    <w:rsid w:val="00B47D5A"/>
    <w:rsid w:val="00B47DBD"/>
    <w:rsid w:val="00B50329"/>
    <w:rsid w:val="00B50597"/>
    <w:rsid w:val="00B50853"/>
    <w:rsid w:val="00B50A33"/>
    <w:rsid w:val="00B5107C"/>
    <w:rsid w:val="00B517CC"/>
    <w:rsid w:val="00B51A9B"/>
    <w:rsid w:val="00B51AD0"/>
    <w:rsid w:val="00B51B3D"/>
    <w:rsid w:val="00B51C8E"/>
    <w:rsid w:val="00B51D9C"/>
    <w:rsid w:val="00B52197"/>
    <w:rsid w:val="00B525A4"/>
    <w:rsid w:val="00B52B00"/>
    <w:rsid w:val="00B52F1A"/>
    <w:rsid w:val="00B53130"/>
    <w:rsid w:val="00B53453"/>
    <w:rsid w:val="00B53B5E"/>
    <w:rsid w:val="00B54F37"/>
    <w:rsid w:val="00B54F59"/>
    <w:rsid w:val="00B55123"/>
    <w:rsid w:val="00B55349"/>
    <w:rsid w:val="00B5540C"/>
    <w:rsid w:val="00B5540E"/>
    <w:rsid w:val="00B554C6"/>
    <w:rsid w:val="00B557EB"/>
    <w:rsid w:val="00B56A9B"/>
    <w:rsid w:val="00B56BAA"/>
    <w:rsid w:val="00B56C64"/>
    <w:rsid w:val="00B56E63"/>
    <w:rsid w:val="00B57BE2"/>
    <w:rsid w:val="00B57FC4"/>
    <w:rsid w:val="00B60467"/>
    <w:rsid w:val="00B606FF"/>
    <w:rsid w:val="00B60F41"/>
    <w:rsid w:val="00B61477"/>
    <w:rsid w:val="00B61692"/>
    <w:rsid w:val="00B62389"/>
    <w:rsid w:val="00B625A4"/>
    <w:rsid w:val="00B62C4F"/>
    <w:rsid w:val="00B62F30"/>
    <w:rsid w:val="00B63129"/>
    <w:rsid w:val="00B631AF"/>
    <w:rsid w:val="00B63249"/>
    <w:rsid w:val="00B636D3"/>
    <w:rsid w:val="00B63C2C"/>
    <w:rsid w:val="00B63E35"/>
    <w:rsid w:val="00B6471F"/>
    <w:rsid w:val="00B64824"/>
    <w:rsid w:val="00B6510B"/>
    <w:rsid w:val="00B65430"/>
    <w:rsid w:val="00B65C0B"/>
    <w:rsid w:val="00B65D32"/>
    <w:rsid w:val="00B6635C"/>
    <w:rsid w:val="00B665D0"/>
    <w:rsid w:val="00B66D00"/>
    <w:rsid w:val="00B66EBB"/>
    <w:rsid w:val="00B6730C"/>
    <w:rsid w:val="00B70116"/>
    <w:rsid w:val="00B71245"/>
    <w:rsid w:val="00B71273"/>
    <w:rsid w:val="00B7173D"/>
    <w:rsid w:val="00B718EF"/>
    <w:rsid w:val="00B72091"/>
    <w:rsid w:val="00B7213E"/>
    <w:rsid w:val="00B722B6"/>
    <w:rsid w:val="00B729B9"/>
    <w:rsid w:val="00B72C42"/>
    <w:rsid w:val="00B730AF"/>
    <w:rsid w:val="00B731BE"/>
    <w:rsid w:val="00B73DE0"/>
    <w:rsid w:val="00B73E3F"/>
    <w:rsid w:val="00B74221"/>
    <w:rsid w:val="00B74433"/>
    <w:rsid w:val="00B74710"/>
    <w:rsid w:val="00B74B74"/>
    <w:rsid w:val="00B74E8E"/>
    <w:rsid w:val="00B759A9"/>
    <w:rsid w:val="00B75A36"/>
    <w:rsid w:val="00B761B7"/>
    <w:rsid w:val="00B77931"/>
    <w:rsid w:val="00B8099A"/>
    <w:rsid w:val="00B818C2"/>
    <w:rsid w:val="00B81AAB"/>
    <w:rsid w:val="00B81DBF"/>
    <w:rsid w:val="00B823B3"/>
    <w:rsid w:val="00B823F4"/>
    <w:rsid w:val="00B842D4"/>
    <w:rsid w:val="00B84E02"/>
    <w:rsid w:val="00B84F0D"/>
    <w:rsid w:val="00B85166"/>
    <w:rsid w:val="00B851E8"/>
    <w:rsid w:val="00B852A0"/>
    <w:rsid w:val="00B85746"/>
    <w:rsid w:val="00B85874"/>
    <w:rsid w:val="00B85C40"/>
    <w:rsid w:val="00B86799"/>
    <w:rsid w:val="00B86E6D"/>
    <w:rsid w:val="00B87058"/>
    <w:rsid w:val="00B8716D"/>
    <w:rsid w:val="00B8717C"/>
    <w:rsid w:val="00B8747C"/>
    <w:rsid w:val="00B907D3"/>
    <w:rsid w:val="00B909E1"/>
    <w:rsid w:val="00B9186C"/>
    <w:rsid w:val="00B919B4"/>
    <w:rsid w:val="00B91F10"/>
    <w:rsid w:val="00B92275"/>
    <w:rsid w:val="00B92F6A"/>
    <w:rsid w:val="00B93854"/>
    <w:rsid w:val="00B93CC7"/>
    <w:rsid w:val="00B94E3C"/>
    <w:rsid w:val="00B94F8D"/>
    <w:rsid w:val="00B952A7"/>
    <w:rsid w:val="00B95466"/>
    <w:rsid w:val="00B95C20"/>
    <w:rsid w:val="00B96888"/>
    <w:rsid w:val="00B969EA"/>
    <w:rsid w:val="00B97066"/>
    <w:rsid w:val="00B97AB1"/>
    <w:rsid w:val="00BA016D"/>
    <w:rsid w:val="00BA02D8"/>
    <w:rsid w:val="00BA060A"/>
    <w:rsid w:val="00BA0814"/>
    <w:rsid w:val="00BA16BC"/>
    <w:rsid w:val="00BA1C13"/>
    <w:rsid w:val="00BA2176"/>
    <w:rsid w:val="00BA2511"/>
    <w:rsid w:val="00BA2AF8"/>
    <w:rsid w:val="00BA2C2F"/>
    <w:rsid w:val="00BA3253"/>
    <w:rsid w:val="00BA3841"/>
    <w:rsid w:val="00BA3DF9"/>
    <w:rsid w:val="00BA40A6"/>
    <w:rsid w:val="00BA5652"/>
    <w:rsid w:val="00BA594D"/>
    <w:rsid w:val="00BA5A1F"/>
    <w:rsid w:val="00BA5AAB"/>
    <w:rsid w:val="00BA680A"/>
    <w:rsid w:val="00BA794C"/>
    <w:rsid w:val="00BB015C"/>
    <w:rsid w:val="00BB092C"/>
    <w:rsid w:val="00BB0F3B"/>
    <w:rsid w:val="00BB1AEB"/>
    <w:rsid w:val="00BB201A"/>
    <w:rsid w:val="00BB2686"/>
    <w:rsid w:val="00BB3966"/>
    <w:rsid w:val="00BB3CBA"/>
    <w:rsid w:val="00BB4431"/>
    <w:rsid w:val="00BB5278"/>
    <w:rsid w:val="00BB534E"/>
    <w:rsid w:val="00BB6AFC"/>
    <w:rsid w:val="00BB6D7A"/>
    <w:rsid w:val="00BC0001"/>
    <w:rsid w:val="00BC01AA"/>
    <w:rsid w:val="00BC0364"/>
    <w:rsid w:val="00BC05DE"/>
    <w:rsid w:val="00BC0C97"/>
    <w:rsid w:val="00BC0CA7"/>
    <w:rsid w:val="00BC16F9"/>
    <w:rsid w:val="00BC17DA"/>
    <w:rsid w:val="00BC188E"/>
    <w:rsid w:val="00BC18E5"/>
    <w:rsid w:val="00BC1B79"/>
    <w:rsid w:val="00BC1ECE"/>
    <w:rsid w:val="00BC21E6"/>
    <w:rsid w:val="00BC2453"/>
    <w:rsid w:val="00BC2A55"/>
    <w:rsid w:val="00BC4829"/>
    <w:rsid w:val="00BC4EDA"/>
    <w:rsid w:val="00BC50D8"/>
    <w:rsid w:val="00BC56ED"/>
    <w:rsid w:val="00BC57F2"/>
    <w:rsid w:val="00BC5B6B"/>
    <w:rsid w:val="00BC5CF3"/>
    <w:rsid w:val="00BC6164"/>
    <w:rsid w:val="00BC62E2"/>
    <w:rsid w:val="00BC6562"/>
    <w:rsid w:val="00BC6655"/>
    <w:rsid w:val="00BC699A"/>
    <w:rsid w:val="00BD0049"/>
    <w:rsid w:val="00BD007C"/>
    <w:rsid w:val="00BD01F3"/>
    <w:rsid w:val="00BD0CA8"/>
    <w:rsid w:val="00BD13C0"/>
    <w:rsid w:val="00BD13E8"/>
    <w:rsid w:val="00BD1E2A"/>
    <w:rsid w:val="00BD2338"/>
    <w:rsid w:val="00BD2971"/>
    <w:rsid w:val="00BD375F"/>
    <w:rsid w:val="00BD3D50"/>
    <w:rsid w:val="00BD4016"/>
    <w:rsid w:val="00BD4107"/>
    <w:rsid w:val="00BD496D"/>
    <w:rsid w:val="00BD5098"/>
    <w:rsid w:val="00BD55E4"/>
    <w:rsid w:val="00BD5B48"/>
    <w:rsid w:val="00BD5D53"/>
    <w:rsid w:val="00BD67A6"/>
    <w:rsid w:val="00BD67B0"/>
    <w:rsid w:val="00BD6E4F"/>
    <w:rsid w:val="00BD7A3C"/>
    <w:rsid w:val="00BE0062"/>
    <w:rsid w:val="00BE008A"/>
    <w:rsid w:val="00BE0B0D"/>
    <w:rsid w:val="00BE1D85"/>
    <w:rsid w:val="00BE33A4"/>
    <w:rsid w:val="00BE354C"/>
    <w:rsid w:val="00BE3652"/>
    <w:rsid w:val="00BE3915"/>
    <w:rsid w:val="00BE3E2F"/>
    <w:rsid w:val="00BE3E4F"/>
    <w:rsid w:val="00BE4BD2"/>
    <w:rsid w:val="00BE4D3F"/>
    <w:rsid w:val="00BE4D4A"/>
    <w:rsid w:val="00BE4E34"/>
    <w:rsid w:val="00BE4E8C"/>
    <w:rsid w:val="00BE5042"/>
    <w:rsid w:val="00BE504D"/>
    <w:rsid w:val="00BE50F7"/>
    <w:rsid w:val="00BE6031"/>
    <w:rsid w:val="00BE6148"/>
    <w:rsid w:val="00BE6320"/>
    <w:rsid w:val="00BE6F49"/>
    <w:rsid w:val="00BE70F8"/>
    <w:rsid w:val="00BE7D95"/>
    <w:rsid w:val="00BE7F39"/>
    <w:rsid w:val="00BE7F86"/>
    <w:rsid w:val="00BF07C6"/>
    <w:rsid w:val="00BF0E9F"/>
    <w:rsid w:val="00BF1AE0"/>
    <w:rsid w:val="00BF1B43"/>
    <w:rsid w:val="00BF1B95"/>
    <w:rsid w:val="00BF3076"/>
    <w:rsid w:val="00BF30CD"/>
    <w:rsid w:val="00BF34A5"/>
    <w:rsid w:val="00BF3A7A"/>
    <w:rsid w:val="00BF4352"/>
    <w:rsid w:val="00BF443D"/>
    <w:rsid w:val="00BF493F"/>
    <w:rsid w:val="00BF4A0E"/>
    <w:rsid w:val="00BF4CD1"/>
    <w:rsid w:val="00BF5351"/>
    <w:rsid w:val="00BF6289"/>
    <w:rsid w:val="00BF66EE"/>
    <w:rsid w:val="00BF6C0D"/>
    <w:rsid w:val="00BF76F2"/>
    <w:rsid w:val="00BF77DD"/>
    <w:rsid w:val="00BF78C8"/>
    <w:rsid w:val="00C001EF"/>
    <w:rsid w:val="00C004F2"/>
    <w:rsid w:val="00C00E97"/>
    <w:rsid w:val="00C00EE7"/>
    <w:rsid w:val="00C017FA"/>
    <w:rsid w:val="00C019AE"/>
    <w:rsid w:val="00C01FCB"/>
    <w:rsid w:val="00C031DD"/>
    <w:rsid w:val="00C032C1"/>
    <w:rsid w:val="00C044E5"/>
    <w:rsid w:val="00C045A4"/>
    <w:rsid w:val="00C052E2"/>
    <w:rsid w:val="00C0542A"/>
    <w:rsid w:val="00C05558"/>
    <w:rsid w:val="00C05580"/>
    <w:rsid w:val="00C05792"/>
    <w:rsid w:val="00C05838"/>
    <w:rsid w:val="00C058C1"/>
    <w:rsid w:val="00C05D38"/>
    <w:rsid w:val="00C05F4D"/>
    <w:rsid w:val="00C06E76"/>
    <w:rsid w:val="00C071FB"/>
    <w:rsid w:val="00C072A6"/>
    <w:rsid w:val="00C07A46"/>
    <w:rsid w:val="00C104AF"/>
    <w:rsid w:val="00C10DDF"/>
    <w:rsid w:val="00C11030"/>
    <w:rsid w:val="00C11F6B"/>
    <w:rsid w:val="00C1207F"/>
    <w:rsid w:val="00C1289A"/>
    <w:rsid w:val="00C13B38"/>
    <w:rsid w:val="00C14C59"/>
    <w:rsid w:val="00C15202"/>
    <w:rsid w:val="00C1531A"/>
    <w:rsid w:val="00C165AE"/>
    <w:rsid w:val="00C169CD"/>
    <w:rsid w:val="00C16A3B"/>
    <w:rsid w:val="00C16CAE"/>
    <w:rsid w:val="00C16E15"/>
    <w:rsid w:val="00C16E62"/>
    <w:rsid w:val="00C16FB4"/>
    <w:rsid w:val="00C17217"/>
    <w:rsid w:val="00C172A5"/>
    <w:rsid w:val="00C179F4"/>
    <w:rsid w:val="00C17D37"/>
    <w:rsid w:val="00C20079"/>
    <w:rsid w:val="00C20943"/>
    <w:rsid w:val="00C20971"/>
    <w:rsid w:val="00C20BBE"/>
    <w:rsid w:val="00C20FD6"/>
    <w:rsid w:val="00C21B50"/>
    <w:rsid w:val="00C221B7"/>
    <w:rsid w:val="00C223AF"/>
    <w:rsid w:val="00C224E9"/>
    <w:rsid w:val="00C22966"/>
    <w:rsid w:val="00C22B5C"/>
    <w:rsid w:val="00C22B67"/>
    <w:rsid w:val="00C2326A"/>
    <w:rsid w:val="00C23805"/>
    <w:rsid w:val="00C23F44"/>
    <w:rsid w:val="00C24880"/>
    <w:rsid w:val="00C24A62"/>
    <w:rsid w:val="00C24CED"/>
    <w:rsid w:val="00C24E2C"/>
    <w:rsid w:val="00C25363"/>
    <w:rsid w:val="00C25425"/>
    <w:rsid w:val="00C25B64"/>
    <w:rsid w:val="00C25F1D"/>
    <w:rsid w:val="00C25FD6"/>
    <w:rsid w:val="00C26145"/>
    <w:rsid w:val="00C263AA"/>
    <w:rsid w:val="00C26E64"/>
    <w:rsid w:val="00C26FA2"/>
    <w:rsid w:val="00C26FCD"/>
    <w:rsid w:val="00C26FCF"/>
    <w:rsid w:val="00C30728"/>
    <w:rsid w:val="00C30939"/>
    <w:rsid w:val="00C30A7C"/>
    <w:rsid w:val="00C3116F"/>
    <w:rsid w:val="00C31213"/>
    <w:rsid w:val="00C31852"/>
    <w:rsid w:val="00C31B19"/>
    <w:rsid w:val="00C31E2A"/>
    <w:rsid w:val="00C31E3E"/>
    <w:rsid w:val="00C324A4"/>
    <w:rsid w:val="00C327A8"/>
    <w:rsid w:val="00C32902"/>
    <w:rsid w:val="00C332E5"/>
    <w:rsid w:val="00C3346E"/>
    <w:rsid w:val="00C336F1"/>
    <w:rsid w:val="00C33B77"/>
    <w:rsid w:val="00C33F85"/>
    <w:rsid w:val="00C34685"/>
    <w:rsid w:val="00C3479B"/>
    <w:rsid w:val="00C34E37"/>
    <w:rsid w:val="00C35209"/>
    <w:rsid w:val="00C35508"/>
    <w:rsid w:val="00C35744"/>
    <w:rsid w:val="00C35AD6"/>
    <w:rsid w:val="00C35B76"/>
    <w:rsid w:val="00C35F5E"/>
    <w:rsid w:val="00C3676F"/>
    <w:rsid w:val="00C367E4"/>
    <w:rsid w:val="00C36EE1"/>
    <w:rsid w:val="00C375F2"/>
    <w:rsid w:val="00C37729"/>
    <w:rsid w:val="00C377FF"/>
    <w:rsid w:val="00C37E34"/>
    <w:rsid w:val="00C4014D"/>
    <w:rsid w:val="00C404E2"/>
    <w:rsid w:val="00C406B9"/>
    <w:rsid w:val="00C40D5C"/>
    <w:rsid w:val="00C41853"/>
    <w:rsid w:val="00C4188F"/>
    <w:rsid w:val="00C41EE9"/>
    <w:rsid w:val="00C424C8"/>
    <w:rsid w:val="00C4354B"/>
    <w:rsid w:val="00C43A0A"/>
    <w:rsid w:val="00C44557"/>
    <w:rsid w:val="00C44B27"/>
    <w:rsid w:val="00C44BCF"/>
    <w:rsid w:val="00C454E6"/>
    <w:rsid w:val="00C45542"/>
    <w:rsid w:val="00C45A43"/>
    <w:rsid w:val="00C45EE5"/>
    <w:rsid w:val="00C45FA6"/>
    <w:rsid w:val="00C46197"/>
    <w:rsid w:val="00C463DE"/>
    <w:rsid w:val="00C46811"/>
    <w:rsid w:val="00C47075"/>
    <w:rsid w:val="00C470A1"/>
    <w:rsid w:val="00C47129"/>
    <w:rsid w:val="00C4719C"/>
    <w:rsid w:val="00C4732F"/>
    <w:rsid w:val="00C47B57"/>
    <w:rsid w:val="00C47D31"/>
    <w:rsid w:val="00C5039C"/>
    <w:rsid w:val="00C505C7"/>
    <w:rsid w:val="00C5078E"/>
    <w:rsid w:val="00C50F56"/>
    <w:rsid w:val="00C51179"/>
    <w:rsid w:val="00C5119D"/>
    <w:rsid w:val="00C51535"/>
    <w:rsid w:val="00C5166A"/>
    <w:rsid w:val="00C529E8"/>
    <w:rsid w:val="00C52AAA"/>
    <w:rsid w:val="00C52B33"/>
    <w:rsid w:val="00C53DAF"/>
    <w:rsid w:val="00C54043"/>
    <w:rsid w:val="00C5447B"/>
    <w:rsid w:val="00C54845"/>
    <w:rsid w:val="00C54F3D"/>
    <w:rsid w:val="00C556F0"/>
    <w:rsid w:val="00C55FFB"/>
    <w:rsid w:val="00C56887"/>
    <w:rsid w:val="00C572B0"/>
    <w:rsid w:val="00C57F58"/>
    <w:rsid w:val="00C60946"/>
    <w:rsid w:val="00C60BEF"/>
    <w:rsid w:val="00C60FDC"/>
    <w:rsid w:val="00C61006"/>
    <w:rsid w:val="00C61490"/>
    <w:rsid w:val="00C617CC"/>
    <w:rsid w:val="00C61F38"/>
    <w:rsid w:val="00C621A0"/>
    <w:rsid w:val="00C62A88"/>
    <w:rsid w:val="00C62BFB"/>
    <w:rsid w:val="00C62D9F"/>
    <w:rsid w:val="00C6339F"/>
    <w:rsid w:val="00C63492"/>
    <w:rsid w:val="00C63570"/>
    <w:rsid w:val="00C6368C"/>
    <w:rsid w:val="00C63C75"/>
    <w:rsid w:val="00C6439D"/>
    <w:rsid w:val="00C643C7"/>
    <w:rsid w:val="00C64DD0"/>
    <w:rsid w:val="00C65161"/>
    <w:rsid w:val="00C65834"/>
    <w:rsid w:val="00C65F0C"/>
    <w:rsid w:val="00C66230"/>
    <w:rsid w:val="00C66ABB"/>
    <w:rsid w:val="00C66B89"/>
    <w:rsid w:val="00C66D8C"/>
    <w:rsid w:val="00C66E60"/>
    <w:rsid w:val="00C67347"/>
    <w:rsid w:val="00C6788C"/>
    <w:rsid w:val="00C67D29"/>
    <w:rsid w:val="00C701AF"/>
    <w:rsid w:val="00C7055A"/>
    <w:rsid w:val="00C707AF"/>
    <w:rsid w:val="00C71174"/>
    <w:rsid w:val="00C7191C"/>
    <w:rsid w:val="00C71A92"/>
    <w:rsid w:val="00C724E0"/>
    <w:rsid w:val="00C72691"/>
    <w:rsid w:val="00C72C87"/>
    <w:rsid w:val="00C72FDA"/>
    <w:rsid w:val="00C73577"/>
    <w:rsid w:val="00C74221"/>
    <w:rsid w:val="00C74404"/>
    <w:rsid w:val="00C74531"/>
    <w:rsid w:val="00C745EE"/>
    <w:rsid w:val="00C74BD6"/>
    <w:rsid w:val="00C74D98"/>
    <w:rsid w:val="00C74EA1"/>
    <w:rsid w:val="00C75113"/>
    <w:rsid w:val="00C75228"/>
    <w:rsid w:val="00C75709"/>
    <w:rsid w:val="00C75DC4"/>
    <w:rsid w:val="00C7629F"/>
    <w:rsid w:val="00C76632"/>
    <w:rsid w:val="00C7721E"/>
    <w:rsid w:val="00C772F5"/>
    <w:rsid w:val="00C77755"/>
    <w:rsid w:val="00C778CE"/>
    <w:rsid w:val="00C77A3C"/>
    <w:rsid w:val="00C77A7B"/>
    <w:rsid w:val="00C77CB8"/>
    <w:rsid w:val="00C77D3F"/>
    <w:rsid w:val="00C77F1A"/>
    <w:rsid w:val="00C80003"/>
    <w:rsid w:val="00C80046"/>
    <w:rsid w:val="00C802D4"/>
    <w:rsid w:val="00C80A64"/>
    <w:rsid w:val="00C8143A"/>
    <w:rsid w:val="00C81C22"/>
    <w:rsid w:val="00C82863"/>
    <w:rsid w:val="00C82C15"/>
    <w:rsid w:val="00C8324D"/>
    <w:rsid w:val="00C833C8"/>
    <w:rsid w:val="00C83D42"/>
    <w:rsid w:val="00C83E57"/>
    <w:rsid w:val="00C85222"/>
    <w:rsid w:val="00C855AC"/>
    <w:rsid w:val="00C86188"/>
    <w:rsid w:val="00C867F0"/>
    <w:rsid w:val="00C86D9D"/>
    <w:rsid w:val="00C871F1"/>
    <w:rsid w:val="00C873B3"/>
    <w:rsid w:val="00C87D5F"/>
    <w:rsid w:val="00C90096"/>
    <w:rsid w:val="00C90439"/>
    <w:rsid w:val="00C90F6D"/>
    <w:rsid w:val="00C90FE1"/>
    <w:rsid w:val="00C911FC"/>
    <w:rsid w:val="00C9140F"/>
    <w:rsid w:val="00C918D5"/>
    <w:rsid w:val="00C91D5F"/>
    <w:rsid w:val="00C91DAB"/>
    <w:rsid w:val="00C91E81"/>
    <w:rsid w:val="00C9229D"/>
    <w:rsid w:val="00C92573"/>
    <w:rsid w:val="00C92663"/>
    <w:rsid w:val="00C928D9"/>
    <w:rsid w:val="00C92D87"/>
    <w:rsid w:val="00C92F04"/>
    <w:rsid w:val="00C92F38"/>
    <w:rsid w:val="00C93185"/>
    <w:rsid w:val="00C934F2"/>
    <w:rsid w:val="00C9372D"/>
    <w:rsid w:val="00C93B47"/>
    <w:rsid w:val="00C93B94"/>
    <w:rsid w:val="00C9414E"/>
    <w:rsid w:val="00C94ED3"/>
    <w:rsid w:val="00C94FB2"/>
    <w:rsid w:val="00C951FF"/>
    <w:rsid w:val="00C95CAF"/>
    <w:rsid w:val="00C95E56"/>
    <w:rsid w:val="00C9693E"/>
    <w:rsid w:val="00C96EE1"/>
    <w:rsid w:val="00C979D3"/>
    <w:rsid w:val="00CA14D4"/>
    <w:rsid w:val="00CA1881"/>
    <w:rsid w:val="00CA223E"/>
    <w:rsid w:val="00CA34A9"/>
    <w:rsid w:val="00CA37F4"/>
    <w:rsid w:val="00CA38FF"/>
    <w:rsid w:val="00CA3ACF"/>
    <w:rsid w:val="00CA3F77"/>
    <w:rsid w:val="00CA4261"/>
    <w:rsid w:val="00CA42F5"/>
    <w:rsid w:val="00CA475C"/>
    <w:rsid w:val="00CA486E"/>
    <w:rsid w:val="00CA4A7C"/>
    <w:rsid w:val="00CA4AB4"/>
    <w:rsid w:val="00CA4F9C"/>
    <w:rsid w:val="00CA5842"/>
    <w:rsid w:val="00CA5B02"/>
    <w:rsid w:val="00CA7367"/>
    <w:rsid w:val="00CA76D8"/>
    <w:rsid w:val="00CA7BE0"/>
    <w:rsid w:val="00CB0039"/>
    <w:rsid w:val="00CB0A9D"/>
    <w:rsid w:val="00CB1132"/>
    <w:rsid w:val="00CB15B2"/>
    <w:rsid w:val="00CB15D1"/>
    <w:rsid w:val="00CB1A29"/>
    <w:rsid w:val="00CB3376"/>
    <w:rsid w:val="00CB3B36"/>
    <w:rsid w:val="00CB3C7B"/>
    <w:rsid w:val="00CB3DE1"/>
    <w:rsid w:val="00CB3ECE"/>
    <w:rsid w:val="00CB45C6"/>
    <w:rsid w:val="00CB4CAF"/>
    <w:rsid w:val="00CB509F"/>
    <w:rsid w:val="00CB53D6"/>
    <w:rsid w:val="00CB5635"/>
    <w:rsid w:val="00CB5B19"/>
    <w:rsid w:val="00CB5CE8"/>
    <w:rsid w:val="00CB5D2F"/>
    <w:rsid w:val="00CB5F5D"/>
    <w:rsid w:val="00CB670F"/>
    <w:rsid w:val="00CB69E9"/>
    <w:rsid w:val="00CB6B29"/>
    <w:rsid w:val="00CB70D8"/>
    <w:rsid w:val="00CB74E0"/>
    <w:rsid w:val="00CB7DAD"/>
    <w:rsid w:val="00CC0F93"/>
    <w:rsid w:val="00CC1058"/>
    <w:rsid w:val="00CC152D"/>
    <w:rsid w:val="00CC16B5"/>
    <w:rsid w:val="00CC1903"/>
    <w:rsid w:val="00CC25A4"/>
    <w:rsid w:val="00CC283D"/>
    <w:rsid w:val="00CC2C38"/>
    <w:rsid w:val="00CC2DB3"/>
    <w:rsid w:val="00CC2FBC"/>
    <w:rsid w:val="00CC306F"/>
    <w:rsid w:val="00CC3B1B"/>
    <w:rsid w:val="00CC3D97"/>
    <w:rsid w:val="00CC3DB3"/>
    <w:rsid w:val="00CC40EB"/>
    <w:rsid w:val="00CC46F9"/>
    <w:rsid w:val="00CC4BC0"/>
    <w:rsid w:val="00CC4D03"/>
    <w:rsid w:val="00CC4EFC"/>
    <w:rsid w:val="00CC515D"/>
    <w:rsid w:val="00CC52DD"/>
    <w:rsid w:val="00CC624C"/>
    <w:rsid w:val="00CC626A"/>
    <w:rsid w:val="00CC64A2"/>
    <w:rsid w:val="00CC68C1"/>
    <w:rsid w:val="00CC6B3F"/>
    <w:rsid w:val="00CC6EDF"/>
    <w:rsid w:val="00CC7BDD"/>
    <w:rsid w:val="00CC7EA6"/>
    <w:rsid w:val="00CC7EF8"/>
    <w:rsid w:val="00CD02BE"/>
    <w:rsid w:val="00CD0571"/>
    <w:rsid w:val="00CD125A"/>
    <w:rsid w:val="00CD2020"/>
    <w:rsid w:val="00CD2258"/>
    <w:rsid w:val="00CD3229"/>
    <w:rsid w:val="00CD39F0"/>
    <w:rsid w:val="00CD3CD3"/>
    <w:rsid w:val="00CD40CE"/>
    <w:rsid w:val="00CD40E6"/>
    <w:rsid w:val="00CD419A"/>
    <w:rsid w:val="00CD44FB"/>
    <w:rsid w:val="00CD4884"/>
    <w:rsid w:val="00CD52AF"/>
    <w:rsid w:val="00CD53B0"/>
    <w:rsid w:val="00CD549A"/>
    <w:rsid w:val="00CD61C4"/>
    <w:rsid w:val="00CD6223"/>
    <w:rsid w:val="00CD678C"/>
    <w:rsid w:val="00CE0187"/>
    <w:rsid w:val="00CE02CA"/>
    <w:rsid w:val="00CE0A99"/>
    <w:rsid w:val="00CE126A"/>
    <w:rsid w:val="00CE1A3B"/>
    <w:rsid w:val="00CE1D03"/>
    <w:rsid w:val="00CE20C3"/>
    <w:rsid w:val="00CE233B"/>
    <w:rsid w:val="00CE271B"/>
    <w:rsid w:val="00CE2F0F"/>
    <w:rsid w:val="00CE34C0"/>
    <w:rsid w:val="00CE367E"/>
    <w:rsid w:val="00CE394C"/>
    <w:rsid w:val="00CE3AB3"/>
    <w:rsid w:val="00CE3E3A"/>
    <w:rsid w:val="00CE476B"/>
    <w:rsid w:val="00CE4807"/>
    <w:rsid w:val="00CE5309"/>
    <w:rsid w:val="00CE5436"/>
    <w:rsid w:val="00CE5FF5"/>
    <w:rsid w:val="00CE61B6"/>
    <w:rsid w:val="00CE6B08"/>
    <w:rsid w:val="00CE6B85"/>
    <w:rsid w:val="00CE6E48"/>
    <w:rsid w:val="00CE7337"/>
    <w:rsid w:val="00CE75C0"/>
    <w:rsid w:val="00CE7B0C"/>
    <w:rsid w:val="00CF0039"/>
    <w:rsid w:val="00CF072D"/>
    <w:rsid w:val="00CF0750"/>
    <w:rsid w:val="00CF0F5C"/>
    <w:rsid w:val="00CF1DA9"/>
    <w:rsid w:val="00CF282D"/>
    <w:rsid w:val="00CF4BB0"/>
    <w:rsid w:val="00CF4CDF"/>
    <w:rsid w:val="00CF4FD0"/>
    <w:rsid w:val="00CF5B2B"/>
    <w:rsid w:val="00CF632D"/>
    <w:rsid w:val="00CF6686"/>
    <w:rsid w:val="00CF7026"/>
    <w:rsid w:val="00CF70D4"/>
    <w:rsid w:val="00CF795B"/>
    <w:rsid w:val="00CF7C93"/>
    <w:rsid w:val="00CF7D23"/>
    <w:rsid w:val="00CF7E26"/>
    <w:rsid w:val="00D003B7"/>
    <w:rsid w:val="00D007CF"/>
    <w:rsid w:val="00D008DE"/>
    <w:rsid w:val="00D00A44"/>
    <w:rsid w:val="00D011FD"/>
    <w:rsid w:val="00D01994"/>
    <w:rsid w:val="00D01BC1"/>
    <w:rsid w:val="00D020EB"/>
    <w:rsid w:val="00D02252"/>
    <w:rsid w:val="00D02877"/>
    <w:rsid w:val="00D02E3A"/>
    <w:rsid w:val="00D033A7"/>
    <w:rsid w:val="00D03BB4"/>
    <w:rsid w:val="00D04142"/>
    <w:rsid w:val="00D04353"/>
    <w:rsid w:val="00D04D09"/>
    <w:rsid w:val="00D04DF0"/>
    <w:rsid w:val="00D0517E"/>
    <w:rsid w:val="00D05821"/>
    <w:rsid w:val="00D05E61"/>
    <w:rsid w:val="00D05EDA"/>
    <w:rsid w:val="00D06688"/>
    <w:rsid w:val="00D073B3"/>
    <w:rsid w:val="00D1042E"/>
    <w:rsid w:val="00D10508"/>
    <w:rsid w:val="00D10817"/>
    <w:rsid w:val="00D11A66"/>
    <w:rsid w:val="00D11FAE"/>
    <w:rsid w:val="00D12CB4"/>
    <w:rsid w:val="00D13210"/>
    <w:rsid w:val="00D1322B"/>
    <w:rsid w:val="00D13BE2"/>
    <w:rsid w:val="00D14464"/>
    <w:rsid w:val="00D1446B"/>
    <w:rsid w:val="00D14769"/>
    <w:rsid w:val="00D14C59"/>
    <w:rsid w:val="00D15C60"/>
    <w:rsid w:val="00D16011"/>
    <w:rsid w:val="00D1626D"/>
    <w:rsid w:val="00D169EC"/>
    <w:rsid w:val="00D16F17"/>
    <w:rsid w:val="00D16FCE"/>
    <w:rsid w:val="00D17463"/>
    <w:rsid w:val="00D174F1"/>
    <w:rsid w:val="00D17986"/>
    <w:rsid w:val="00D17C2B"/>
    <w:rsid w:val="00D20107"/>
    <w:rsid w:val="00D2198C"/>
    <w:rsid w:val="00D21B2E"/>
    <w:rsid w:val="00D2219B"/>
    <w:rsid w:val="00D22449"/>
    <w:rsid w:val="00D23AA3"/>
    <w:rsid w:val="00D23EBC"/>
    <w:rsid w:val="00D243F0"/>
    <w:rsid w:val="00D24623"/>
    <w:rsid w:val="00D249A8"/>
    <w:rsid w:val="00D24A13"/>
    <w:rsid w:val="00D24FA2"/>
    <w:rsid w:val="00D25EC0"/>
    <w:rsid w:val="00D2628B"/>
    <w:rsid w:val="00D2635C"/>
    <w:rsid w:val="00D26F55"/>
    <w:rsid w:val="00D271AE"/>
    <w:rsid w:val="00D27A81"/>
    <w:rsid w:val="00D27E71"/>
    <w:rsid w:val="00D3028A"/>
    <w:rsid w:val="00D30CBE"/>
    <w:rsid w:val="00D312D1"/>
    <w:rsid w:val="00D315D7"/>
    <w:rsid w:val="00D319A1"/>
    <w:rsid w:val="00D31D9E"/>
    <w:rsid w:val="00D3201E"/>
    <w:rsid w:val="00D32146"/>
    <w:rsid w:val="00D3279A"/>
    <w:rsid w:val="00D32A55"/>
    <w:rsid w:val="00D32A74"/>
    <w:rsid w:val="00D32D89"/>
    <w:rsid w:val="00D32E63"/>
    <w:rsid w:val="00D333EF"/>
    <w:rsid w:val="00D33EF1"/>
    <w:rsid w:val="00D34067"/>
    <w:rsid w:val="00D34DE7"/>
    <w:rsid w:val="00D34F97"/>
    <w:rsid w:val="00D350D6"/>
    <w:rsid w:val="00D35264"/>
    <w:rsid w:val="00D359A0"/>
    <w:rsid w:val="00D35A64"/>
    <w:rsid w:val="00D35ED0"/>
    <w:rsid w:val="00D35EF4"/>
    <w:rsid w:val="00D36488"/>
    <w:rsid w:val="00D3684D"/>
    <w:rsid w:val="00D36F54"/>
    <w:rsid w:val="00D377D7"/>
    <w:rsid w:val="00D40023"/>
    <w:rsid w:val="00D40810"/>
    <w:rsid w:val="00D40AAB"/>
    <w:rsid w:val="00D40CA8"/>
    <w:rsid w:val="00D41075"/>
    <w:rsid w:val="00D417AB"/>
    <w:rsid w:val="00D42BF1"/>
    <w:rsid w:val="00D435AD"/>
    <w:rsid w:val="00D435C2"/>
    <w:rsid w:val="00D4497C"/>
    <w:rsid w:val="00D44D21"/>
    <w:rsid w:val="00D44F53"/>
    <w:rsid w:val="00D45207"/>
    <w:rsid w:val="00D45B82"/>
    <w:rsid w:val="00D45BA7"/>
    <w:rsid w:val="00D46322"/>
    <w:rsid w:val="00D46FA3"/>
    <w:rsid w:val="00D47298"/>
    <w:rsid w:val="00D47F3E"/>
    <w:rsid w:val="00D50113"/>
    <w:rsid w:val="00D5014F"/>
    <w:rsid w:val="00D50759"/>
    <w:rsid w:val="00D5080C"/>
    <w:rsid w:val="00D50B08"/>
    <w:rsid w:val="00D51CA0"/>
    <w:rsid w:val="00D51E66"/>
    <w:rsid w:val="00D52966"/>
    <w:rsid w:val="00D52E31"/>
    <w:rsid w:val="00D53948"/>
    <w:rsid w:val="00D53C0E"/>
    <w:rsid w:val="00D53F90"/>
    <w:rsid w:val="00D54618"/>
    <w:rsid w:val="00D54723"/>
    <w:rsid w:val="00D54859"/>
    <w:rsid w:val="00D54AB4"/>
    <w:rsid w:val="00D54C9A"/>
    <w:rsid w:val="00D552B0"/>
    <w:rsid w:val="00D5537A"/>
    <w:rsid w:val="00D55BA8"/>
    <w:rsid w:val="00D5651F"/>
    <w:rsid w:val="00D56B81"/>
    <w:rsid w:val="00D56EF6"/>
    <w:rsid w:val="00D56F25"/>
    <w:rsid w:val="00D56FA8"/>
    <w:rsid w:val="00D57333"/>
    <w:rsid w:val="00D5765A"/>
    <w:rsid w:val="00D57EDA"/>
    <w:rsid w:val="00D6008B"/>
    <w:rsid w:val="00D603E6"/>
    <w:rsid w:val="00D605C6"/>
    <w:rsid w:val="00D606D7"/>
    <w:rsid w:val="00D60721"/>
    <w:rsid w:val="00D609D6"/>
    <w:rsid w:val="00D61280"/>
    <w:rsid w:val="00D61C44"/>
    <w:rsid w:val="00D6252B"/>
    <w:rsid w:val="00D6346E"/>
    <w:rsid w:val="00D638BB"/>
    <w:rsid w:val="00D64635"/>
    <w:rsid w:val="00D652B9"/>
    <w:rsid w:val="00D655A9"/>
    <w:rsid w:val="00D655ED"/>
    <w:rsid w:val="00D66D11"/>
    <w:rsid w:val="00D678D3"/>
    <w:rsid w:val="00D709DE"/>
    <w:rsid w:val="00D70AC3"/>
    <w:rsid w:val="00D715E4"/>
    <w:rsid w:val="00D71A01"/>
    <w:rsid w:val="00D71E9D"/>
    <w:rsid w:val="00D7237B"/>
    <w:rsid w:val="00D726D9"/>
    <w:rsid w:val="00D727F2"/>
    <w:rsid w:val="00D72B3A"/>
    <w:rsid w:val="00D72DD1"/>
    <w:rsid w:val="00D73032"/>
    <w:rsid w:val="00D73151"/>
    <w:rsid w:val="00D73731"/>
    <w:rsid w:val="00D74154"/>
    <w:rsid w:val="00D743A9"/>
    <w:rsid w:val="00D75029"/>
    <w:rsid w:val="00D7520F"/>
    <w:rsid w:val="00D753E9"/>
    <w:rsid w:val="00D75BAF"/>
    <w:rsid w:val="00D75F8A"/>
    <w:rsid w:val="00D76101"/>
    <w:rsid w:val="00D765EC"/>
    <w:rsid w:val="00D767D8"/>
    <w:rsid w:val="00D768C0"/>
    <w:rsid w:val="00D76A0F"/>
    <w:rsid w:val="00D76F11"/>
    <w:rsid w:val="00D771DE"/>
    <w:rsid w:val="00D77A69"/>
    <w:rsid w:val="00D77E56"/>
    <w:rsid w:val="00D801CE"/>
    <w:rsid w:val="00D80684"/>
    <w:rsid w:val="00D806B4"/>
    <w:rsid w:val="00D8071B"/>
    <w:rsid w:val="00D80BBB"/>
    <w:rsid w:val="00D81353"/>
    <w:rsid w:val="00D818D4"/>
    <w:rsid w:val="00D8194D"/>
    <w:rsid w:val="00D82DD0"/>
    <w:rsid w:val="00D82E93"/>
    <w:rsid w:val="00D8445A"/>
    <w:rsid w:val="00D848FB"/>
    <w:rsid w:val="00D85F47"/>
    <w:rsid w:val="00D86832"/>
    <w:rsid w:val="00D87335"/>
    <w:rsid w:val="00D87737"/>
    <w:rsid w:val="00D877BE"/>
    <w:rsid w:val="00D90142"/>
    <w:rsid w:val="00D902B9"/>
    <w:rsid w:val="00D904BC"/>
    <w:rsid w:val="00D90D0A"/>
    <w:rsid w:val="00D90ED7"/>
    <w:rsid w:val="00D90EF3"/>
    <w:rsid w:val="00D91D5F"/>
    <w:rsid w:val="00D92091"/>
    <w:rsid w:val="00D9216D"/>
    <w:rsid w:val="00D92E09"/>
    <w:rsid w:val="00D9361D"/>
    <w:rsid w:val="00D9364E"/>
    <w:rsid w:val="00D93BE7"/>
    <w:rsid w:val="00D93D23"/>
    <w:rsid w:val="00D93DF1"/>
    <w:rsid w:val="00D9563F"/>
    <w:rsid w:val="00D95DD2"/>
    <w:rsid w:val="00D95FD7"/>
    <w:rsid w:val="00D960FB"/>
    <w:rsid w:val="00D96A32"/>
    <w:rsid w:val="00D96D75"/>
    <w:rsid w:val="00D97144"/>
    <w:rsid w:val="00DA02A7"/>
    <w:rsid w:val="00DA091B"/>
    <w:rsid w:val="00DA0C62"/>
    <w:rsid w:val="00DA10DF"/>
    <w:rsid w:val="00DA172A"/>
    <w:rsid w:val="00DA367E"/>
    <w:rsid w:val="00DA38A5"/>
    <w:rsid w:val="00DA3CD0"/>
    <w:rsid w:val="00DA4E33"/>
    <w:rsid w:val="00DA5024"/>
    <w:rsid w:val="00DA5510"/>
    <w:rsid w:val="00DA5A91"/>
    <w:rsid w:val="00DA63C8"/>
    <w:rsid w:val="00DA66BB"/>
    <w:rsid w:val="00DA67E8"/>
    <w:rsid w:val="00DA6EB6"/>
    <w:rsid w:val="00DA719A"/>
    <w:rsid w:val="00DA7337"/>
    <w:rsid w:val="00DA7728"/>
    <w:rsid w:val="00DA7C04"/>
    <w:rsid w:val="00DA7F25"/>
    <w:rsid w:val="00DB03D5"/>
    <w:rsid w:val="00DB06FA"/>
    <w:rsid w:val="00DB0E15"/>
    <w:rsid w:val="00DB0F6D"/>
    <w:rsid w:val="00DB12D4"/>
    <w:rsid w:val="00DB1D2A"/>
    <w:rsid w:val="00DB1E8B"/>
    <w:rsid w:val="00DB214B"/>
    <w:rsid w:val="00DB2618"/>
    <w:rsid w:val="00DB270B"/>
    <w:rsid w:val="00DB2715"/>
    <w:rsid w:val="00DB290B"/>
    <w:rsid w:val="00DB35A8"/>
    <w:rsid w:val="00DB3A49"/>
    <w:rsid w:val="00DB3AA0"/>
    <w:rsid w:val="00DB3BC5"/>
    <w:rsid w:val="00DB3C58"/>
    <w:rsid w:val="00DB3CBA"/>
    <w:rsid w:val="00DB4419"/>
    <w:rsid w:val="00DB4FAB"/>
    <w:rsid w:val="00DB5888"/>
    <w:rsid w:val="00DB5D07"/>
    <w:rsid w:val="00DB6391"/>
    <w:rsid w:val="00DB72BD"/>
    <w:rsid w:val="00DB7E0C"/>
    <w:rsid w:val="00DC09F6"/>
    <w:rsid w:val="00DC0B4B"/>
    <w:rsid w:val="00DC0D9A"/>
    <w:rsid w:val="00DC0F31"/>
    <w:rsid w:val="00DC1312"/>
    <w:rsid w:val="00DC151F"/>
    <w:rsid w:val="00DC1714"/>
    <w:rsid w:val="00DC17F1"/>
    <w:rsid w:val="00DC1B85"/>
    <w:rsid w:val="00DC1DCA"/>
    <w:rsid w:val="00DC1F67"/>
    <w:rsid w:val="00DC22E1"/>
    <w:rsid w:val="00DC2928"/>
    <w:rsid w:val="00DC2981"/>
    <w:rsid w:val="00DC3329"/>
    <w:rsid w:val="00DC3444"/>
    <w:rsid w:val="00DC3BD3"/>
    <w:rsid w:val="00DC41E5"/>
    <w:rsid w:val="00DC42B2"/>
    <w:rsid w:val="00DC45B2"/>
    <w:rsid w:val="00DC50FB"/>
    <w:rsid w:val="00DC54D9"/>
    <w:rsid w:val="00DC5EF3"/>
    <w:rsid w:val="00DC7001"/>
    <w:rsid w:val="00DD01A1"/>
    <w:rsid w:val="00DD0913"/>
    <w:rsid w:val="00DD0D03"/>
    <w:rsid w:val="00DD0F6D"/>
    <w:rsid w:val="00DD10F4"/>
    <w:rsid w:val="00DD165E"/>
    <w:rsid w:val="00DD16CA"/>
    <w:rsid w:val="00DD1877"/>
    <w:rsid w:val="00DD212A"/>
    <w:rsid w:val="00DD2384"/>
    <w:rsid w:val="00DD2478"/>
    <w:rsid w:val="00DD2DD7"/>
    <w:rsid w:val="00DD324D"/>
    <w:rsid w:val="00DD38D7"/>
    <w:rsid w:val="00DD3B7C"/>
    <w:rsid w:val="00DD457D"/>
    <w:rsid w:val="00DD48F7"/>
    <w:rsid w:val="00DD4BB9"/>
    <w:rsid w:val="00DD5513"/>
    <w:rsid w:val="00DD5F58"/>
    <w:rsid w:val="00DD64B6"/>
    <w:rsid w:val="00DD6628"/>
    <w:rsid w:val="00DD7219"/>
    <w:rsid w:val="00DD74D8"/>
    <w:rsid w:val="00DE012A"/>
    <w:rsid w:val="00DE0262"/>
    <w:rsid w:val="00DE0A64"/>
    <w:rsid w:val="00DE107D"/>
    <w:rsid w:val="00DE1D9E"/>
    <w:rsid w:val="00DE2B0B"/>
    <w:rsid w:val="00DE2B7C"/>
    <w:rsid w:val="00DE3877"/>
    <w:rsid w:val="00DE3933"/>
    <w:rsid w:val="00DE3CA4"/>
    <w:rsid w:val="00DE3FC0"/>
    <w:rsid w:val="00DE4217"/>
    <w:rsid w:val="00DE4703"/>
    <w:rsid w:val="00DE4A4C"/>
    <w:rsid w:val="00DE4D84"/>
    <w:rsid w:val="00DE4EF0"/>
    <w:rsid w:val="00DE526A"/>
    <w:rsid w:val="00DE58AE"/>
    <w:rsid w:val="00DE594F"/>
    <w:rsid w:val="00DE5F60"/>
    <w:rsid w:val="00DE6952"/>
    <w:rsid w:val="00DE6A1A"/>
    <w:rsid w:val="00DE6F4E"/>
    <w:rsid w:val="00DE74FB"/>
    <w:rsid w:val="00DE77AF"/>
    <w:rsid w:val="00DE7BA9"/>
    <w:rsid w:val="00DF0036"/>
    <w:rsid w:val="00DF0286"/>
    <w:rsid w:val="00DF0832"/>
    <w:rsid w:val="00DF093F"/>
    <w:rsid w:val="00DF0E0B"/>
    <w:rsid w:val="00DF122E"/>
    <w:rsid w:val="00DF1E2A"/>
    <w:rsid w:val="00DF2088"/>
    <w:rsid w:val="00DF2952"/>
    <w:rsid w:val="00DF2D97"/>
    <w:rsid w:val="00DF381A"/>
    <w:rsid w:val="00DF4F8F"/>
    <w:rsid w:val="00DF57E4"/>
    <w:rsid w:val="00DF58A7"/>
    <w:rsid w:val="00DF59D6"/>
    <w:rsid w:val="00DF6307"/>
    <w:rsid w:val="00DF63A3"/>
    <w:rsid w:val="00DF666A"/>
    <w:rsid w:val="00DF74A7"/>
    <w:rsid w:val="00DF79AD"/>
    <w:rsid w:val="00E00433"/>
    <w:rsid w:val="00E004AA"/>
    <w:rsid w:val="00E007FA"/>
    <w:rsid w:val="00E00BC6"/>
    <w:rsid w:val="00E011C0"/>
    <w:rsid w:val="00E016A3"/>
    <w:rsid w:val="00E01A80"/>
    <w:rsid w:val="00E01D7B"/>
    <w:rsid w:val="00E01E52"/>
    <w:rsid w:val="00E01FF2"/>
    <w:rsid w:val="00E024D9"/>
    <w:rsid w:val="00E02990"/>
    <w:rsid w:val="00E029FD"/>
    <w:rsid w:val="00E0360F"/>
    <w:rsid w:val="00E0396A"/>
    <w:rsid w:val="00E03E90"/>
    <w:rsid w:val="00E04847"/>
    <w:rsid w:val="00E0493F"/>
    <w:rsid w:val="00E0499C"/>
    <w:rsid w:val="00E057CF"/>
    <w:rsid w:val="00E05838"/>
    <w:rsid w:val="00E059AA"/>
    <w:rsid w:val="00E0612E"/>
    <w:rsid w:val="00E06A54"/>
    <w:rsid w:val="00E10A42"/>
    <w:rsid w:val="00E10AE6"/>
    <w:rsid w:val="00E10CEE"/>
    <w:rsid w:val="00E11D61"/>
    <w:rsid w:val="00E1244F"/>
    <w:rsid w:val="00E124E8"/>
    <w:rsid w:val="00E12C9B"/>
    <w:rsid w:val="00E1339F"/>
    <w:rsid w:val="00E13EA6"/>
    <w:rsid w:val="00E14178"/>
    <w:rsid w:val="00E146D0"/>
    <w:rsid w:val="00E15DD9"/>
    <w:rsid w:val="00E15E9B"/>
    <w:rsid w:val="00E163F0"/>
    <w:rsid w:val="00E1658B"/>
    <w:rsid w:val="00E1743D"/>
    <w:rsid w:val="00E20D5A"/>
    <w:rsid w:val="00E20F69"/>
    <w:rsid w:val="00E21531"/>
    <w:rsid w:val="00E218A1"/>
    <w:rsid w:val="00E219D7"/>
    <w:rsid w:val="00E21A8B"/>
    <w:rsid w:val="00E22332"/>
    <w:rsid w:val="00E225CB"/>
    <w:rsid w:val="00E229C9"/>
    <w:rsid w:val="00E22B23"/>
    <w:rsid w:val="00E231F6"/>
    <w:rsid w:val="00E233D9"/>
    <w:rsid w:val="00E23468"/>
    <w:rsid w:val="00E2382B"/>
    <w:rsid w:val="00E23B1D"/>
    <w:rsid w:val="00E23BD7"/>
    <w:rsid w:val="00E24266"/>
    <w:rsid w:val="00E2469B"/>
    <w:rsid w:val="00E24E6D"/>
    <w:rsid w:val="00E2506A"/>
    <w:rsid w:val="00E25329"/>
    <w:rsid w:val="00E25693"/>
    <w:rsid w:val="00E26368"/>
    <w:rsid w:val="00E26584"/>
    <w:rsid w:val="00E265FA"/>
    <w:rsid w:val="00E2663C"/>
    <w:rsid w:val="00E267FD"/>
    <w:rsid w:val="00E2719D"/>
    <w:rsid w:val="00E279FC"/>
    <w:rsid w:val="00E300D9"/>
    <w:rsid w:val="00E3065C"/>
    <w:rsid w:val="00E30D92"/>
    <w:rsid w:val="00E31416"/>
    <w:rsid w:val="00E31C7D"/>
    <w:rsid w:val="00E32B4B"/>
    <w:rsid w:val="00E32BC4"/>
    <w:rsid w:val="00E32D8A"/>
    <w:rsid w:val="00E32EC0"/>
    <w:rsid w:val="00E33937"/>
    <w:rsid w:val="00E33BA2"/>
    <w:rsid w:val="00E33F8C"/>
    <w:rsid w:val="00E3445A"/>
    <w:rsid w:val="00E344A0"/>
    <w:rsid w:val="00E3486F"/>
    <w:rsid w:val="00E3487D"/>
    <w:rsid w:val="00E349A6"/>
    <w:rsid w:val="00E353BA"/>
    <w:rsid w:val="00E35AFD"/>
    <w:rsid w:val="00E363A0"/>
    <w:rsid w:val="00E36622"/>
    <w:rsid w:val="00E36973"/>
    <w:rsid w:val="00E36AA0"/>
    <w:rsid w:val="00E36CD9"/>
    <w:rsid w:val="00E37019"/>
    <w:rsid w:val="00E37307"/>
    <w:rsid w:val="00E3737E"/>
    <w:rsid w:val="00E37A30"/>
    <w:rsid w:val="00E400CE"/>
    <w:rsid w:val="00E40B4B"/>
    <w:rsid w:val="00E4125A"/>
    <w:rsid w:val="00E420E0"/>
    <w:rsid w:val="00E4257E"/>
    <w:rsid w:val="00E42604"/>
    <w:rsid w:val="00E44294"/>
    <w:rsid w:val="00E44616"/>
    <w:rsid w:val="00E448CA"/>
    <w:rsid w:val="00E44E34"/>
    <w:rsid w:val="00E45150"/>
    <w:rsid w:val="00E45196"/>
    <w:rsid w:val="00E4555F"/>
    <w:rsid w:val="00E45931"/>
    <w:rsid w:val="00E45C56"/>
    <w:rsid w:val="00E45DE2"/>
    <w:rsid w:val="00E46104"/>
    <w:rsid w:val="00E46198"/>
    <w:rsid w:val="00E46280"/>
    <w:rsid w:val="00E468F2"/>
    <w:rsid w:val="00E47391"/>
    <w:rsid w:val="00E47A39"/>
    <w:rsid w:val="00E47E2E"/>
    <w:rsid w:val="00E47EDE"/>
    <w:rsid w:val="00E502EB"/>
    <w:rsid w:val="00E50AF1"/>
    <w:rsid w:val="00E512FB"/>
    <w:rsid w:val="00E5139E"/>
    <w:rsid w:val="00E51B1F"/>
    <w:rsid w:val="00E51D69"/>
    <w:rsid w:val="00E51DD6"/>
    <w:rsid w:val="00E525DB"/>
    <w:rsid w:val="00E52B79"/>
    <w:rsid w:val="00E52F3F"/>
    <w:rsid w:val="00E534CB"/>
    <w:rsid w:val="00E54382"/>
    <w:rsid w:val="00E54429"/>
    <w:rsid w:val="00E5497F"/>
    <w:rsid w:val="00E54A1B"/>
    <w:rsid w:val="00E54CBE"/>
    <w:rsid w:val="00E55A22"/>
    <w:rsid w:val="00E55AA3"/>
    <w:rsid w:val="00E55BB8"/>
    <w:rsid w:val="00E55C96"/>
    <w:rsid w:val="00E55CDC"/>
    <w:rsid w:val="00E55EB1"/>
    <w:rsid w:val="00E55FFF"/>
    <w:rsid w:val="00E564B7"/>
    <w:rsid w:val="00E56D2D"/>
    <w:rsid w:val="00E577FD"/>
    <w:rsid w:val="00E57910"/>
    <w:rsid w:val="00E57C2E"/>
    <w:rsid w:val="00E5EE9D"/>
    <w:rsid w:val="00E60A7A"/>
    <w:rsid w:val="00E613BC"/>
    <w:rsid w:val="00E613D2"/>
    <w:rsid w:val="00E61B4C"/>
    <w:rsid w:val="00E626EB"/>
    <w:rsid w:val="00E62EC2"/>
    <w:rsid w:val="00E63391"/>
    <w:rsid w:val="00E636AC"/>
    <w:rsid w:val="00E63B3F"/>
    <w:rsid w:val="00E644FA"/>
    <w:rsid w:val="00E64CA3"/>
    <w:rsid w:val="00E64D02"/>
    <w:rsid w:val="00E64E67"/>
    <w:rsid w:val="00E6530A"/>
    <w:rsid w:val="00E653C0"/>
    <w:rsid w:val="00E65A8C"/>
    <w:rsid w:val="00E6610D"/>
    <w:rsid w:val="00E66297"/>
    <w:rsid w:val="00E66385"/>
    <w:rsid w:val="00E664AE"/>
    <w:rsid w:val="00E66817"/>
    <w:rsid w:val="00E66ED5"/>
    <w:rsid w:val="00E66F06"/>
    <w:rsid w:val="00E67EA6"/>
    <w:rsid w:val="00E70391"/>
    <w:rsid w:val="00E703AA"/>
    <w:rsid w:val="00E706E9"/>
    <w:rsid w:val="00E70A14"/>
    <w:rsid w:val="00E70B02"/>
    <w:rsid w:val="00E72260"/>
    <w:rsid w:val="00E724A1"/>
    <w:rsid w:val="00E727CF"/>
    <w:rsid w:val="00E72BE2"/>
    <w:rsid w:val="00E72F09"/>
    <w:rsid w:val="00E7316F"/>
    <w:rsid w:val="00E745D9"/>
    <w:rsid w:val="00E750EC"/>
    <w:rsid w:val="00E7546B"/>
    <w:rsid w:val="00E760D2"/>
    <w:rsid w:val="00E77093"/>
    <w:rsid w:val="00E773D1"/>
    <w:rsid w:val="00E77A69"/>
    <w:rsid w:val="00E77B75"/>
    <w:rsid w:val="00E77FAE"/>
    <w:rsid w:val="00E80BF0"/>
    <w:rsid w:val="00E80FC0"/>
    <w:rsid w:val="00E81E46"/>
    <w:rsid w:val="00E82237"/>
    <w:rsid w:val="00E829BB"/>
    <w:rsid w:val="00E83284"/>
    <w:rsid w:val="00E835BA"/>
    <w:rsid w:val="00E839F2"/>
    <w:rsid w:val="00E83C71"/>
    <w:rsid w:val="00E83F22"/>
    <w:rsid w:val="00E84017"/>
    <w:rsid w:val="00E8454D"/>
    <w:rsid w:val="00E8487F"/>
    <w:rsid w:val="00E84892"/>
    <w:rsid w:val="00E84902"/>
    <w:rsid w:val="00E84D07"/>
    <w:rsid w:val="00E85048"/>
    <w:rsid w:val="00E85400"/>
    <w:rsid w:val="00E85C9F"/>
    <w:rsid w:val="00E85DE3"/>
    <w:rsid w:val="00E863AF"/>
    <w:rsid w:val="00E869A1"/>
    <w:rsid w:val="00E86E0E"/>
    <w:rsid w:val="00E875D4"/>
    <w:rsid w:val="00E877BD"/>
    <w:rsid w:val="00E87CCE"/>
    <w:rsid w:val="00E87CD9"/>
    <w:rsid w:val="00E90027"/>
    <w:rsid w:val="00E900E1"/>
    <w:rsid w:val="00E903E5"/>
    <w:rsid w:val="00E90539"/>
    <w:rsid w:val="00E908EF"/>
    <w:rsid w:val="00E91381"/>
    <w:rsid w:val="00E91637"/>
    <w:rsid w:val="00E91FAC"/>
    <w:rsid w:val="00E92188"/>
    <w:rsid w:val="00E92193"/>
    <w:rsid w:val="00E9248B"/>
    <w:rsid w:val="00E92A89"/>
    <w:rsid w:val="00E93DCB"/>
    <w:rsid w:val="00E9470A"/>
    <w:rsid w:val="00E95246"/>
    <w:rsid w:val="00E95603"/>
    <w:rsid w:val="00E963D3"/>
    <w:rsid w:val="00E969D2"/>
    <w:rsid w:val="00E96BB1"/>
    <w:rsid w:val="00E97093"/>
    <w:rsid w:val="00E976D4"/>
    <w:rsid w:val="00E97A12"/>
    <w:rsid w:val="00E97AF2"/>
    <w:rsid w:val="00E97ECF"/>
    <w:rsid w:val="00EA012A"/>
    <w:rsid w:val="00EA01BD"/>
    <w:rsid w:val="00EA1A4A"/>
    <w:rsid w:val="00EA1ED3"/>
    <w:rsid w:val="00EA2267"/>
    <w:rsid w:val="00EA261E"/>
    <w:rsid w:val="00EA3134"/>
    <w:rsid w:val="00EA349D"/>
    <w:rsid w:val="00EA3851"/>
    <w:rsid w:val="00EA3BE4"/>
    <w:rsid w:val="00EA3C84"/>
    <w:rsid w:val="00EA42D7"/>
    <w:rsid w:val="00EA4D56"/>
    <w:rsid w:val="00EA4FCB"/>
    <w:rsid w:val="00EA51A2"/>
    <w:rsid w:val="00EA5410"/>
    <w:rsid w:val="00EA576D"/>
    <w:rsid w:val="00EA60E2"/>
    <w:rsid w:val="00EA6603"/>
    <w:rsid w:val="00EA6700"/>
    <w:rsid w:val="00EA6969"/>
    <w:rsid w:val="00EA7790"/>
    <w:rsid w:val="00EA7A59"/>
    <w:rsid w:val="00EB018A"/>
    <w:rsid w:val="00EB06DD"/>
    <w:rsid w:val="00EB07C8"/>
    <w:rsid w:val="00EB0920"/>
    <w:rsid w:val="00EB11F0"/>
    <w:rsid w:val="00EB1278"/>
    <w:rsid w:val="00EB159B"/>
    <w:rsid w:val="00EB1953"/>
    <w:rsid w:val="00EB2008"/>
    <w:rsid w:val="00EB260C"/>
    <w:rsid w:val="00EB27F7"/>
    <w:rsid w:val="00EB29B1"/>
    <w:rsid w:val="00EB3141"/>
    <w:rsid w:val="00EB38A3"/>
    <w:rsid w:val="00EB40EC"/>
    <w:rsid w:val="00EB42DA"/>
    <w:rsid w:val="00EB44A5"/>
    <w:rsid w:val="00EB458A"/>
    <w:rsid w:val="00EB4B3A"/>
    <w:rsid w:val="00EB525F"/>
    <w:rsid w:val="00EB55C0"/>
    <w:rsid w:val="00EB5A83"/>
    <w:rsid w:val="00EB5D73"/>
    <w:rsid w:val="00EB6C43"/>
    <w:rsid w:val="00EC028F"/>
    <w:rsid w:val="00EC0795"/>
    <w:rsid w:val="00EC097F"/>
    <w:rsid w:val="00EC0C4C"/>
    <w:rsid w:val="00EC1987"/>
    <w:rsid w:val="00EC1A1D"/>
    <w:rsid w:val="00EC1EEA"/>
    <w:rsid w:val="00EC22CE"/>
    <w:rsid w:val="00EC2512"/>
    <w:rsid w:val="00EC2598"/>
    <w:rsid w:val="00EC2CAC"/>
    <w:rsid w:val="00EC2CEE"/>
    <w:rsid w:val="00EC2D33"/>
    <w:rsid w:val="00EC3674"/>
    <w:rsid w:val="00EC3A75"/>
    <w:rsid w:val="00EC42F7"/>
    <w:rsid w:val="00EC5430"/>
    <w:rsid w:val="00EC599B"/>
    <w:rsid w:val="00EC6719"/>
    <w:rsid w:val="00EC671C"/>
    <w:rsid w:val="00EC7C94"/>
    <w:rsid w:val="00ED018C"/>
    <w:rsid w:val="00ED03FB"/>
    <w:rsid w:val="00ED048A"/>
    <w:rsid w:val="00ED04BE"/>
    <w:rsid w:val="00ED0503"/>
    <w:rsid w:val="00ED06FC"/>
    <w:rsid w:val="00ED15EC"/>
    <w:rsid w:val="00ED173F"/>
    <w:rsid w:val="00ED1A6E"/>
    <w:rsid w:val="00ED1E4A"/>
    <w:rsid w:val="00ED231A"/>
    <w:rsid w:val="00ED26EF"/>
    <w:rsid w:val="00ED2EF1"/>
    <w:rsid w:val="00ED3FD6"/>
    <w:rsid w:val="00ED428C"/>
    <w:rsid w:val="00ED42B8"/>
    <w:rsid w:val="00ED44A0"/>
    <w:rsid w:val="00ED46E6"/>
    <w:rsid w:val="00ED4C91"/>
    <w:rsid w:val="00ED4ED6"/>
    <w:rsid w:val="00ED50F5"/>
    <w:rsid w:val="00ED525D"/>
    <w:rsid w:val="00ED55EB"/>
    <w:rsid w:val="00ED579A"/>
    <w:rsid w:val="00ED5E52"/>
    <w:rsid w:val="00ED61FB"/>
    <w:rsid w:val="00ED67A8"/>
    <w:rsid w:val="00ED6C63"/>
    <w:rsid w:val="00ED6EA6"/>
    <w:rsid w:val="00ED733F"/>
    <w:rsid w:val="00ED76C6"/>
    <w:rsid w:val="00EE029A"/>
    <w:rsid w:val="00EE03C1"/>
    <w:rsid w:val="00EE0611"/>
    <w:rsid w:val="00EE1092"/>
    <w:rsid w:val="00EE1605"/>
    <w:rsid w:val="00EE18C6"/>
    <w:rsid w:val="00EE19F8"/>
    <w:rsid w:val="00EE230F"/>
    <w:rsid w:val="00EE26E6"/>
    <w:rsid w:val="00EE2AE4"/>
    <w:rsid w:val="00EE3108"/>
    <w:rsid w:val="00EE3323"/>
    <w:rsid w:val="00EE36BB"/>
    <w:rsid w:val="00EE3EE9"/>
    <w:rsid w:val="00EE413F"/>
    <w:rsid w:val="00EE43A7"/>
    <w:rsid w:val="00EE48D7"/>
    <w:rsid w:val="00EE5756"/>
    <w:rsid w:val="00EE5976"/>
    <w:rsid w:val="00EE5C6D"/>
    <w:rsid w:val="00EE6249"/>
    <w:rsid w:val="00EE63CD"/>
    <w:rsid w:val="00EE64CC"/>
    <w:rsid w:val="00EE6C15"/>
    <w:rsid w:val="00EE7C3A"/>
    <w:rsid w:val="00EF05FB"/>
    <w:rsid w:val="00EF070F"/>
    <w:rsid w:val="00EF0D8C"/>
    <w:rsid w:val="00EF1017"/>
    <w:rsid w:val="00EF1410"/>
    <w:rsid w:val="00EF1AC0"/>
    <w:rsid w:val="00EF247F"/>
    <w:rsid w:val="00EF2576"/>
    <w:rsid w:val="00EF263B"/>
    <w:rsid w:val="00EF296C"/>
    <w:rsid w:val="00EF3105"/>
    <w:rsid w:val="00EF36FC"/>
    <w:rsid w:val="00EF3725"/>
    <w:rsid w:val="00EF3A6E"/>
    <w:rsid w:val="00EF41F3"/>
    <w:rsid w:val="00EF47DF"/>
    <w:rsid w:val="00EF4F28"/>
    <w:rsid w:val="00EF521E"/>
    <w:rsid w:val="00EF5C82"/>
    <w:rsid w:val="00EF5E87"/>
    <w:rsid w:val="00EF61DB"/>
    <w:rsid w:val="00EF63CC"/>
    <w:rsid w:val="00EF66AD"/>
    <w:rsid w:val="00F0068D"/>
    <w:rsid w:val="00F00D6D"/>
    <w:rsid w:val="00F01025"/>
    <w:rsid w:val="00F01D30"/>
    <w:rsid w:val="00F0219E"/>
    <w:rsid w:val="00F022E7"/>
    <w:rsid w:val="00F02777"/>
    <w:rsid w:val="00F02955"/>
    <w:rsid w:val="00F02C5C"/>
    <w:rsid w:val="00F02E0B"/>
    <w:rsid w:val="00F042E2"/>
    <w:rsid w:val="00F0439A"/>
    <w:rsid w:val="00F05765"/>
    <w:rsid w:val="00F0596B"/>
    <w:rsid w:val="00F05AC2"/>
    <w:rsid w:val="00F05D97"/>
    <w:rsid w:val="00F05E00"/>
    <w:rsid w:val="00F063C2"/>
    <w:rsid w:val="00F063EC"/>
    <w:rsid w:val="00F067DA"/>
    <w:rsid w:val="00F06C0C"/>
    <w:rsid w:val="00F06F43"/>
    <w:rsid w:val="00F075FA"/>
    <w:rsid w:val="00F0767E"/>
    <w:rsid w:val="00F07C02"/>
    <w:rsid w:val="00F07FB6"/>
    <w:rsid w:val="00F103FD"/>
    <w:rsid w:val="00F109EE"/>
    <w:rsid w:val="00F11D1C"/>
    <w:rsid w:val="00F1272D"/>
    <w:rsid w:val="00F1280C"/>
    <w:rsid w:val="00F1290D"/>
    <w:rsid w:val="00F12D45"/>
    <w:rsid w:val="00F12E8C"/>
    <w:rsid w:val="00F138D7"/>
    <w:rsid w:val="00F146B8"/>
    <w:rsid w:val="00F14A4F"/>
    <w:rsid w:val="00F14C8C"/>
    <w:rsid w:val="00F14DC1"/>
    <w:rsid w:val="00F15636"/>
    <w:rsid w:val="00F15666"/>
    <w:rsid w:val="00F15BAB"/>
    <w:rsid w:val="00F1684D"/>
    <w:rsid w:val="00F17019"/>
    <w:rsid w:val="00F170C2"/>
    <w:rsid w:val="00F174F0"/>
    <w:rsid w:val="00F2030E"/>
    <w:rsid w:val="00F20731"/>
    <w:rsid w:val="00F207BB"/>
    <w:rsid w:val="00F207CD"/>
    <w:rsid w:val="00F20990"/>
    <w:rsid w:val="00F20B91"/>
    <w:rsid w:val="00F20EB7"/>
    <w:rsid w:val="00F21376"/>
    <w:rsid w:val="00F213F3"/>
    <w:rsid w:val="00F21571"/>
    <w:rsid w:val="00F21B54"/>
    <w:rsid w:val="00F21BDC"/>
    <w:rsid w:val="00F2215A"/>
    <w:rsid w:val="00F227C0"/>
    <w:rsid w:val="00F22918"/>
    <w:rsid w:val="00F22AC4"/>
    <w:rsid w:val="00F2326F"/>
    <w:rsid w:val="00F23523"/>
    <w:rsid w:val="00F23A91"/>
    <w:rsid w:val="00F23CE6"/>
    <w:rsid w:val="00F23D7C"/>
    <w:rsid w:val="00F2422D"/>
    <w:rsid w:val="00F242C5"/>
    <w:rsid w:val="00F24344"/>
    <w:rsid w:val="00F248A1"/>
    <w:rsid w:val="00F24FF2"/>
    <w:rsid w:val="00F25ED9"/>
    <w:rsid w:val="00F26AF8"/>
    <w:rsid w:val="00F26CE0"/>
    <w:rsid w:val="00F26D1B"/>
    <w:rsid w:val="00F27364"/>
    <w:rsid w:val="00F30794"/>
    <w:rsid w:val="00F30A4D"/>
    <w:rsid w:val="00F31543"/>
    <w:rsid w:val="00F317FF"/>
    <w:rsid w:val="00F32102"/>
    <w:rsid w:val="00F3217F"/>
    <w:rsid w:val="00F32AA2"/>
    <w:rsid w:val="00F32B3E"/>
    <w:rsid w:val="00F32C26"/>
    <w:rsid w:val="00F33752"/>
    <w:rsid w:val="00F339ED"/>
    <w:rsid w:val="00F34236"/>
    <w:rsid w:val="00F34AC8"/>
    <w:rsid w:val="00F35A5F"/>
    <w:rsid w:val="00F35DD5"/>
    <w:rsid w:val="00F36209"/>
    <w:rsid w:val="00F362DA"/>
    <w:rsid w:val="00F36730"/>
    <w:rsid w:val="00F36DA5"/>
    <w:rsid w:val="00F36F12"/>
    <w:rsid w:val="00F37E30"/>
    <w:rsid w:val="00F40238"/>
    <w:rsid w:val="00F40300"/>
    <w:rsid w:val="00F40447"/>
    <w:rsid w:val="00F4050D"/>
    <w:rsid w:val="00F406BE"/>
    <w:rsid w:val="00F4081B"/>
    <w:rsid w:val="00F409EA"/>
    <w:rsid w:val="00F40F19"/>
    <w:rsid w:val="00F41494"/>
    <w:rsid w:val="00F4182C"/>
    <w:rsid w:val="00F42507"/>
    <w:rsid w:val="00F42948"/>
    <w:rsid w:val="00F42EB5"/>
    <w:rsid w:val="00F43A32"/>
    <w:rsid w:val="00F43EAE"/>
    <w:rsid w:val="00F440E3"/>
    <w:rsid w:val="00F447E9"/>
    <w:rsid w:val="00F44A4D"/>
    <w:rsid w:val="00F4503B"/>
    <w:rsid w:val="00F450B6"/>
    <w:rsid w:val="00F45992"/>
    <w:rsid w:val="00F45C4E"/>
    <w:rsid w:val="00F46754"/>
    <w:rsid w:val="00F46D62"/>
    <w:rsid w:val="00F47049"/>
    <w:rsid w:val="00F471A8"/>
    <w:rsid w:val="00F47605"/>
    <w:rsid w:val="00F47E9B"/>
    <w:rsid w:val="00F50194"/>
    <w:rsid w:val="00F502FF"/>
    <w:rsid w:val="00F50498"/>
    <w:rsid w:val="00F508F4"/>
    <w:rsid w:val="00F50C1A"/>
    <w:rsid w:val="00F50E46"/>
    <w:rsid w:val="00F51044"/>
    <w:rsid w:val="00F51F26"/>
    <w:rsid w:val="00F52681"/>
    <w:rsid w:val="00F52D4B"/>
    <w:rsid w:val="00F530B1"/>
    <w:rsid w:val="00F53AF9"/>
    <w:rsid w:val="00F54669"/>
    <w:rsid w:val="00F54ABE"/>
    <w:rsid w:val="00F55129"/>
    <w:rsid w:val="00F55532"/>
    <w:rsid w:val="00F55E25"/>
    <w:rsid w:val="00F568C7"/>
    <w:rsid w:val="00F56B51"/>
    <w:rsid w:val="00F56C87"/>
    <w:rsid w:val="00F56F39"/>
    <w:rsid w:val="00F57063"/>
    <w:rsid w:val="00F57876"/>
    <w:rsid w:val="00F60761"/>
    <w:rsid w:val="00F6193E"/>
    <w:rsid w:val="00F61B40"/>
    <w:rsid w:val="00F62475"/>
    <w:rsid w:val="00F62667"/>
    <w:rsid w:val="00F62B43"/>
    <w:rsid w:val="00F62BE1"/>
    <w:rsid w:val="00F635E8"/>
    <w:rsid w:val="00F63728"/>
    <w:rsid w:val="00F63B5A"/>
    <w:rsid w:val="00F640E8"/>
    <w:rsid w:val="00F6457F"/>
    <w:rsid w:val="00F645F5"/>
    <w:rsid w:val="00F6474B"/>
    <w:rsid w:val="00F64785"/>
    <w:rsid w:val="00F64F06"/>
    <w:rsid w:val="00F651ED"/>
    <w:rsid w:val="00F6571B"/>
    <w:rsid w:val="00F65B56"/>
    <w:rsid w:val="00F65D69"/>
    <w:rsid w:val="00F66486"/>
    <w:rsid w:val="00F667A4"/>
    <w:rsid w:val="00F66B79"/>
    <w:rsid w:val="00F66BFB"/>
    <w:rsid w:val="00F67235"/>
    <w:rsid w:val="00F706AF"/>
    <w:rsid w:val="00F7090F"/>
    <w:rsid w:val="00F71764"/>
    <w:rsid w:val="00F71A04"/>
    <w:rsid w:val="00F71AA5"/>
    <w:rsid w:val="00F71BD4"/>
    <w:rsid w:val="00F721C2"/>
    <w:rsid w:val="00F722CF"/>
    <w:rsid w:val="00F738C4"/>
    <w:rsid w:val="00F73E9B"/>
    <w:rsid w:val="00F74193"/>
    <w:rsid w:val="00F7492C"/>
    <w:rsid w:val="00F74BF0"/>
    <w:rsid w:val="00F74FDC"/>
    <w:rsid w:val="00F7519B"/>
    <w:rsid w:val="00F7584B"/>
    <w:rsid w:val="00F75B69"/>
    <w:rsid w:val="00F75BE1"/>
    <w:rsid w:val="00F76AB7"/>
    <w:rsid w:val="00F76C4F"/>
    <w:rsid w:val="00F76ED0"/>
    <w:rsid w:val="00F77CA0"/>
    <w:rsid w:val="00F77D29"/>
    <w:rsid w:val="00F80BBD"/>
    <w:rsid w:val="00F80BD9"/>
    <w:rsid w:val="00F80E11"/>
    <w:rsid w:val="00F80FD8"/>
    <w:rsid w:val="00F80FE6"/>
    <w:rsid w:val="00F816C3"/>
    <w:rsid w:val="00F81712"/>
    <w:rsid w:val="00F8295D"/>
    <w:rsid w:val="00F82A51"/>
    <w:rsid w:val="00F83269"/>
    <w:rsid w:val="00F83EDE"/>
    <w:rsid w:val="00F840A2"/>
    <w:rsid w:val="00F841DF"/>
    <w:rsid w:val="00F849B4"/>
    <w:rsid w:val="00F84CCB"/>
    <w:rsid w:val="00F85798"/>
    <w:rsid w:val="00F85C28"/>
    <w:rsid w:val="00F863ED"/>
    <w:rsid w:val="00F86D7F"/>
    <w:rsid w:val="00F86D89"/>
    <w:rsid w:val="00F86DF5"/>
    <w:rsid w:val="00F874A9"/>
    <w:rsid w:val="00F8752B"/>
    <w:rsid w:val="00F87E9A"/>
    <w:rsid w:val="00F9043C"/>
    <w:rsid w:val="00F908BE"/>
    <w:rsid w:val="00F90F23"/>
    <w:rsid w:val="00F91438"/>
    <w:rsid w:val="00F91648"/>
    <w:rsid w:val="00F930B6"/>
    <w:rsid w:val="00F938C8"/>
    <w:rsid w:val="00F93A8E"/>
    <w:rsid w:val="00F93B1A"/>
    <w:rsid w:val="00F943C1"/>
    <w:rsid w:val="00F94471"/>
    <w:rsid w:val="00F945EE"/>
    <w:rsid w:val="00F946AA"/>
    <w:rsid w:val="00F94A91"/>
    <w:rsid w:val="00F95D3F"/>
    <w:rsid w:val="00F95F21"/>
    <w:rsid w:val="00F962FD"/>
    <w:rsid w:val="00F965D2"/>
    <w:rsid w:val="00F9675A"/>
    <w:rsid w:val="00F970F1"/>
    <w:rsid w:val="00F971EF"/>
    <w:rsid w:val="00F97625"/>
    <w:rsid w:val="00F978E9"/>
    <w:rsid w:val="00FA0051"/>
    <w:rsid w:val="00FA0AAA"/>
    <w:rsid w:val="00FA0BB9"/>
    <w:rsid w:val="00FA115D"/>
    <w:rsid w:val="00FA1918"/>
    <w:rsid w:val="00FA2134"/>
    <w:rsid w:val="00FA2194"/>
    <w:rsid w:val="00FA21BB"/>
    <w:rsid w:val="00FA367F"/>
    <w:rsid w:val="00FA3AE5"/>
    <w:rsid w:val="00FA3D18"/>
    <w:rsid w:val="00FA400D"/>
    <w:rsid w:val="00FA5764"/>
    <w:rsid w:val="00FA65C2"/>
    <w:rsid w:val="00FA6A4A"/>
    <w:rsid w:val="00FA6AB9"/>
    <w:rsid w:val="00FA6D4F"/>
    <w:rsid w:val="00FA6E6C"/>
    <w:rsid w:val="00FA714B"/>
    <w:rsid w:val="00FA71BE"/>
    <w:rsid w:val="00FA73CF"/>
    <w:rsid w:val="00FB03B8"/>
    <w:rsid w:val="00FB052D"/>
    <w:rsid w:val="00FB0AC2"/>
    <w:rsid w:val="00FB0C0E"/>
    <w:rsid w:val="00FB0F21"/>
    <w:rsid w:val="00FB1577"/>
    <w:rsid w:val="00FB15EA"/>
    <w:rsid w:val="00FB1DED"/>
    <w:rsid w:val="00FB24CD"/>
    <w:rsid w:val="00FB3E8B"/>
    <w:rsid w:val="00FB428D"/>
    <w:rsid w:val="00FB4527"/>
    <w:rsid w:val="00FB453E"/>
    <w:rsid w:val="00FB47A5"/>
    <w:rsid w:val="00FB4CB1"/>
    <w:rsid w:val="00FB536C"/>
    <w:rsid w:val="00FB5387"/>
    <w:rsid w:val="00FB54B0"/>
    <w:rsid w:val="00FB5634"/>
    <w:rsid w:val="00FB5701"/>
    <w:rsid w:val="00FB5E70"/>
    <w:rsid w:val="00FB6A42"/>
    <w:rsid w:val="00FB6CE9"/>
    <w:rsid w:val="00FB6D50"/>
    <w:rsid w:val="00FB75AD"/>
    <w:rsid w:val="00FB7AA4"/>
    <w:rsid w:val="00FB7B7B"/>
    <w:rsid w:val="00FB7D28"/>
    <w:rsid w:val="00FC03F6"/>
    <w:rsid w:val="00FC0F96"/>
    <w:rsid w:val="00FC13D3"/>
    <w:rsid w:val="00FC1468"/>
    <w:rsid w:val="00FC1635"/>
    <w:rsid w:val="00FC25A8"/>
    <w:rsid w:val="00FC2C55"/>
    <w:rsid w:val="00FC2C5E"/>
    <w:rsid w:val="00FC3CCA"/>
    <w:rsid w:val="00FC44DE"/>
    <w:rsid w:val="00FC498A"/>
    <w:rsid w:val="00FC4B91"/>
    <w:rsid w:val="00FC51EA"/>
    <w:rsid w:val="00FC56DE"/>
    <w:rsid w:val="00FC5ECB"/>
    <w:rsid w:val="00FC686F"/>
    <w:rsid w:val="00FC69F9"/>
    <w:rsid w:val="00FC7C20"/>
    <w:rsid w:val="00FC7F0A"/>
    <w:rsid w:val="00FD0824"/>
    <w:rsid w:val="00FD0D9F"/>
    <w:rsid w:val="00FD152D"/>
    <w:rsid w:val="00FD1E82"/>
    <w:rsid w:val="00FD22DF"/>
    <w:rsid w:val="00FD2C1C"/>
    <w:rsid w:val="00FD2E97"/>
    <w:rsid w:val="00FD30D7"/>
    <w:rsid w:val="00FD372F"/>
    <w:rsid w:val="00FD38C0"/>
    <w:rsid w:val="00FD3A8D"/>
    <w:rsid w:val="00FD42E6"/>
    <w:rsid w:val="00FD47BF"/>
    <w:rsid w:val="00FD4A17"/>
    <w:rsid w:val="00FD52E6"/>
    <w:rsid w:val="00FD5744"/>
    <w:rsid w:val="00FD5EF8"/>
    <w:rsid w:val="00FD671A"/>
    <w:rsid w:val="00FD6947"/>
    <w:rsid w:val="00FD6974"/>
    <w:rsid w:val="00FD7141"/>
    <w:rsid w:val="00FD7416"/>
    <w:rsid w:val="00FD7671"/>
    <w:rsid w:val="00FD7D81"/>
    <w:rsid w:val="00FD7FD4"/>
    <w:rsid w:val="00FE03C0"/>
    <w:rsid w:val="00FE04AE"/>
    <w:rsid w:val="00FE0590"/>
    <w:rsid w:val="00FE0C8E"/>
    <w:rsid w:val="00FE1754"/>
    <w:rsid w:val="00FE195E"/>
    <w:rsid w:val="00FE2074"/>
    <w:rsid w:val="00FE25D1"/>
    <w:rsid w:val="00FE2D3B"/>
    <w:rsid w:val="00FE38C2"/>
    <w:rsid w:val="00FE3BA0"/>
    <w:rsid w:val="00FE47A6"/>
    <w:rsid w:val="00FE4D12"/>
    <w:rsid w:val="00FE4E70"/>
    <w:rsid w:val="00FE4F28"/>
    <w:rsid w:val="00FE52AD"/>
    <w:rsid w:val="00FE540F"/>
    <w:rsid w:val="00FE54E0"/>
    <w:rsid w:val="00FE5A6C"/>
    <w:rsid w:val="00FE5B8A"/>
    <w:rsid w:val="00FE62E3"/>
    <w:rsid w:val="00FE63BD"/>
    <w:rsid w:val="00FE6443"/>
    <w:rsid w:val="00FE6726"/>
    <w:rsid w:val="00FE6852"/>
    <w:rsid w:val="00FE6BCB"/>
    <w:rsid w:val="00FE6F69"/>
    <w:rsid w:val="00FE730A"/>
    <w:rsid w:val="00FF03C3"/>
    <w:rsid w:val="00FF0835"/>
    <w:rsid w:val="00FF0C32"/>
    <w:rsid w:val="00FF16DF"/>
    <w:rsid w:val="00FF363B"/>
    <w:rsid w:val="00FF3DB8"/>
    <w:rsid w:val="00FF4D01"/>
    <w:rsid w:val="00FF4DCF"/>
    <w:rsid w:val="00FF4F75"/>
    <w:rsid w:val="00FF53C1"/>
    <w:rsid w:val="00FF56D1"/>
    <w:rsid w:val="00FF5B5E"/>
    <w:rsid w:val="00FF619D"/>
    <w:rsid w:val="00FF639B"/>
    <w:rsid w:val="00FF66B8"/>
    <w:rsid w:val="00FF6E33"/>
    <w:rsid w:val="00FF704B"/>
    <w:rsid w:val="00FF7284"/>
    <w:rsid w:val="00FF7561"/>
    <w:rsid w:val="00FF756D"/>
    <w:rsid w:val="016E72F4"/>
    <w:rsid w:val="018E2184"/>
    <w:rsid w:val="01A68BF0"/>
    <w:rsid w:val="01AB90C3"/>
    <w:rsid w:val="01B493DA"/>
    <w:rsid w:val="0229E445"/>
    <w:rsid w:val="02820F9D"/>
    <w:rsid w:val="033AD4EE"/>
    <w:rsid w:val="038DC279"/>
    <w:rsid w:val="03CEF5B3"/>
    <w:rsid w:val="03F06CEA"/>
    <w:rsid w:val="040EB6A5"/>
    <w:rsid w:val="044C05C5"/>
    <w:rsid w:val="04B4A832"/>
    <w:rsid w:val="05C5D20F"/>
    <w:rsid w:val="05EC1538"/>
    <w:rsid w:val="05FC8177"/>
    <w:rsid w:val="060FEE36"/>
    <w:rsid w:val="06E82912"/>
    <w:rsid w:val="07B5FF79"/>
    <w:rsid w:val="07DA8FDC"/>
    <w:rsid w:val="086BD24E"/>
    <w:rsid w:val="0874B663"/>
    <w:rsid w:val="08863265"/>
    <w:rsid w:val="089AC29A"/>
    <w:rsid w:val="08E7D178"/>
    <w:rsid w:val="08FDCA8B"/>
    <w:rsid w:val="096964A7"/>
    <w:rsid w:val="09988BED"/>
    <w:rsid w:val="09A664B5"/>
    <w:rsid w:val="09A87D2C"/>
    <w:rsid w:val="09DE8263"/>
    <w:rsid w:val="09EB02AA"/>
    <w:rsid w:val="0B1AEACA"/>
    <w:rsid w:val="0BE4E5A2"/>
    <w:rsid w:val="0C4EC9EF"/>
    <w:rsid w:val="0C5FA218"/>
    <w:rsid w:val="0C6D8628"/>
    <w:rsid w:val="0C942AB9"/>
    <w:rsid w:val="0CC8D196"/>
    <w:rsid w:val="0CF502FC"/>
    <w:rsid w:val="0CFE6D81"/>
    <w:rsid w:val="0D042535"/>
    <w:rsid w:val="0D1B4C74"/>
    <w:rsid w:val="0D722A01"/>
    <w:rsid w:val="0D844FDA"/>
    <w:rsid w:val="0DB25134"/>
    <w:rsid w:val="0DD7FFC1"/>
    <w:rsid w:val="0E0ED273"/>
    <w:rsid w:val="0E1BC232"/>
    <w:rsid w:val="0E4A32E9"/>
    <w:rsid w:val="0E9E2404"/>
    <w:rsid w:val="0EE17873"/>
    <w:rsid w:val="0EF834FB"/>
    <w:rsid w:val="0EFE14EF"/>
    <w:rsid w:val="0F0AF101"/>
    <w:rsid w:val="0FBBD404"/>
    <w:rsid w:val="1001C929"/>
    <w:rsid w:val="1037A3EB"/>
    <w:rsid w:val="1037FCA9"/>
    <w:rsid w:val="104B691A"/>
    <w:rsid w:val="104EEB33"/>
    <w:rsid w:val="109EE4FB"/>
    <w:rsid w:val="10B2A477"/>
    <w:rsid w:val="10C301B1"/>
    <w:rsid w:val="1141F512"/>
    <w:rsid w:val="114B1544"/>
    <w:rsid w:val="11BE3C07"/>
    <w:rsid w:val="122ECD44"/>
    <w:rsid w:val="128E2F33"/>
    <w:rsid w:val="12A9C375"/>
    <w:rsid w:val="12C64623"/>
    <w:rsid w:val="1315F4F5"/>
    <w:rsid w:val="132C9CD9"/>
    <w:rsid w:val="13330FBC"/>
    <w:rsid w:val="13C6EDEE"/>
    <w:rsid w:val="13D85A40"/>
    <w:rsid w:val="14236056"/>
    <w:rsid w:val="143C23F6"/>
    <w:rsid w:val="151150E0"/>
    <w:rsid w:val="15BC5A97"/>
    <w:rsid w:val="163CB741"/>
    <w:rsid w:val="16946945"/>
    <w:rsid w:val="16E3E0F3"/>
    <w:rsid w:val="17526FC8"/>
    <w:rsid w:val="1769405D"/>
    <w:rsid w:val="17E033EE"/>
    <w:rsid w:val="17E80F42"/>
    <w:rsid w:val="17F124D4"/>
    <w:rsid w:val="18AEB67B"/>
    <w:rsid w:val="1989170F"/>
    <w:rsid w:val="19BB8488"/>
    <w:rsid w:val="19C52C9B"/>
    <w:rsid w:val="19F07752"/>
    <w:rsid w:val="19F833B5"/>
    <w:rsid w:val="1A31F802"/>
    <w:rsid w:val="1AEE367A"/>
    <w:rsid w:val="1AEEEAAE"/>
    <w:rsid w:val="1C0CC0CA"/>
    <w:rsid w:val="1C4A9C9E"/>
    <w:rsid w:val="1C9F9CE8"/>
    <w:rsid w:val="1CD723DD"/>
    <w:rsid w:val="1CFCE12E"/>
    <w:rsid w:val="1D515686"/>
    <w:rsid w:val="1DC69E60"/>
    <w:rsid w:val="1DDB61F0"/>
    <w:rsid w:val="1DE3CF17"/>
    <w:rsid w:val="1E7029D1"/>
    <w:rsid w:val="1E94972E"/>
    <w:rsid w:val="1EF3AA17"/>
    <w:rsid w:val="1EF696B8"/>
    <w:rsid w:val="1F47028B"/>
    <w:rsid w:val="2051ED3A"/>
    <w:rsid w:val="2073A93B"/>
    <w:rsid w:val="20A21FA5"/>
    <w:rsid w:val="222BCDB8"/>
    <w:rsid w:val="2239A26F"/>
    <w:rsid w:val="22E32A9B"/>
    <w:rsid w:val="234D2878"/>
    <w:rsid w:val="2350D9AF"/>
    <w:rsid w:val="23895034"/>
    <w:rsid w:val="23D0FF2E"/>
    <w:rsid w:val="23EEDB30"/>
    <w:rsid w:val="2419CBDA"/>
    <w:rsid w:val="2422576F"/>
    <w:rsid w:val="245471A9"/>
    <w:rsid w:val="24826F83"/>
    <w:rsid w:val="249408A6"/>
    <w:rsid w:val="24AB648E"/>
    <w:rsid w:val="24CB969E"/>
    <w:rsid w:val="24CF3EA2"/>
    <w:rsid w:val="24F60919"/>
    <w:rsid w:val="25108E05"/>
    <w:rsid w:val="255BF2E1"/>
    <w:rsid w:val="2607C660"/>
    <w:rsid w:val="266A9555"/>
    <w:rsid w:val="2670608E"/>
    <w:rsid w:val="26C0C703"/>
    <w:rsid w:val="274F856F"/>
    <w:rsid w:val="2761B808"/>
    <w:rsid w:val="27BBC1AB"/>
    <w:rsid w:val="28736A71"/>
    <w:rsid w:val="28868F81"/>
    <w:rsid w:val="288C5ADA"/>
    <w:rsid w:val="28C3C27C"/>
    <w:rsid w:val="28E9481E"/>
    <w:rsid w:val="298E362C"/>
    <w:rsid w:val="29C6A19A"/>
    <w:rsid w:val="29F18D55"/>
    <w:rsid w:val="2B54E668"/>
    <w:rsid w:val="2BA6ED15"/>
    <w:rsid w:val="2CADDA2D"/>
    <w:rsid w:val="2CC03F6F"/>
    <w:rsid w:val="2D21121C"/>
    <w:rsid w:val="2D48D322"/>
    <w:rsid w:val="2DB32C3C"/>
    <w:rsid w:val="2E36DF2F"/>
    <w:rsid w:val="2E3866AD"/>
    <w:rsid w:val="2E80EC68"/>
    <w:rsid w:val="2ECBFD4F"/>
    <w:rsid w:val="2F4BE5F3"/>
    <w:rsid w:val="2FA0AE54"/>
    <w:rsid w:val="2FA21A04"/>
    <w:rsid w:val="2FE499DD"/>
    <w:rsid w:val="2FFC328A"/>
    <w:rsid w:val="30248B63"/>
    <w:rsid w:val="3026CB1E"/>
    <w:rsid w:val="310B35B8"/>
    <w:rsid w:val="311DEE63"/>
    <w:rsid w:val="314C6444"/>
    <w:rsid w:val="31644BB8"/>
    <w:rsid w:val="31B0E5B3"/>
    <w:rsid w:val="31DFCA12"/>
    <w:rsid w:val="322F658F"/>
    <w:rsid w:val="323A5B6D"/>
    <w:rsid w:val="3259112D"/>
    <w:rsid w:val="3286CCB9"/>
    <w:rsid w:val="32CA0178"/>
    <w:rsid w:val="3345C72F"/>
    <w:rsid w:val="334FAECD"/>
    <w:rsid w:val="3361B0A4"/>
    <w:rsid w:val="3372BC76"/>
    <w:rsid w:val="33C4AB89"/>
    <w:rsid w:val="33EF0ADF"/>
    <w:rsid w:val="34253B5E"/>
    <w:rsid w:val="344F826C"/>
    <w:rsid w:val="34A8ABD7"/>
    <w:rsid w:val="34AE89B2"/>
    <w:rsid w:val="34DA19BE"/>
    <w:rsid w:val="3501B9B9"/>
    <w:rsid w:val="3517877C"/>
    <w:rsid w:val="354880C0"/>
    <w:rsid w:val="35C24DD0"/>
    <w:rsid w:val="35F12833"/>
    <w:rsid w:val="36179BEE"/>
    <w:rsid w:val="361DAFC4"/>
    <w:rsid w:val="36AF6CCC"/>
    <w:rsid w:val="36CAF860"/>
    <w:rsid w:val="36D2D5B8"/>
    <w:rsid w:val="36E091B2"/>
    <w:rsid w:val="371061A2"/>
    <w:rsid w:val="379C4742"/>
    <w:rsid w:val="37E2452F"/>
    <w:rsid w:val="37E87E1D"/>
    <w:rsid w:val="383CABDA"/>
    <w:rsid w:val="38ECB743"/>
    <w:rsid w:val="3953DB3C"/>
    <w:rsid w:val="397F6877"/>
    <w:rsid w:val="39A8813D"/>
    <w:rsid w:val="39C2B282"/>
    <w:rsid w:val="3B9BF655"/>
    <w:rsid w:val="3B9D6548"/>
    <w:rsid w:val="3BD50E6E"/>
    <w:rsid w:val="3C2AB70F"/>
    <w:rsid w:val="3C3B11D8"/>
    <w:rsid w:val="3C796749"/>
    <w:rsid w:val="3C8AE938"/>
    <w:rsid w:val="3CBD17BC"/>
    <w:rsid w:val="3CD02B37"/>
    <w:rsid w:val="3CFFC2F4"/>
    <w:rsid w:val="3D03547E"/>
    <w:rsid w:val="3D10A53B"/>
    <w:rsid w:val="3D22A437"/>
    <w:rsid w:val="3D247DBC"/>
    <w:rsid w:val="3D5BA346"/>
    <w:rsid w:val="3E458C8A"/>
    <w:rsid w:val="3E629D12"/>
    <w:rsid w:val="3E8556D8"/>
    <w:rsid w:val="3E9BEEFB"/>
    <w:rsid w:val="3EC65BDA"/>
    <w:rsid w:val="3ED58FD9"/>
    <w:rsid w:val="3EDE793E"/>
    <w:rsid w:val="3EEC743E"/>
    <w:rsid w:val="3F110F64"/>
    <w:rsid w:val="3F15B44E"/>
    <w:rsid w:val="3F3D29D5"/>
    <w:rsid w:val="3F495A7B"/>
    <w:rsid w:val="3FB17276"/>
    <w:rsid w:val="3FF857DC"/>
    <w:rsid w:val="402A4F3B"/>
    <w:rsid w:val="40998332"/>
    <w:rsid w:val="40A42495"/>
    <w:rsid w:val="40B1EBAB"/>
    <w:rsid w:val="40BF1EB7"/>
    <w:rsid w:val="40C3CE63"/>
    <w:rsid w:val="40C863BA"/>
    <w:rsid w:val="40CD2A83"/>
    <w:rsid w:val="40E42FF9"/>
    <w:rsid w:val="41682B66"/>
    <w:rsid w:val="418ED596"/>
    <w:rsid w:val="4196D1C4"/>
    <w:rsid w:val="41FBE1E4"/>
    <w:rsid w:val="420328C3"/>
    <w:rsid w:val="4204A1BE"/>
    <w:rsid w:val="42226496"/>
    <w:rsid w:val="42E331B1"/>
    <w:rsid w:val="42FCBF76"/>
    <w:rsid w:val="4302440B"/>
    <w:rsid w:val="4319D08C"/>
    <w:rsid w:val="43562634"/>
    <w:rsid w:val="435A9987"/>
    <w:rsid w:val="43C03102"/>
    <w:rsid w:val="43C0E6AF"/>
    <w:rsid w:val="43C34887"/>
    <w:rsid w:val="4416C74B"/>
    <w:rsid w:val="4429E6AA"/>
    <w:rsid w:val="4438FFBB"/>
    <w:rsid w:val="447995C5"/>
    <w:rsid w:val="4487C1D0"/>
    <w:rsid w:val="44AD2CDC"/>
    <w:rsid w:val="44BA03A2"/>
    <w:rsid w:val="4591220A"/>
    <w:rsid w:val="45941E50"/>
    <w:rsid w:val="45CB364B"/>
    <w:rsid w:val="45CBF810"/>
    <w:rsid w:val="45E663FB"/>
    <w:rsid w:val="4603CB97"/>
    <w:rsid w:val="460CEF24"/>
    <w:rsid w:val="473BED33"/>
    <w:rsid w:val="478E5028"/>
    <w:rsid w:val="4847058D"/>
    <w:rsid w:val="4847D3CD"/>
    <w:rsid w:val="48493897"/>
    <w:rsid w:val="48725EF5"/>
    <w:rsid w:val="48CAC4B3"/>
    <w:rsid w:val="48E9F121"/>
    <w:rsid w:val="496C9B22"/>
    <w:rsid w:val="4972135C"/>
    <w:rsid w:val="4A1FC774"/>
    <w:rsid w:val="4A67E08F"/>
    <w:rsid w:val="4A9742E5"/>
    <w:rsid w:val="4AC32D5B"/>
    <w:rsid w:val="4B0C79A1"/>
    <w:rsid w:val="4B50191C"/>
    <w:rsid w:val="4BB9701F"/>
    <w:rsid w:val="4BF9E516"/>
    <w:rsid w:val="4C5E7BF3"/>
    <w:rsid w:val="4C80D900"/>
    <w:rsid w:val="4C87A9D6"/>
    <w:rsid w:val="4CF96799"/>
    <w:rsid w:val="4D033551"/>
    <w:rsid w:val="4D0DDA80"/>
    <w:rsid w:val="4D7785B9"/>
    <w:rsid w:val="4D78DDBA"/>
    <w:rsid w:val="4E1CBF94"/>
    <w:rsid w:val="4F81F044"/>
    <w:rsid w:val="4FCE74F8"/>
    <w:rsid w:val="4FD8CF39"/>
    <w:rsid w:val="503AAA2E"/>
    <w:rsid w:val="504C538B"/>
    <w:rsid w:val="508284DE"/>
    <w:rsid w:val="50D7957E"/>
    <w:rsid w:val="50DE55FC"/>
    <w:rsid w:val="50E7200F"/>
    <w:rsid w:val="51495BDC"/>
    <w:rsid w:val="51BFC5F6"/>
    <w:rsid w:val="51D2CD9B"/>
    <w:rsid w:val="51F3E1F9"/>
    <w:rsid w:val="5222DF40"/>
    <w:rsid w:val="5267F8F7"/>
    <w:rsid w:val="527C7B4B"/>
    <w:rsid w:val="52C626D7"/>
    <w:rsid w:val="52D917CE"/>
    <w:rsid w:val="52DCCA34"/>
    <w:rsid w:val="52E245EB"/>
    <w:rsid w:val="53152D4D"/>
    <w:rsid w:val="53180BAA"/>
    <w:rsid w:val="531D255A"/>
    <w:rsid w:val="53450161"/>
    <w:rsid w:val="5361A515"/>
    <w:rsid w:val="53809FEF"/>
    <w:rsid w:val="53D6F0A6"/>
    <w:rsid w:val="53FC3C28"/>
    <w:rsid w:val="54812F80"/>
    <w:rsid w:val="5484442D"/>
    <w:rsid w:val="55683C59"/>
    <w:rsid w:val="5612F4C2"/>
    <w:rsid w:val="5616C61C"/>
    <w:rsid w:val="566CE012"/>
    <w:rsid w:val="56EA8774"/>
    <w:rsid w:val="56FA76F5"/>
    <w:rsid w:val="56FEE3C3"/>
    <w:rsid w:val="5711EF09"/>
    <w:rsid w:val="57428587"/>
    <w:rsid w:val="57822B09"/>
    <w:rsid w:val="5850CF9D"/>
    <w:rsid w:val="5929EA2E"/>
    <w:rsid w:val="593299FD"/>
    <w:rsid w:val="593495CB"/>
    <w:rsid w:val="5940CA40"/>
    <w:rsid w:val="59E78A78"/>
    <w:rsid w:val="5AF509A0"/>
    <w:rsid w:val="5B1E894E"/>
    <w:rsid w:val="5B2159F3"/>
    <w:rsid w:val="5B5D5C83"/>
    <w:rsid w:val="5B853D02"/>
    <w:rsid w:val="5BD7C483"/>
    <w:rsid w:val="5C1B8142"/>
    <w:rsid w:val="5C332899"/>
    <w:rsid w:val="5C375074"/>
    <w:rsid w:val="5C7B4090"/>
    <w:rsid w:val="5CAA7560"/>
    <w:rsid w:val="5D713815"/>
    <w:rsid w:val="5D97151A"/>
    <w:rsid w:val="5DA0F2BC"/>
    <w:rsid w:val="5E3D9810"/>
    <w:rsid w:val="5EC212AD"/>
    <w:rsid w:val="5EC64914"/>
    <w:rsid w:val="5ED286F7"/>
    <w:rsid w:val="5F48A626"/>
    <w:rsid w:val="5F638AD1"/>
    <w:rsid w:val="5F9DB78B"/>
    <w:rsid w:val="60208C0B"/>
    <w:rsid w:val="60403B8D"/>
    <w:rsid w:val="60BFF40F"/>
    <w:rsid w:val="61533129"/>
    <w:rsid w:val="61B6B4C3"/>
    <w:rsid w:val="61E46DB9"/>
    <w:rsid w:val="61EC0D46"/>
    <w:rsid w:val="620C78D8"/>
    <w:rsid w:val="62724380"/>
    <w:rsid w:val="630662AF"/>
    <w:rsid w:val="6310488D"/>
    <w:rsid w:val="632E7714"/>
    <w:rsid w:val="63512541"/>
    <w:rsid w:val="63923945"/>
    <w:rsid w:val="63A051DB"/>
    <w:rsid w:val="641528CB"/>
    <w:rsid w:val="641A3DCC"/>
    <w:rsid w:val="6476226F"/>
    <w:rsid w:val="64786DBD"/>
    <w:rsid w:val="64D2A672"/>
    <w:rsid w:val="65222EB4"/>
    <w:rsid w:val="652B7E72"/>
    <w:rsid w:val="652D9985"/>
    <w:rsid w:val="653034B7"/>
    <w:rsid w:val="656D0113"/>
    <w:rsid w:val="65BACC10"/>
    <w:rsid w:val="65F69617"/>
    <w:rsid w:val="660BCC2C"/>
    <w:rsid w:val="6611189E"/>
    <w:rsid w:val="66F9A837"/>
    <w:rsid w:val="67AD440C"/>
    <w:rsid w:val="67B2CF69"/>
    <w:rsid w:val="67B7BBC8"/>
    <w:rsid w:val="67D85896"/>
    <w:rsid w:val="680A9D54"/>
    <w:rsid w:val="6917B718"/>
    <w:rsid w:val="698EF7B0"/>
    <w:rsid w:val="69C27695"/>
    <w:rsid w:val="69E033A0"/>
    <w:rsid w:val="69F94E26"/>
    <w:rsid w:val="6A3E603A"/>
    <w:rsid w:val="6AB65E14"/>
    <w:rsid w:val="6B369A12"/>
    <w:rsid w:val="6B44FDBD"/>
    <w:rsid w:val="6B5BBF39"/>
    <w:rsid w:val="6BF3195D"/>
    <w:rsid w:val="6C47F55E"/>
    <w:rsid w:val="6C5C5548"/>
    <w:rsid w:val="6C86B195"/>
    <w:rsid w:val="6D1E549B"/>
    <w:rsid w:val="6D84618B"/>
    <w:rsid w:val="6DB76BAF"/>
    <w:rsid w:val="6DCDA3F0"/>
    <w:rsid w:val="6DD25B45"/>
    <w:rsid w:val="6EC9208F"/>
    <w:rsid w:val="6EE4F4BE"/>
    <w:rsid w:val="6EEB010D"/>
    <w:rsid w:val="6F0ED117"/>
    <w:rsid w:val="6F5490BE"/>
    <w:rsid w:val="6F5E9548"/>
    <w:rsid w:val="6F77441F"/>
    <w:rsid w:val="6FB71957"/>
    <w:rsid w:val="6FBD387E"/>
    <w:rsid w:val="6FECDA43"/>
    <w:rsid w:val="70AFC1C0"/>
    <w:rsid w:val="70C1025C"/>
    <w:rsid w:val="70E99FD4"/>
    <w:rsid w:val="70ED8945"/>
    <w:rsid w:val="7129927F"/>
    <w:rsid w:val="7182A1F4"/>
    <w:rsid w:val="71AFEAEA"/>
    <w:rsid w:val="7211D0EA"/>
    <w:rsid w:val="721B56B8"/>
    <w:rsid w:val="724DDED2"/>
    <w:rsid w:val="7259594B"/>
    <w:rsid w:val="72D8EC42"/>
    <w:rsid w:val="7331CF83"/>
    <w:rsid w:val="73BA5FA3"/>
    <w:rsid w:val="73D6B705"/>
    <w:rsid w:val="741B256C"/>
    <w:rsid w:val="74679397"/>
    <w:rsid w:val="7469B4A1"/>
    <w:rsid w:val="74DDE87A"/>
    <w:rsid w:val="7506B48A"/>
    <w:rsid w:val="759B7B99"/>
    <w:rsid w:val="75CED21A"/>
    <w:rsid w:val="75CFCB52"/>
    <w:rsid w:val="75F17ED8"/>
    <w:rsid w:val="7605364F"/>
    <w:rsid w:val="767B0FD0"/>
    <w:rsid w:val="769470F5"/>
    <w:rsid w:val="769F4EEF"/>
    <w:rsid w:val="769FFE25"/>
    <w:rsid w:val="76ABDCAB"/>
    <w:rsid w:val="76ADFB0D"/>
    <w:rsid w:val="77281FA3"/>
    <w:rsid w:val="772B96E2"/>
    <w:rsid w:val="77A72F56"/>
    <w:rsid w:val="78213B73"/>
    <w:rsid w:val="78887DC7"/>
    <w:rsid w:val="79097261"/>
    <w:rsid w:val="795201E0"/>
    <w:rsid w:val="79875002"/>
    <w:rsid w:val="79ECC967"/>
    <w:rsid w:val="7AB6BA4F"/>
    <w:rsid w:val="7B4E5EE1"/>
    <w:rsid w:val="7B69C3D7"/>
    <w:rsid w:val="7BF17905"/>
    <w:rsid w:val="7C5920D7"/>
    <w:rsid w:val="7C6915E4"/>
    <w:rsid w:val="7C808E4D"/>
    <w:rsid w:val="7C933322"/>
    <w:rsid w:val="7D088A88"/>
    <w:rsid w:val="7D3756A7"/>
    <w:rsid w:val="7D610332"/>
    <w:rsid w:val="7D6EF253"/>
    <w:rsid w:val="7D897B33"/>
    <w:rsid w:val="7D9F0C57"/>
    <w:rsid w:val="7DA5CAC2"/>
    <w:rsid w:val="7E506C93"/>
    <w:rsid w:val="7EF05013"/>
    <w:rsid w:val="7F89EA11"/>
    <w:rsid w:val="7F93C722"/>
    <w:rsid w:val="7F9D509E"/>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E41219"/>
  <w15:docId w15:val="{63F22427-A4AC-479A-B324-A512A5FD8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qFormat="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57F7"/>
    <w:pPr>
      <w:spacing w:before="120" w:after="120"/>
      <w:jc w:val="both"/>
    </w:pPr>
    <w:rPr>
      <w:rFonts w:ascii="Arial" w:hAnsi="Arial"/>
    </w:rPr>
  </w:style>
  <w:style w:type="paragraph" w:styleId="Titre1">
    <w:name w:val="heading 1"/>
    <w:basedOn w:val="Normal"/>
    <w:next w:val="Normal"/>
    <w:link w:val="Titre1Car"/>
    <w:qFormat/>
    <w:rsid w:val="00AE0E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autoRedefine/>
    <w:uiPriority w:val="9"/>
    <w:unhideWhenUsed/>
    <w:qFormat/>
    <w:rsid w:val="0035188A"/>
    <w:pPr>
      <w:pageBreakBefore/>
      <w:numPr>
        <w:ilvl w:val="1"/>
        <w:numId w:val="4"/>
      </w:numPr>
      <w:shd w:val="clear" w:color="auto" w:fill="17365D" w:themeFill="text2" w:themeFillShade="BF"/>
      <w:snapToGrid w:val="0"/>
      <w:spacing w:before="240" w:after="240"/>
      <w:jc w:val="left"/>
      <w:outlineLvl w:val="1"/>
    </w:pPr>
    <w:rPr>
      <w:rFonts w:eastAsia="Arial" w:cs="Arial"/>
      <w:b/>
      <w:caps/>
      <w:color w:val="FFFFFF"/>
      <w:spacing w:val="15"/>
      <w:sz w:val="32"/>
      <w:szCs w:val="28"/>
      <w:lang w:bidi="en-US"/>
    </w:rPr>
  </w:style>
  <w:style w:type="paragraph" w:styleId="Titre3">
    <w:name w:val="heading 3"/>
    <w:basedOn w:val="Normal"/>
    <w:next w:val="Normal"/>
    <w:link w:val="Titre3Car"/>
    <w:uiPriority w:val="9"/>
    <w:unhideWhenUsed/>
    <w:qFormat/>
    <w:rsid w:val="00D00A44"/>
    <w:pPr>
      <w:keepNext/>
      <w:keepLines/>
      <w:spacing w:before="40" w:after="0"/>
      <w:outlineLvl w:val="2"/>
    </w:pPr>
    <w:rPr>
      <w:rFonts w:eastAsiaTheme="majorEastAsia" w:cstheme="majorBidi"/>
      <w:i/>
      <w:color w:val="243F60" w:themeColor="accent1" w:themeShade="7F"/>
      <w:sz w:val="24"/>
      <w:szCs w:val="24"/>
    </w:rPr>
  </w:style>
  <w:style w:type="paragraph" w:styleId="Titre4">
    <w:name w:val="heading 4"/>
    <w:basedOn w:val="Normal"/>
    <w:next w:val="Normal"/>
    <w:link w:val="Titre4Car"/>
    <w:autoRedefine/>
    <w:unhideWhenUsed/>
    <w:qFormat/>
    <w:rsid w:val="001B1CCD"/>
    <w:pPr>
      <w:keepNext/>
      <w:keepLines/>
      <w:spacing w:before="240"/>
      <w:ind w:left="709"/>
      <w:contextualSpacing/>
      <w:outlineLvl w:val="3"/>
    </w:pPr>
    <w:rPr>
      <w:rFonts w:eastAsiaTheme="majorEastAsia" w:cstheme="majorBidi"/>
      <w:b/>
      <w:i/>
      <w:iCs/>
      <w:color w:val="000000" w:themeColor="text1"/>
      <w:sz w:val="24"/>
      <w:szCs w:val="26"/>
    </w:rPr>
  </w:style>
  <w:style w:type="paragraph" w:styleId="Titre5">
    <w:name w:val="heading 5"/>
    <w:basedOn w:val="Normal"/>
    <w:next w:val="Normal"/>
    <w:link w:val="Titre5Car"/>
    <w:autoRedefine/>
    <w:unhideWhenUsed/>
    <w:qFormat/>
    <w:rsid w:val="00007D0E"/>
    <w:pPr>
      <w:keepNext/>
      <w:keepLines/>
      <w:spacing w:before="40" w:after="0"/>
      <w:ind w:left="708"/>
      <w:outlineLvl w:val="4"/>
    </w:pPr>
    <w:rPr>
      <w:rFonts w:eastAsiaTheme="majorEastAsia" w:cstheme="majorBidi"/>
      <w:b/>
      <w:color w:val="244061" w:themeColor="accent1" w:themeShade="80"/>
      <w:sz w:val="24"/>
    </w:rPr>
  </w:style>
  <w:style w:type="paragraph" w:styleId="Titre6">
    <w:name w:val="heading 6"/>
    <w:basedOn w:val="Normal"/>
    <w:next w:val="Normal"/>
    <w:link w:val="Titre6Car"/>
    <w:uiPriority w:val="9"/>
    <w:semiHidden/>
    <w:unhideWhenUsed/>
    <w:qFormat/>
    <w:rsid w:val="00600F02"/>
    <w:pPr>
      <w:keepNext/>
      <w:keepLines/>
      <w:spacing w:before="40" w:after="0" w:line="278" w:lineRule="auto"/>
      <w:jc w:val="left"/>
      <w:outlineLvl w:val="5"/>
    </w:pPr>
    <w:rPr>
      <w:rFonts w:asciiTheme="minorHAnsi" w:eastAsiaTheme="majorEastAsia" w:hAnsiTheme="minorHAnsi" w:cstheme="majorBidi"/>
      <w:i/>
      <w:iCs/>
      <w:color w:val="595959" w:themeColor="text1" w:themeTint="A6"/>
      <w:kern w:val="2"/>
      <w:sz w:val="24"/>
      <w:szCs w:val="24"/>
      <w14:ligatures w14:val="standardContextual"/>
    </w:rPr>
  </w:style>
  <w:style w:type="paragraph" w:styleId="Titre7">
    <w:name w:val="heading 7"/>
    <w:basedOn w:val="Normal"/>
    <w:next w:val="Normal"/>
    <w:link w:val="Titre7Car"/>
    <w:uiPriority w:val="9"/>
    <w:semiHidden/>
    <w:unhideWhenUsed/>
    <w:qFormat/>
    <w:rsid w:val="00600F02"/>
    <w:pPr>
      <w:keepNext/>
      <w:keepLines/>
      <w:spacing w:before="40" w:after="0" w:line="278" w:lineRule="auto"/>
      <w:jc w:val="left"/>
      <w:outlineLvl w:val="6"/>
    </w:pPr>
    <w:rPr>
      <w:rFonts w:asciiTheme="minorHAnsi" w:eastAsiaTheme="majorEastAsia" w:hAnsiTheme="minorHAnsi" w:cstheme="majorBidi"/>
      <w:color w:val="595959" w:themeColor="text1" w:themeTint="A6"/>
      <w:kern w:val="2"/>
      <w:sz w:val="24"/>
      <w:szCs w:val="24"/>
      <w14:ligatures w14:val="standardContextual"/>
    </w:rPr>
  </w:style>
  <w:style w:type="paragraph" w:styleId="Titre8">
    <w:name w:val="heading 8"/>
    <w:basedOn w:val="Normal"/>
    <w:next w:val="Normal"/>
    <w:link w:val="Titre8Car"/>
    <w:uiPriority w:val="9"/>
    <w:semiHidden/>
    <w:unhideWhenUsed/>
    <w:qFormat/>
    <w:rsid w:val="00600F02"/>
    <w:pPr>
      <w:keepNext/>
      <w:keepLines/>
      <w:spacing w:before="0" w:after="0" w:line="278" w:lineRule="auto"/>
      <w:jc w:val="left"/>
      <w:outlineLvl w:val="7"/>
    </w:pPr>
    <w:rPr>
      <w:rFonts w:asciiTheme="minorHAnsi" w:eastAsiaTheme="majorEastAsia" w:hAnsiTheme="minorHAnsi" w:cstheme="majorBidi"/>
      <w:i/>
      <w:iCs/>
      <w:color w:val="272727" w:themeColor="text1" w:themeTint="D8"/>
      <w:kern w:val="2"/>
      <w:sz w:val="24"/>
      <w:szCs w:val="24"/>
      <w14:ligatures w14:val="standardContextual"/>
    </w:rPr>
  </w:style>
  <w:style w:type="paragraph" w:styleId="Titre9">
    <w:name w:val="heading 9"/>
    <w:basedOn w:val="Normal"/>
    <w:next w:val="Normal"/>
    <w:link w:val="Titre9Car"/>
    <w:uiPriority w:val="9"/>
    <w:semiHidden/>
    <w:unhideWhenUsed/>
    <w:qFormat/>
    <w:rsid w:val="00600F02"/>
    <w:pPr>
      <w:keepNext/>
      <w:keepLines/>
      <w:spacing w:before="0" w:after="0" w:line="278" w:lineRule="auto"/>
      <w:jc w:val="left"/>
      <w:outlineLvl w:val="8"/>
    </w:pPr>
    <w:rPr>
      <w:rFonts w:asciiTheme="minorHAnsi" w:eastAsiaTheme="majorEastAsia" w:hAnsiTheme="minorHAnsi" w:cstheme="majorBidi"/>
      <w:color w:val="272727" w:themeColor="text1" w:themeTint="D8"/>
      <w:kern w:val="2"/>
      <w:sz w:val="24"/>
      <w:szCs w:val="24"/>
      <w14:ligatures w14:val="standardContextu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5124F6"/>
    <w:pPr>
      <w:autoSpaceDE w:val="0"/>
      <w:autoSpaceDN w:val="0"/>
      <w:adjustRightInd w:val="0"/>
      <w:spacing w:after="0" w:line="240" w:lineRule="auto"/>
    </w:pPr>
    <w:rPr>
      <w:rFonts w:ascii="Calibri" w:hAnsi="Calibri" w:cs="Calibri"/>
      <w:color w:val="000000"/>
      <w:sz w:val="24"/>
      <w:szCs w:val="24"/>
    </w:rPr>
  </w:style>
  <w:style w:type="paragraph" w:styleId="Paragraphedeliste">
    <w:name w:val="List Paragraph"/>
    <w:basedOn w:val="Normal"/>
    <w:link w:val="ParagraphedelisteCar"/>
    <w:uiPriority w:val="34"/>
    <w:qFormat/>
    <w:rsid w:val="005124F6"/>
    <w:pPr>
      <w:ind w:left="720"/>
      <w:contextualSpacing/>
    </w:pPr>
  </w:style>
  <w:style w:type="table" w:styleId="Grilledutableau">
    <w:name w:val="Table Grid"/>
    <w:basedOn w:val="TableauNormal"/>
    <w:uiPriority w:val="39"/>
    <w:qFormat/>
    <w:rsid w:val="003A0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1B4B63"/>
    <w:rPr>
      <w:b/>
      <w:bCs/>
    </w:rPr>
  </w:style>
  <w:style w:type="character" w:styleId="Lienhypertexte">
    <w:name w:val="Hyperlink"/>
    <w:basedOn w:val="Policepardfaut"/>
    <w:uiPriority w:val="99"/>
    <w:unhideWhenUsed/>
    <w:rsid w:val="009A4F24"/>
    <w:rPr>
      <w:color w:val="0000FF"/>
      <w:u w:val="single"/>
    </w:rPr>
  </w:style>
  <w:style w:type="paragraph" w:styleId="En-tte">
    <w:name w:val="header"/>
    <w:basedOn w:val="Normal"/>
    <w:link w:val="En-tteCar"/>
    <w:unhideWhenUsed/>
    <w:rsid w:val="007B7F38"/>
    <w:pPr>
      <w:tabs>
        <w:tab w:val="center" w:pos="4536"/>
        <w:tab w:val="right" w:pos="9072"/>
      </w:tabs>
      <w:spacing w:after="0" w:line="240" w:lineRule="auto"/>
    </w:pPr>
  </w:style>
  <w:style w:type="character" w:customStyle="1" w:styleId="En-tteCar">
    <w:name w:val="En-tête Car"/>
    <w:basedOn w:val="Policepardfaut"/>
    <w:link w:val="En-tte"/>
    <w:rsid w:val="007B7F38"/>
  </w:style>
  <w:style w:type="paragraph" w:styleId="Pieddepage">
    <w:name w:val="footer"/>
    <w:basedOn w:val="Normal"/>
    <w:link w:val="PieddepageCar"/>
    <w:unhideWhenUsed/>
    <w:rsid w:val="007B7F38"/>
    <w:pPr>
      <w:tabs>
        <w:tab w:val="center" w:pos="4536"/>
        <w:tab w:val="right" w:pos="9072"/>
      </w:tabs>
      <w:spacing w:after="0" w:line="240" w:lineRule="auto"/>
    </w:pPr>
  </w:style>
  <w:style w:type="character" w:customStyle="1" w:styleId="PieddepageCar">
    <w:name w:val="Pied de page Car"/>
    <w:basedOn w:val="Policepardfaut"/>
    <w:link w:val="Pieddepage"/>
    <w:rsid w:val="007B7F38"/>
  </w:style>
  <w:style w:type="paragraph" w:styleId="Notedebasdepage">
    <w:name w:val="footnote text"/>
    <w:aliases w:val="Car, Car"/>
    <w:basedOn w:val="Normal"/>
    <w:link w:val="NotedebasdepageCar"/>
    <w:uiPriority w:val="99"/>
    <w:unhideWhenUsed/>
    <w:qFormat/>
    <w:rsid w:val="001E1A02"/>
    <w:pPr>
      <w:spacing w:after="0" w:line="240" w:lineRule="auto"/>
    </w:pPr>
    <w:rPr>
      <w:sz w:val="20"/>
      <w:szCs w:val="20"/>
    </w:rPr>
  </w:style>
  <w:style w:type="character" w:customStyle="1" w:styleId="NotedebasdepageCar">
    <w:name w:val="Note de bas de page Car"/>
    <w:aliases w:val="Car Car, Car Car"/>
    <w:basedOn w:val="Policepardfaut"/>
    <w:link w:val="Notedebasdepage"/>
    <w:uiPriority w:val="99"/>
    <w:qFormat/>
    <w:rsid w:val="001E1A02"/>
    <w:rPr>
      <w:sz w:val="20"/>
      <w:szCs w:val="20"/>
    </w:rPr>
  </w:style>
  <w:style w:type="character" w:styleId="Appelnotedebasdep">
    <w:name w:val="footnote reference"/>
    <w:basedOn w:val="Policepardfaut"/>
    <w:uiPriority w:val="99"/>
    <w:unhideWhenUsed/>
    <w:qFormat/>
    <w:rsid w:val="001E1A02"/>
    <w:rPr>
      <w:vertAlign w:val="superscript"/>
    </w:rPr>
  </w:style>
  <w:style w:type="character" w:styleId="Accentuation">
    <w:name w:val="Emphasis"/>
    <w:basedOn w:val="Policepardfaut"/>
    <w:uiPriority w:val="20"/>
    <w:qFormat/>
    <w:rsid w:val="0019454E"/>
    <w:rPr>
      <w:i/>
      <w:iCs/>
    </w:rPr>
  </w:style>
  <w:style w:type="character" w:customStyle="1" w:styleId="ParagraphedelisteCar">
    <w:name w:val="Paragraphe de liste Car"/>
    <w:basedOn w:val="Policepardfaut"/>
    <w:link w:val="Paragraphedeliste"/>
    <w:uiPriority w:val="34"/>
    <w:rsid w:val="0046081F"/>
  </w:style>
  <w:style w:type="paragraph" w:styleId="Textedebulles">
    <w:name w:val="Balloon Text"/>
    <w:basedOn w:val="Normal"/>
    <w:link w:val="TextedebullesCar"/>
    <w:uiPriority w:val="99"/>
    <w:semiHidden/>
    <w:unhideWhenUsed/>
    <w:rsid w:val="00D3028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3028A"/>
    <w:rPr>
      <w:rFonts w:ascii="Tahoma" w:hAnsi="Tahoma" w:cs="Tahoma"/>
      <w:sz w:val="16"/>
      <w:szCs w:val="16"/>
    </w:rPr>
  </w:style>
  <w:style w:type="character" w:customStyle="1" w:styleId="Titre2Car">
    <w:name w:val="Titre 2 Car"/>
    <w:basedOn w:val="Policepardfaut"/>
    <w:link w:val="Titre2"/>
    <w:uiPriority w:val="9"/>
    <w:rsid w:val="0035188A"/>
    <w:rPr>
      <w:rFonts w:ascii="Arial" w:eastAsia="Arial" w:hAnsi="Arial" w:cs="Arial"/>
      <w:b/>
      <w:caps/>
      <w:color w:val="FFFFFF"/>
      <w:spacing w:val="15"/>
      <w:sz w:val="32"/>
      <w:szCs w:val="28"/>
      <w:shd w:val="clear" w:color="auto" w:fill="17365D" w:themeFill="text2" w:themeFillShade="BF"/>
      <w:lang w:bidi="en-US"/>
    </w:rPr>
  </w:style>
  <w:style w:type="paragraph" w:styleId="Lgende">
    <w:name w:val="caption"/>
    <w:basedOn w:val="Normal"/>
    <w:next w:val="Normal"/>
    <w:uiPriority w:val="35"/>
    <w:unhideWhenUsed/>
    <w:qFormat/>
    <w:rsid w:val="00074B0E"/>
    <w:pPr>
      <w:spacing w:after="200" w:line="240" w:lineRule="auto"/>
    </w:pPr>
    <w:rPr>
      <w:rFonts w:ascii="Calibri" w:eastAsia="Calibri" w:hAnsi="Calibri" w:cs="Times New Roman"/>
      <w:b/>
      <w:bCs/>
      <w:color w:val="4F81BD"/>
      <w:sz w:val="18"/>
      <w:szCs w:val="18"/>
    </w:rPr>
  </w:style>
  <w:style w:type="character" w:customStyle="1" w:styleId="Titre1Car">
    <w:name w:val="Titre 1 Car"/>
    <w:basedOn w:val="Policepardfaut"/>
    <w:link w:val="Titre1"/>
    <w:rsid w:val="00AE0EE3"/>
    <w:rPr>
      <w:rFonts w:asciiTheme="majorHAnsi" w:eastAsiaTheme="majorEastAsia" w:hAnsiTheme="majorHAnsi" w:cstheme="majorBidi"/>
      <w:b/>
      <w:bCs/>
      <w:color w:val="365F91" w:themeColor="accent1" w:themeShade="BF"/>
      <w:sz w:val="28"/>
      <w:szCs w:val="28"/>
    </w:rPr>
  </w:style>
  <w:style w:type="paragraph" w:customStyle="1" w:styleId="titre30">
    <w:name w:val="titre3"/>
    <w:basedOn w:val="Paragraphedeliste"/>
    <w:link w:val="titre3Car0"/>
    <w:autoRedefine/>
    <w:qFormat/>
    <w:rsid w:val="00B44DA8"/>
    <w:pPr>
      <w:shd w:val="clear" w:color="auto" w:fill="C6D9F1" w:themeFill="text2" w:themeFillTint="33"/>
      <w:spacing w:before="240" w:after="240"/>
      <w:ind w:left="284"/>
      <w:contextualSpacing w:val="0"/>
      <w:outlineLvl w:val="0"/>
    </w:pPr>
    <w:rPr>
      <w:rFonts w:eastAsia="Calibri" w:cs="Arial"/>
      <w:b/>
      <w:bCs/>
      <w:sz w:val="28"/>
      <w:szCs w:val="28"/>
      <w:lang w:bidi="en-US"/>
    </w:rPr>
  </w:style>
  <w:style w:type="character" w:customStyle="1" w:styleId="titre3Car0">
    <w:name w:val="titre3 Car"/>
    <w:link w:val="titre30"/>
    <w:qFormat/>
    <w:rsid w:val="00B44DA8"/>
    <w:rPr>
      <w:rFonts w:ascii="Arial" w:eastAsia="Calibri" w:hAnsi="Arial" w:cs="Arial"/>
      <w:b/>
      <w:bCs/>
      <w:sz w:val="28"/>
      <w:szCs w:val="28"/>
      <w:shd w:val="clear" w:color="auto" w:fill="C6D9F1" w:themeFill="text2" w:themeFillTint="33"/>
      <w:lang w:bidi="en-US"/>
    </w:rPr>
  </w:style>
  <w:style w:type="paragraph" w:styleId="En-ttedetabledesmatires">
    <w:name w:val="TOC Heading"/>
    <w:basedOn w:val="Titre1"/>
    <w:next w:val="Normal"/>
    <w:uiPriority w:val="39"/>
    <w:unhideWhenUsed/>
    <w:qFormat/>
    <w:rsid w:val="002F5EE4"/>
    <w:pPr>
      <w:outlineLvl w:val="9"/>
    </w:pPr>
    <w:rPr>
      <w:lang w:eastAsia="fr-FR"/>
    </w:rPr>
  </w:style>
  <w:style w:type="paragraph" w:styleId="TM2">
    <w:name w:val="toc 2"/>
    <w:basedOn w:val="Normal"/>
    <w:next w:val="Normal"/>
    <w:autoRedefine/>
    <w:uiPriority w:val="39"/>
    <w:unhideWhenUsed/>
    <w:rsid w:val="00E77A69"/>
    <w:pPr>
      <w:spacing w:before="240" w:after="0"/>
      <w:jc w:val="left"/>
    </w:pPr>
    <w:rPr>
      <w:rFonts w:asciiTheme="minorHAnsi" w:hAnsiTheme="minorHAnsi" w:cstheme="minorHAnsi"/>
      <w:b/>
      <w:bCs/>
      <w:sz w:val="20"/>
      <w:szCs w:val="20"/>
    </w:rPr>
  </w:style>
  <w:style w:type="paragraph" w:styleId="TM1">
    <w:name w:val="toc 1"/>
    <w:basedOn w:val="Normal"/>
    <w:next w:val="Normal"/>
    <w:autoRedefine/>
    <w:uiPriority w:val="39"/>
    <w:unhideWhenUsed/>
    <w:rsid w:val="00B205EE"/>
    <w:pPr>
      <w:tabs>
        <w:tab w:val="right" w:leader="underscore" w:pos="9060"/>
      </w:tabs>
      <w:spacing w:before="0" w:after="0" w:line="240" w:lineRule="auto"/>
      <w:contextualSpacing/>
      <w:jc w:val="left"/>
    </w:pPr>
    <w:rPr>
      <w:rFonts w:asciiTheme="majorHAnsi" w:hAnsiTheme="majorHAnsi"/>
      <w:b/>
      <w:bCs/>
      <w:caps/>
      <w:sz w:val="24"/>
      <w:szCs w:val="24"/>
    </w:rPr>
  </w:style>
  <w:style w:type="paragraph" w:styleId="Sansinterligne">
    <w:name w:val="No Spacing"/>
    <w:autoRedefine/>
    <w:uiPriority w:val="1"/>
    <w:qFormat/>
    <w:rsid w:val="00EC42F7"/>
    <w:pPr>
      <w:spacing w:before="240" w:after="120"/>
      <w:ind w:left="709"/>
    </w:pPr>
    <w:rPr>
      <w:rFonts w:ascii="Arial" w:hAnsi="Arial"/>
      <w:b/>
      <w:sz w:val="26"/>
      <w:szCs w:val="26"/>
    </w:rPr>
  </w:style>
  <w:style w:type="paragraph" w:styleId="TM3">
    <w:name w:val="toc 3"/>
    <w:basedOn w:val="Normal"/>
    <w:next w:val="Normal"/>
    <w:autoRedefine/>
    <w:uiPriority w:val="39"/>
    <w:unhideWhenUsed/>
    <w:rsid w:val="00BD13C0"/>
    <w:pPr>
      <w:spacing w:before="0" w:after="0"/>
      <w:ind w:left="220"/>
      <w:jc w:val="left"/>
    </w:pPr>
    <w:rPr>
      <w:rFonts w:asciiTheme="minorHAnsi" w:hAnsiTheme="minorHAnsi" w:cstheme="minorHAnsi"/>
      <w:sz w:val="20"/>
      <w:szCs w:val="20"/>
    </w:rPr>
  </w:style>
  <w:style w:type="paragraph" w:styleId="TM4">
    <w:name w:val="toc 4"/>
    <w:basedOn w:val="Normal"/>
    <w:next w:val="Normal"/>
    <w:autoRedefine/>
    <w:uiPriority w:val="39"/>
    <w:unhideWhenUsed/>
    <w:rsid w:val="00BD13C0"/>
    <w:pPr>
      <w:spacing w:before="0" w:after="0"/>
      <w:ind w:left="440"/>
      <w:jc w:val="left"/>
    </w:pPr>
    <w:rPr>
      <w:rFonts w:asciiTheme="minorHAnsi" w:hAnsiTheme="minorHAnsi" w:cstheme="minorHAnsi"/>
      <w:sz w:val="20"/>
      <w:szCs w:val="20"/>
    </w:rPr>
  </w:style>
  <w:style w:type="paragraph" w:styleId="TM5">
    <w:name w:val="toc 5"/>
    <w:basedOn w:val="Normal"/>
    <w:next w:val="Normal"/>
    <w:autoRedefine/>
    <w:uiPriority w:val="39"/>
    <w:unhideWhenUsed/>
    <w:rsid w:val="00BD13C0"/>
    <w:pPr>
      <w:spacing w:before="0" w:after="0"/>
      <w:ind w:left="660"/>
      <w:jc w:val="left"/>
    </w:pPr>
    <w:rPr>
      <w:rFonts w:asciiTheme="minorHAnsi" w:hAnsiTheme="minorHAnsi" w:cstheme="minorHAnsi"/>
      <w:sz w:val="20"/>
      <w:szCs w:val="20"/>
    </w:rPr>
  </w:style>
  <w:style w:type="paragraph" w:styleId="TM6">
    <w:name w:val="toc 6"/>
    <w:basedOn w:val="Normal"/>
    <w:next w:val="Normal"/>
    <w:autoRedefine/>
    <w:uiPriority w:val="39"/>
    <w:unhideWhenUsed/>
    <w:rsid w:val="00BD13C0"/>
    <w:pPr>
      <w:spacing w:before="0" w:after="0"/>
      <w:ind w:left="880"/>
      <w:jc w:val="left"/>
    </w:pPr>
    <w:rPr>
      <w:rFonts w:asciiTheme="minorHAnsi" w:hAnsiTheme="minorHAnsi" w:cstheme="minorHAnsi"/>
      <w:sz w:val="20"/>
      <w:szCs w:val="20"/>
    </w:rPr>
  </w:style>
  <w:style w:type="paragraph" w:styleId="TM7">
    <w:name w:val="toc 7"/>
    <w:basedOn w:val="Normal"/>
    <w:next w:val="Normal"/>
    <w:autoRedefine/>
    <w:uiPriority w:val="39"/>
    <w:unhideWhenUsed/>
    <w:rsid w:val="00BD13C0"/>
    <w:pPr>
      <w:spacing w:before="0" w:after="0"/>
      <w:ind w:left="1100"/>
      <w:jc w:val="left"/>
    </w:pPr>
    <w:rPr>
      <w:rFonts w:asciiTheme="minorHAnsi" w:hAnsiTheme="minorHAnsi" w:cstheme="minorHAnsi"/>
      <w:sz w:val="20"/>
      <w:szCs w:val="20"/>
    </w:rPr>
  </w:style>
  <w:style w:type="paragraph" w:styleId="TM8">
    <w:name w:val="toc 8"/>
    <w:basedOn w:val="Normal"/>
    <w:next w:val="Normal"/>
    <w:autoRedefine/>
    <w:uiPriority w:val="39"/>
    <w:unhideWhenUsed/>
    <w:rsid w:val="00BD13C0"/>
    <w:pPr>
      <w:spacing w:before="0" w:after="0"/>
      <w:ind w:left="1320"/>
      <w:jc w:val="left"/>
    </w:pPr>
    <w:rPr>
      <w:rFonts w:asciiTheme="minorHAnsi" w:hAnsiTheme="minorHAnsi" w:cstheme="minorHAnsi"/>
      <w:sz w:val="20"/>
      <w:szCs w:val="20"/>
    </w:rPr>
  </w:style>
  <w:style w:type="paragraph" w:styleId="TM9">
    <w:name w:val="toc 9"/>
    <w:basedOn w:val="Normal"/>
    <w:next w:val="Normal"/>
    <w:autoRedefine/>
    <w:uiPriority w:val="39"/>
    <w:unhideWhenUsed/>
    <w:rsid w:val="00BD13C0"/>
    <w:pPr>
      <w:spacing w:before="0" w:after="0"/>
      <w:ind w:left="1540"/>
      <w:jc w:val="left"/>
    </w:pPr>
    <w:rPr>
      <w:rFonts w:asciiTheme="minorHAnsi" w:hAnsiTheme="minorHAnsi" w:cstheme="minorHAnsi"/>
      <w:sz w:val="20"/>
      <w:szCs w:val="20"/>
    </w:rPr>
  </w:style>
  <w:style w:type="character" w:customStyle="1" w:styleId="Titre3Car">
    <w:name w:val="Titre 3 Car"/>
    <w:basedOn w:val="Policepardfaut"/>
    <w:link w:val="Titre3"/>
    <w:uiPriority w:val="9"/>
    <w:rsid w:val="00D00A44"/>
    <w:rPr>
      <w:rFonts w:ascii="Arial" w:eastAsiaTheme="majorEastAsia" w:hAnsi="Arial" w:cstheme="majorBidi"/>
      <w:i/>
      <w:color w:val="243F60" w:themeColor="accent1" w:themeShade="7F"/>
      <w:sz w:val="24"/>
      <w:szCs w:val="24"/>
    </w:rPr>
  </w:style>
  <w:style w:type="character" w:customStyle="1" w:styleId="Titre4Car">
    <w:name w:val="Titre 4 Car"/>
    <w:basedOn w:val="Policepardfaut"/>
    <w:link w:val="Titre4"/>
    <w:rsid w:val="001B1CCD"/>
    <w:rPr>
      <w:rFonts w:ascii="Arial" w:eastAsiaTheme="majorEastAsia" w:hAnsi="Arial" w:cstheme="majorBidi"/>
      <w:b/>
      <w:i/>
      <w:iCs/>
      <w:color w:val="000000" w:themeColor="text1"/>
      <w:sz w:val="24"/>
      <w:szCs w:val="26"/>
    </w:rPr>
  </w:style>
  <w:style w:type="character" w:customStyle="1" w:styleId="Titre5Car">
    <w:name w:val="Titre 5 Car"/>
    <w:basedOn w:val="Policepardfaut"/>
    <w:link w:val="Titre5"/>
    <w:rsid w:val="00007D0E"/>
    <w:rPr>
      <w:rFonts w:ascii="Arial" w:eastAsiaTheme="majorEastAsia" w:hAnsi="Arial" w:cstheme="majorBidi"/>
      <w:b/>
      <w:color w:val="244061" w:themeColor="accent1" w:themeShade="80"/>
      <w:sz w:val="24"/>
    </w:rPr>
  </w:style>
  <w:style w:type="paragraph" w:styleId="Rvision">
    <w:name w:val="Revision"/>
    <w:hidden/>
    <w:uiPriority w:val="99"/>
    <w:semiHidden/>
    <w:rsid w:val="00007FE6"/>
    <w:pPr>
      <w:spacing w:after="0" w:line="240" w:lineRule="auto"/>
    </w:pPr>
    <w:rPr>
      <w:rFonts w:ascii="Arial" w:hAnsi="Arial"/>
    </w:rPr>
  </w:style>
  <w:style w:type="paragraph" w:styleId="Commentaire">
    <w:name w:val="annotation text"/>
    <w:basedOn w:val="Normal"/>
    <w:link w:val="CommentaireCar"/>
    <w:uiPriority w:val="99"/>
    <w:unhideWhenUsed/>
    <w:rsid w:val="000D577A"/>
    <w:pPr>
      <w:spacing w:line="240" w:lineRule="auto"/>
    </w:pPr>
    <w:rPr>
      <w:sz w:val="20"/>
      <w:szCs w:val="20"/>
    </w:rPr>
  </w:style>
  <w:style w:type="character" w:customStyle="1" w:styleId="CommentaireCar">
    <w:name w:val="Commentaire Car"/>
    <w:basedOn w:val="Policepardfaut"/>
    <w:link w:val="Commentaire"/>
    <w:uiPriority w:val="99"/>
    <w:rsid w:val="000D577A"/>
    <w:rPr>
      <w:rFonts w:ascii="Arial" w:hAnsi="Arial"/>
      <w:sz w:val="20"/>
      <w:szCs w:val="20"/>
    </w:rPr>
  </w:style>
  <w:style w:type="character" w:styleId="Marquedecommentaire">
    <w:name w:val="annotation reference"/>
    <w:basedOn w:val="Policepardfaut"/>
    <w:uiPriority w:val="99"/>
    <w:unhideWhenUsed/>
    <w:rsid w:val="000D577A"/>
    <w:rPr>
      <w:sz w:val="16"/>
      <w:szCs w:val="16"/>
    </w:rPr>
  </w:style>
  <w:style w:type="paragraph" w:styleId="Objetducommentaire">
    <w:name w:val="annotation subject"/>
    <w:basedOn w:val="Commentaire"/>
    <w:next w:val="Commentaire"/>
    <w:link w:val="ObjetducommentaireCar"/>
    <w:unhideWhenUsed/>
    <w:rsid w:val="000D577A"/>
    <w:rPr>
      <w:b/>
      <w:bCs/>
    </w:rPr>
  </w:style>
  <w:style w:type="character" w:customStyle="1" w:styleId="ObjetducommentaireCar">
    <w:name w:val="Objet du commentaire Car"/>
    <w:basedOn w:val="CommentaireCar"/>
    <w:link w:val="Objetducommentaire"/>
    <w:rsid w:val="000D577A"/>
    <w:rPr>
      <w:rFonts w:ascii="Arial" w:hAnsi="Arial"/>
      <w:b/>
      <w:bCs/>
      <w:sz w:val="20"/>
      <w:szCs w:val="20"/>
    </w:rPr>
  </w:style>
  <w:style w:type="character" w:styleId="Mentionnonrsolue">
    <w:name w:val="Unresolved Mention"/>
    <w:basedOn w:val="Policepardfaut"/>
    <w:uiPriority w:val="99"/>
    <w:semiHidden/>
    <w:unhideWhenUsed/>
    <w:rsid w:val="0028684D"/>
    <w:rPr>
      <w:color w:val="605E5C"/>
      <w:shd w:val="clear" w:color="auto" w:fill="E1DFDD"/>
    </w:rPr>
  </w:style>
  <w:style w:type="character" w:customStyle="1" w:styleId="Titre6Car">
    <w:name w:val="Titre 6 Car"/>
    <w:basedOn w:val="Policepardfaut"/>
    <w:link w:val="Titre6"/>
    <w:uiPriority w:val="9"/>
    <w:semiHidden/>
    <w:rsid w:val="00600F02"/>
    <w:rPr>
      <w:rFonts w:eastAsiaTheme="majorEastAsia" w:cstheme="majorBidi"/>
      <w:i/>
      <w:iCs/>
      <w:color w:val="595959" w:themeColor="text1" w:themeTint="A6"/>
      <w:kern w:val="2"/>
      <w:sz w:val="24"/>
      <w:szCs w:val="24"/>
      <w14:ligatures w14:val="standardContextual"/>
    </w:rPr>
  </w:style>
  <w:style w:type="character" w:customStyle="1" w:styleId="Titre7Car">
    <w:name w:val="Titre 7 Car"/>
    <w:basedOn w:val="Policepardfaut"/>
    <w:link w:val="Titre7"/>
    <w:uiPriority w:val="9"/>
    <w:semiHidden/>
    <w:rsid w:val="00600F02"/>
    <w:rPr>
      <w:rFonts w:eastAsiaTheme="majorEastAsia" w:cstheme="majorBidi"/>
      <w:color w:val="595959" w:themeColor="text1" w:themeTint="A6"/>
      <w:kern w:val="2"/>
      <w:sz w:val="24"/>
      <w:szCs w:val="24"/>
      <w14:ligatures w14:val="standardContextual"/>
    </w:rPr>
  </w:style>
  <w:style w:type="character" w:customStyle="1" w:styleId="Titre8Car">
    <w:name w:val="Titre 8 Car"/>
    <w:basedOn w:val="Policepardfaut"/>
    <w:link w:val="Titre8"/>
    <w:uiPriority w:val="9"/>
    <w:semiHidden/>
    <w:rsid w:val="00600F02"/>
    <w:rPr>
      <w:rFonts w:eastAsiaTheme="majorEastAsia" w:cstheme="majorBidi"/>
      <w:i/>
      <w:iCs/>
      <w:color w:val="272727" w:themeColor="text1" w:themeTint="D8"/>
      <w:kern w:val="2"/>
      <w:sz w:val="24"/>
      <w:szCs w:val="24"/>
      <w14:ligatures w14:val="standardContextual"/>
    </w:rPr>
  </w:style>
  <w:style w:type="character" w:customStyle="1" w:styleId="Titre9Car">
    <w:name w:val="Titre 9 Car"/>
    <w:basedOn w:val="Policepardfaut"/>
    <w:link w:val="Titre9"/>
    <w:uiPriority w:val="9"/>
    <w:semiHidden/>
    <w:rsid w:val="00600F02"/>
    <w:rPr>
      <w:rFonts w:eastAsiaTheme="majorEastAsia" w:cstheme="majorBidi"/>
      <w:color w:val="272727" w:themeColor="text1" w:themeTint="D8"/>
      <w:kern w:val="2"/>
      <w:sz w:val="24"/>
      <w:szCs w:val="24"/>
      <w14:ligatures w14:val="standardContextual"/>
    </w:rPr>
  </w:style>
  <w:style w:type="paragraph" w:styleId="Titre">
    <w:name w:val="Title"/>
    <w:basedOn w:val="Normal"/>
    <w:next w:val="Normal"/>
    <w:link w:val="TitreCar"/>
    <w:uiPriority w:val="10"/>
    <w:qFormat/>
    <w:rsid w:val="00600F02"/>
    <w:pPr>
      <w:spacing w:before="0" w:after="80" w:line="240" w:lineRule="auto"/>
      <w:contextualSpacing/>
      <w:jc w:val="left"/>
    </w:pPr>
    <w:rPr>
      <w:rFonts w:asciiTheme="majorHAnsi" w:eastAsiaTheme="majorEastAsia" w:hAnsiTheme="majorHAnsi" w:cstheme="majorBidi"/>
      <w:spacing w:val="-10"/>
      <w:kern w:val="28"/>
      <w:sz w:val="56"/>
      <w:szCs w:val="56"/>
      <w14:ligatures w14:val="standardContextual"/>
    </w:rPr>
  </w:style>
  <w:style w:type="character" w:customStyle="1" w:styleId="TitreCar">
    <w:name w:val="Titre Car"/>
    <w:basedOn w:val="Policepardfaut"/>
    <w:link w:val="Titre"/>
    <w:uiPriority w:val="10"/>
    <w:rsid w:val="00600F02"/>
    <w:rPr>
      <w:rFonts w:asciiTheme="majorHAnsi" w:eastAsiaTheme="majorEastAsia" w:hAnsiTheme="majorHAnsi" w:cstheme="majorBidi"/>
      <w:spacing w:val="-10"/>
      <w:kern w:val="28"/>
      <w:sz w:val="56"/>
      <w:szCs w:val="56"/>
      <w14:ligatures w14:val="standardContextual"/>
    </w:rPr>
  </w:style>
  <w:style w:type="paragraph" w:styleId="Sous-titre">
    <w:name w:val="Subtitle"/>
    <w:basedOn w:val="Normal"/>
    <w:next w:val="Normal"/>
    <w:link w:val="Sous-titreCar"/>
    <w:qFormat/>
    <w:rsid w:val="00600F02"/>
    <w:pPr>
      <w:numPr>
        <w:ilvl w:val="1"/>
      </w:numPr>
      <w:spacing w:before="0" w:after="160" w:line="278" w:lineRule="auto"/>
      <w:jc w:val="left"/>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ous-titreCar">
    <w:name w:val="Sous-titre Car"/>
    <w:basedOn w:val="Policepardfaut"/>
    <w:link w:val="Sous-titre"/>
    <w:rsid w:val="00600F02"/>
    <w:rPr>
      <w:rFonts w:eastAsiaTheme="majorEastAsia" w:cstheme="majorBidi"/>
      <w:color w:val="595959" w:themeColor="text1" w:themeTint="A6"/>
      <w:spacing w:val="15"/>
      <w:kern w:val="2"/>
      <w:sz w:val="28"/>
      <w:szCs w:val="28"/>
      <w14:ligatures w14:val="standardContextual"/>
    </w:rPr>
  </w:style>
  <w:style w:type="paragraph" w:styleId="Citation">
    <w:name w:val="Quote"/>
    <w:basedOn w:val="Normal"/>
    <w:next w:val="Normal"/>
    <w:link w:val="CitationCar"/>
    <w:uiPriority w:val="29"/>
    <w:qFormat/>
    <w:rsid w:val="00600F02"/>
    <w:pPr>
      <w:spacing w:before="160" w:after="160" w:line="278" w:lineRule="auto"/>
      <w:jc w:val="center"/>
    </w:pPr>
    <w:rPr>
      <w:rFonts w:asciiTheme="minorHAnsi" w:hAnsiTheme="minorHAnsi"/>
      <w:i/>
      <w:iCs/>
      <w:color w:val="404040" w:themeColor="text1" w:themeTint="BF"/>
      <w:kern w:val="2"/>
      <w:sz w:val="24"/>
      <w:szCs w:val="24"/>
      <w14:ligatures w14:val="standardContextual"/>
    </w:rPr>
  </w:style>
  <w:style w:type="character" w:customStyle="1" w:styleId="CitationCar">
    <w:name w:val="Citation Car"/>
    <w:basedOn w:val="Policepardfaut"/>
    <w:link w:val="Citation"/>
    <w:uiPriority w:val="29"/>
    <w:rsid w:val="00600F02"/>
    <w:rPr>
      <w:i/>
      <w:iCs/>
      <w:color w:val="404040" w:themeColor="text1" w:themeTint="BF"/>
      <w:kern w:val="2"/>
      <w:sz w:val="24"/>
      <w:szCs w:val="24"/>
      <w14:ligatures w14:val="standardContextual"/>
    </w:rPr>
  </w:style>
  <w:style w:type="character" w:styleId="Accentuationintense">
    <w:name w:val="Intense Emphasis"/>
    <w:basedOn w:val="Policepardfaut"/>
    <w:uiPriority w:val="21"/>
    <w:qFormat/>
    <w:rsid w:val="00600F02"/>
    <w:rPr>
      <w:i/>
      <w:iCs/>
      <w:color w:val="365F91" w:themeColor="accent1" w:themeShade="BF"/>
    </w:rPr>
  </w:style>
  <w:style w:type="paragraph" w:styleId="Citationintense">
    <w:name w:val="Intense Quote"/>
    <w:basedOn w:val="Normal"/>
    <w:next w:val="Normal"/>
    <w:link w:val="CitationintenseCar"/>
    <w:uiPriority w:val="30"/>
    <w:qFormat/>
    <w:rsid w:val="00600F02"/>
    <w:pPr>
      <w:pBdr>
        <w:top w:val="single" w:sz="4" w:space="10" w:color="365F91" w:themeColor="accent1" w:themeShade="BF"/>
        <w:bottom w:val="single" w:sz="4" w:space="10" w:color="365F91" w:themeColor="accent1" w:themeShade="BF"/>
      </w:pBdr>
      <w:spacing w:before="360" w:after="360" w:line="278" w:lineRule="auto"/>
      <w:ind w:left="864" w:right="864"/>
      <w:jc w:val="center"/>
    </w:pPr>
    <w:rPr>
      <w:rFonts w:asciiTheme="minorHAnsi" w:hAnsiTheme="minorHAnsi"/>
      <w:i/>
      <w:iCs/>
      <w:color w:val="365F91" w:themeColor="accent1" w:themeShade="BF"/>
      <w:kern w:val="2"/>
      <w:sz w:val="24"/>
      <w:szCs w:val="24"/>
      <w14:ligatures w14:val="standardContextual"/>
    </w:rPr>
  </w:style>
  <w:style w:type="character" w:customStyle="1" w:styleId="CitationintenseCar">
    <w:name w:val="Citation intense Car"/>
    <w:basedOn w:val="Policepardfaut"/>
    <w:link w:val="Citationintense"/>
    <w:uiPriority w:val="30"/>
    <w:rsid w:val="00600F02"/>
    <w:rPr>
      <w:i/>
      <w:iCs/>
      <w:color w:val="365F91" w:themeColor="accent1" w:themeShade="BF"/>
      <w:kern w:val="2"/>
      <w:sz w:val="24"/>
      <w:szCs w:val="24"/>
      <w14:ligatures w14:val="standardContextual"/>
    </w:rPr>
  </w:style>
  <w:style w:type="character" w:styleId="Rfrenceintense">
    <w:name w:val="Intense Reference"/>
    <w:basedOn w:val="Policepardfaut"/>
    <w:uiPriority w:val="32"/>
    <w:qFormat/>
    <w:rsid w:val="00600F02"/>
    <w:rPr>
      <w:b/>
      <w:bCs/>
      <w:smallCaps/>
      <w:color w:val="365F91" w:themeColor="accent1" w:themeShade="BF"/>
      <w:spacing w:val="5"/>
    </w:rPr>
  </w:style>
  <w:style w:type="table" w:customStyle="1" w:styleId="TableauNormal1">
    <w:name w:val="Tableau Normal1"/>
    <w:semiHidden/>
    <w:rsid w:val="00600F02"/>
    <w:pPr>
      <w:spacing w:after="0" w:line="240" w:lineRule="auto"/>
    </w:pPr>
    <w:rPr>
      <w:rFonts w:ascii="Times New Roman" w:eastAsia="Times New Roman" w:hAnsi="Times New Roman" w:cs="Times New Roman"/>
      <w:sz w:val="20"/>
      <w:szCs w:val="20"/>
      <w:lang w:eastAsia="fr-FR"/>
    </w:rPr>
    <w:tblPr>
      <w:tblCellMar>
        <w:top w:w="0" w:type="dxa"/>
        <w:left w:w="0" w:type="dxa"/>
        <w:bottom w:w="0" w:type="dxa"/>
        <w:right w:w="0" w:type="dxa"/>
      </w:tblCellMar>
    </w:tblPr>
  </w:style>
  <w:style w:type="paragraph" w:customStyle="1" w:styleId="titre20">
    <w:name w:val="titre2"/>
    <w:basedOn w:val="Paragraphedeliste"/>
    <w:next w:val="Titre2"/>
    <w:link w:val="titre2Car0"/>
    <w:autoRedefine/>
    <w:qFormat/>
    <w:rsid w:val="00B225FF"/>
    <w:pPr>
      <w:shd w:val="clear" w:color="auto" w:fill="DBE5F1"/>
      <w:spacing w:before="240" w:after="200"/>
      <w:ind w:left="360"/>
    </w:pPr>
    <w:rPr>
      <w:rFonts w:eastAsia="Calibri" w:cs="Times New Roman"/>
      <w:b/>
      <w:bCs/>
      <w:color w:val="4BACC6" w:themeColor="accent5"/>
      <w:sz w:val="24"/>
      <w:szCs w:val="24"/>
      <w:lang w:bidi="en-US"/>
    </w:rPr>
  </w:style>
  <w:style w:type="character" w:customStyle="1" w:styleId="titre2Car0">
    <w:name w:val="titre2 Car"/>
    <w:link w:val="titre20"/>
    <w:rsid w:val="00B225FF"/>
    <w:rPr>
      <w:rFonts w:ascii="Arial" w:eastAsia="Calibri" w:hAnsi="Arial" w:cs="Times New Roman"/>
      <w:b/>
      <w:bCs/>
      <w:color w:val="4BACC6" w:themeColor="accent5"/>
      <w:sz w:val="24"/>
      <w:szCs w:val="24"/>
      <w:shd w:val="clear" w:color="auto" w:fill="DBE5F1"/>
      <w:lang w:bidi="en-US"/>
    </w:rPr>
  </w:style>
  <w:style w:type="paragraph" w:customStyle="1" w:styleId="Style1">
    <w:name w:val="Style1"/>
    <w:basedOn w:val="Titre1"/>
    <w:autoRedefine/>
    <w:qFormat/>
    <w:rsid w:val="000A134D"/>
    <w:pPr>
      <w:keepNext w:val="0"/>
      <w:keepLines w:val="0"/>
      <w:pageBreakBefore/>
      <w:shd w:val="clear" w:color="auto" w:fill="17365D" w:themeFill="text2" w:themeFillShade="BF"/>
      <w:spacing w:before="300" w:after="240" w:line="240" w:lineRule="auto"/>
      <w:ind w:left="284"/>
      <w:jc w:val="left"/>
    </w:pPr>
    <w:rPr>
      <w:rFonts w:ascii="Arial" w:eastAsia="Arial" w:hAnsi="Arial" w:cs="Times New Roman"/>
      <w:bCs w:val="0"/>
      <w:iCs/>
      <w:caps/>
      <w:color w:val="FFFFFF" w:themeColor="background1"/>
      <w:spacing w:val="10"/>
      <w:sz w:val="32"/>
      <w:szCs w:val="20"/>
      <w:lang w:bidi="en-US"/>
    </w:rPr>
  </w:style>
  <w:style w:type="table" w:customStyle="1" w:styleId="TableauNormal2">
    <w:name w:val="Tableau Normal2"/>
    <w:semiHidden/>
    <w:rsid w:val="00B225FF"/>
    <w:pPr>
      <w:spacing w:after="0" w:line="240" w:lineRule="auto"/>
    </w:pPr>
    <w:rPr>
      <w:rFonts w:ascii="Times New Roman" w:eastAsia="Times New Roman" w:hAnsi="Times New Roman" w:cs="Times New Roman"/>
      <w:sz w:val="20"/>
      <w:szCs w:val="20"/>
      <w:lang w:eastAsia="fr-FR"/>
    </w:rPr>
    <w:tblPr>
      <w:tblCellMar>
        <w:top w:w="0" w:type="dxa"/>
        <w:left w:w="0" w:type="dxa"/>
        <w:bottom w:w="0" w:type="dxa"/>
        <w:right w:w="0" w:type="dxa"/>
      </w:tblCellMar>
    </w:tblPr>
  </w:style>
  <w:style w:type="paragraph" w:styleId="Tabledesillustrations">
    <w:name w:val="table of figures"/>
    <w:basedOn w:val="Normal"/>
    <w:next w:val="Normal"/>
    <w:uiPriority w:val="99"/>
    <w:unhideWhenUsed/>
    <w:rsid w:val="006E7AF8"/>
    <w:pPr>
      <w:spacing w:before="0" w:after="0"/>
      <w:jc w:val="left"/>
    </w:pPr>
    <w:rPr>
      <w:rFonts w:asciiTheme="minorHAnsi" w:hAnsiTheme="minorHAnsi" w:cstheme="minorHAnsi"/>
      <w:i/>
      <w:iCs/>
      <w:sz w:val="20"/>
      <w:szCs w:val="20"/>
    </w:rPr>
  </w:style>
  <w:style w:type="character" w:styleId="Mention">
    <w:name w:val="Mention"/>
    <w:basedOn w:val="Policepardfaut"/>
    <w:uiPriority w:val="99"/>
    <w:unhideWhenUsed/>
    <w:rsid w:val="0085792D"/>
    <w:rPr>
      <w:color w:val="2B579A"/>
      <w:shd w:val="clear" w:color="auto" w:fill="E1DFDD"/>
    </w:rPr>
  </w:style>
  <w:style w:type="paragraph" w:customStyle="1" w:styleId="Paragraphedeliste1">
    <w:name w:val="Paragraphe de liste1"/>
    <w:basedOn w:val="Normal"/>
    <w:rsid w:val="00EC7C94"/>
    <w:pPr>
      <w:spacing w:before="100" w:beforeAutospacing="1" w:after="100" w:afterAutospacing="1" w:line="254" w:lineRule="auto"/>
      <w:contextualSpacing/>
      <w:jc w:val="left"/>
    </w:pPr>
    <w:rPr>
      <w:rFonts w:ascii="Calibri" w:eastAsia="Times New Roman" w:hAnsi="Calibri" w:cs="Times New Roman"/>
      <w:sz w:val="24"/>
      <w:szCs w:val="24"/>
      <w:lang w:eastAsia="fr-FR"/>
    </w:rPr>
  </w:style>
  <w:style w:type="character" w:styleId="Lienhypertextesuivivisit">
    <w:name w:val="FollowedHyperlink"/>
    <w:basedOn w:val="Policepardfaut"/>
    <w:uiPriority w:val="99"/>
    <w:semiHidden/>
    <w:unhideWhenUsed/>
    <w:rsid w:val="00FC7F0A"/>
    <w:rPr>
      <w:color w:val="800080" w:themeColor="followedHyperlink"/>
      <w:u w:val="single"/>
    </w:rPr>
  </w:style>
  <w:style w:type="paragraph" w:styleId="NormalWeb">
    <w:name w:val="Normal (Web)"/>
    <w:basedOn w:val="Normal"/>
    <w:uiPriority w:val="99"/>
    <w:semiHidden/>
    <w:unhideWhenUsed/>
    <w:rsid w:val="000C2C06"/>
    <w:pPr>
      <w:spacing w:before="100" w:beforeAutospacing="1" w:after="100" w:afterAutospacing="1" w:line="240" w:lineRule="auto"/>
      <w:jc w:val="left"/>
    </w:pPr>
    <w:rPr>
      <w:rFonts w:ascii="Times New Roman" w:eastAsia="Times New Roman" w:hAnsi="Times New Roman" w:cs="Times New Roman"/>
      <w:sz w:val="24"/>
      <w:szCs w:val="24"/>
      <w:lang w:val="fr-MA"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829732">
      <w:bodyDiv w:val="1"/>
      <w:marLeft w:val="0"/>
      <w:marRight w:val="0"/>
      <w:marTop w:val="0"/>
      <w:marBottom w:val="0"/>
      <w:divBdr>
        <w:top w:val="none" w:sz="0" w:space="0" w:color="auto"/>
        <w:left w:val="none" w:sz="0" w:space="0" w:color="auto"/>
        <w:bottom w:val="none" w:sz="0" w:space="0" w:color="auto"/>
        <w:right w:val="none" w:sz="0" w:space="0" w:color="auto"/>
      </w:divBdr>
    </w:div>
    <w:div w:id="179701586">
      <w:bodyDiv w:val="1"/>
      <w:marLeft w:val="0"/>
      <w:marRight w:val="0"/>
      <w:marTop w:val="0"/>
      <w:marBottom w:val="0"/>
      <w:divBdr>
        <w:top w:val="none" w:sz="0" w:space="0" w:color="auto"/>
        <w:left w:val="none" w:sz="0" w:space="0" w:color="auto"/>
        <w:bottom w:val="none" w:sz="0" w:space="0" w:color="auto"/>
        <w:right w:val="none" w:sz="0" w:space="0" w:color="auto"/>
      </w:divBdr>
    </w:div>
    <w:div w:id="183906929">
      <w:bodyDiv w:val="1"/>
      <w:marLeft w:val="0"/>
      <w:marRight w:val="0"/>
      <w:marTop w:val="0"/>
      <w:marBottom w:val="0"/>
      <w:divBdr>
        <w:top w:val="none" w:sz="0" w:space="0" w:color="auto"/>
        <w:left w:val="none" w:sz="0" w:space="0" w:color="auto"/>
        <w:bottom w:val="none" w:sz="0" w:space="0" w:color="auto"/>
        <w:right w:val="none" w:sz="0" w:space="0" w:color="auto"/>
      </w:divBdr>
    </w:div>
    <w:div w:id="208227972">
      <w:bodyDiv w:val="1"/>
      <w:marLeft w:val="0"/>
      <w:marRight w:val="0"/>
      <w:marTop w:val="0"/>
      <w:marBottom w:val="0"/>
      <w:divBdr>
        <w:top w:val="none" w:sz="0" w:space="0" w:color="auto"/>
        <w:left w:val="none" w:sz="0" w:space="0" w:color="auto"/>
        <w:bottom w:val="none" w:sz="0" w:space="0" w:color="auto"/>
        <w:right w:val="none" w:sz="0" w:space="0" w:color="auto"/>
      </w:divBdr>
    </w:div>
    <w:div w:id="209194453">
      <w:bodyDiv w:val="1"/>
      <w:marLeft w:val="0"/>
      <w:marRight w:val="0"/>
      <w:marTop w:val="0"/>
      <w:marBottom w:val="0"/>
      <w:divBdr>
        <w:top w:val="none" w:sz="0" w:space="0" w:color="auto"/>
        <w:left w:val="none" w:sz="0" w:space="0" w:color="auto"/>
        <w:bottom w:val="none" w:sz="0" w:space="0" w:color="auto"/>
        <w:right w:val="none" w:sz="0" w:space="0" w:color="auto"/>
      </w:divBdr>
    </w:div>
    <w:div w:id="247076396">
      <w:bodyDiv w:val="1"/>
      <w:marLeft w:val="0"/>
      <w:marRight w:val="0"/>
      <w:marTop w:val="0"/>
      <w:marBottom w:val="0"/>
      <w:divBdr>
        <w:top w:val="none" w:sz="0" w:space="0" w:color="auto"/>
        <w:left w:val="none" w:sz="0" w:space="0" w:color="auto"/>
        <w:bottom w:val="none" w:sz="0" w:space="0" w:color="auto"/>
        <w:right w:val="none" w:sz="0" w:space="0" w:color="auto"/>
      </w:divBdr>
      <w:divsChild>
        <w:div w:id="126706622">
          <w:marLeft w:val="0"/>
          <w:marRight w:val="0"/>
          <w:marTop w:val="0"/>
          <w:marBottom w:val="0"/>
          <w:divBdr>
            <w:top w:val="none" w:sz="0" w:space="0" w:color="auto"/>
            <w:left w:val="none" w:sz="0" w:space="0" w:color="auto"/>
            <w:bottom w:val="none" w:sz="0" w:space="0" w:color="auto"/>
            <w:right w:val="none" w:sz="0" w:space="0" w:color="auto"/>
          </w:divBdr>
          <w:divsChild>
            <w:div w:id="1076249111">
              <w:marLeft w:val="0"/>
              <w:marRight w:val="0"/>
              <w:marTop w:val="0"/>
              <w:marBottom w:val="0"/>
              <w:divBdr>
                <w:top w:val="none" w:sz="0" w:space="0" w:color="auto"/>
                <w:left w:val="none" w:sz="0" w:space="0" w:color="auto"/>
                <w:bottom w:val="none" w:sz="0" w:space="0" w:color="auto"/>
                <w:right w:val="none" w:sz="0" w:space="0" w:color="auto"/>
              </w:divBdr>
              <w:divsChild>
                <w:div w:id="83395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258898">
      <w:bodyDiv w:val="1"/>
      <w:marLeft w:val="0"/>
      <w:marRight w:val="0"/>
      <w:marTop w:val="0"/>
      <w:marBottom w:val="0"/>
      <w:divBdr>
        <w:top w:val="none" w:sz="0" w:space="0" w:color="auto"/>
        <w:left w:val="none" w:sz="0" w:space="0" w:color="auto"/>
        <w:bottom w:val="none" w:sz="0" w:space="0" w:color="auto"/>
        <w:right w:val="none" w:sz="0" w:space="0" w:color="auto"/>
      </w:divBdr>
    </w:div>
    <w:div w:id="314646139">
      <w:bodyDiv w:val="1"/>
      <w:marLeft w:val="0"/>
      <w:marRight w:val="0"/>
      <w:marTop w:val="0"/>
      <w:marBottom w:val="0"/>
      <w:divBdr>
        <w:top w:val="none" w:sz="0" w:space="0" w:color="auto"/>
        <w:left w:val="none" w:sz="0" w:space="0" w:color="auto"/>
        <w:bottom w:val="none" w:sz="0" w:space="0" w:color="auto"/>
        <w:right w:val="none" w:sz="0" w:space="0" w:color="auto"/>
      </w:divBdr>
    </w:div>
    <w:div w:id="445003513">
      <w:bodyDiv w:val="1"/>
      <w:marLeft w:val="0"/>
      <w:marRight w:val="0"/>
      <w:marTop w:val="0"/>
      <w:marBottom w:val="0"/>
      <w:divBdr>
        <w:top w:val="none" w:sz="0" w:space="0" w:color="auto"/>
        <w:left w:val="none" w:sz="0" w:space="0" w:color="auto"/>
        <w:bottom w:val="none" w:sz="0" w:space="0" w:color="auto"/>
        <w:right w:val="none" w:sz="0" w:space="0" w:color="auto"/>
      </w:divBdr>
    </w:div>
    <w:div w:id="547230097">
      <w:bodyDiv w:val="1"/>
      <w:marLeft w:val="0"/>
      <w:marRight w:val="0"/>
      <w:marTop w:val="0"/>
      <w:marBottom w:val="0"/>
      <w:divBdr>
        <w:top w:val="none" w:sz="0" w:space="0" w:color="auto"/>
        <w:left w:val="none" w:sz="0" w:space="0" w:color="auto"/>
        <w:bottom w:val="none" w:sz="0" w:space="0" w:color="auto"/>
        <w:right w:val="none" w:sz="0" w:space="0" w:color="auto"/>
      </w:divBdr>
    </w:div>
    <w:div w:id="549808801">
      <w:bodyDiv w:val="1"/>
      <w:marLeft w:val="0"/>
      <w:marRight w:val="0"/>
      <w:marTop w:val="0"/>
      <w:marBottom w:val="0"/>
      <w:divBdr>
        <w:top w:val="none" w:sz="0" w:space="0" w:color="auto"/>
        <w:left w:val="none" w:sz="0" w:space="0" w:color="auto"/>
        <w:bottom w:val="none" w:sz="0" w:space="0" w:color="auto"/>
        <w:right w:val="none" w:sz="0" w:space="0" w:color="auto"/>
      </w:divBdr>
    </w:div>
    <w:div w:id="557979476">
      <w:bodyDiv w:val="1"/>
      <w:marLeft w:val="0"/>
      <w:marRight w:val="0"/>
      <w:marTop w:val="0"/>
      <w:marBottom w:val="0"/>
      <w:divBdr>
        <w:top w:val="none" w:sz="0" w:space="0" w:color="auto"/>
        <w:left w:val="none" w:sz="0" w:space="0" w:color="auto"/>
        <w:bottom w:val="none" w:sz="0" w:space="0" w:color="auto"/>
        <w:right w:val="none" w:sz="0" w:space="0" w:color="auto"/>
      </w:divBdr>
    </w:div>
    <w:div w:id="600452695">
      <w:bodyDiv w:val="1"/>
      <w:marLeft w:val="0"/>
      <w:marRight w:val="0"/>
      <w:marTop w:val="0"/>
      <w:marBottom w:val="0"/>
      <w:divBdr>
        <w:top w:val="none" w:sz="0" w:space="0" w:color="auto"/>
        <w:left w:val="none" w:sz="0" w:space="0" w:color="auto"/>
        <w:bottom w:val="none" w:sz="0" w:space="0" w:color="auto"/>
        <w:right w:val="none" w:sz="0" w:space="0" w:color="auto"/>
      </w:divBdr>
    </w:div>
    <w:div w:id="610359235">
      <w:bodyDiv w:val="1"/>
      <w:marLeft w:val="0"/>
      <w:marRight w:val="0"/>
      <w:marTop w:val="0"/>
      <w:marBottom w:val="0"/>
      <w:divBdr>
        <w:top w:val="none" w:sz="0" w:space="0" w:color="auto"/>
        <w:left w:val="none" w:sz="0" w:space="0" w:color="auto"/>
        <w:bottom w:val="none" w:sz="0" w:space="0" w:color="auto"/>
        <w:right w:val="none" w:sz="0" w:space="0" w:color="auto"/>
      </w:divBdr>
      <w:divsChild>
        <w:div w:id="1366062399">
          <w:marLeft w:val="0"/>
          <w:marRight w:val="0"/>
          <w:marTop w:val="0"/>
          <w:marBottom w:val="0"/>
          <w:divBdr>
            <w:top w:val="none" w:sz="0" w:space="0" w:color="auto"/>
            <w:left w:val="none" w:sz="0" w:space="0" w:color="auto"/>
            <w:bottom w:val="none" w:sz="0" w:space="0" w:color="auto"/>
            <w:right w:val="none" w:sz="0" w:space="0" w:color="auto"/>
          </w:divBdr>
          <w:divsChild>
            <w:div w:id="1015809877">
              <w:marLeft w:val="0"/>
              <w:marRight w:val="0"/>
              <w:marTop w:val="0"/>
              <w:marBottom w:val="0"/>
              <w:divBdr>
                <w:top w:val="none" w:sz="0" w:space="0" w:color="auto"/>
                <w:left w:val="none" w:sz="0" w:space="0" w:color="auto"/>
                <w:bottom w:val="none" w:sz="0" w:space="0" w:color="auto"/>
                <w:right w:val="none" w:sz="0" w:space="0" w:color="auto"/>
              </w:divBdr>
              <w:divsChild>
                <w:div w:id="152594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778653">
      <w:bodyDiv w:val="1"/>
      <w:marLeft w:val="0"/>
      <w:marRight w:val="0"/>
      <w:marTop w:val="0"/>
      <w:marBottom w:val="0"/>
      <w:divBdr>
        <w:top w:val="none" w:sz="0" w:space="0" w:color="auto"/>
        <w:left w:val="none" w:sz="0" w:space="0" w:color="auto"/>
        <w:bottom w:val="none" w:sz="0" w:space="0" w:color="auto"/>
        <w:right w:val="none" w:sz="0" w:space="0" w:color="auto"/>
      </w:divBdr>
    </w:div>
    <w:div w:id="750588506">
      <w:bodyDiv w:val="1"/>
      <w:marLeft w:val="0"/>
      <w:marRight w:val="0"/>
      <w:marTop w:val="0"/>
      <w:marBottom w:val="0"/>
      <w:divBdr>
        <w:top w:val="none" w:sz="0" w:space="0" w:color="auto"/>
        <w:left w:val="none" w:sz="0" w:space="0" w:color="auto"/>
        <w:bottom w:val="none" w:sz="0" w:space="0" w:color="auto"/>
        <w:right w:val="none" w:sz="0" w:space="0" w:color="auto"/>
      </w:divBdr>
    </w:div>
    <w:div w:id="820851132">
      <w:bodyDiv w:val="1"/>
      <w:marLeft w:val="0"/>
      <w:marRight w:val="0"/>
      <w:marTop w:val="0"/>
      <w:marBottom w:val="0"/>
      <w:divBdr>
        <w:top w:val="none" w:sz="0" w:space="0" w:color="auto"/>
        <w:left w:val="none" w:sz="0" w:space="0" w:color="auto"/>
        <w:bottom w:val="none" w:sz="0" w:space="0" w:color="auto"/>
        <w:right w:val="none" w:sz="0" w:space="0" w:color="auto"/>
      </w:divBdr>
    </w:div>
    <w:div w:id="823664597">
      <w:bodyDiv w:val="1"/>
      <w:marLeft w:val="0"/>
      <w:marRight w:val="0"/>
      <w:marTop w:val="0"/>
      <w:marBottom w:val="0"/>
      <w:divBdr>
        <w:top w:val="none" w:sz="0" w:space="0" w:color="auto"/>
        <w:left w:val="none" w:sz="0" w:space="0" w:color="auto"/>
        <w:bottom w:val="none" w:sz="0" w:space="0" w:color="auto"/>
        <w:right w:val="none" w:sz="0" w:space="0" w:color="auto"/>
      </w:divBdr>
    </w:div>
    <w:div w:id="1024137008">
      <w:bodyDiv w:val="1"/>
      <w:marLeft w:val="0"/>
      <w:marRight w:val="0"/>
      <w:marTop w:val="0"/>
      <w:marBottom w:val="0"/>
      <w:divBdr>
        <w:top w:val="none" w:sz="0" w:space="0" w:color="auto"/>
        <w:left w:val="none" w:sz="0" w:space="0" w:color="auto"/>
        <w:bottom w:val="none" w:sz="0" w:space="0" w:color="auto"/>
        <w:right w:val="none" w:sz="0" w:space="0" w:color="auto"/>
      </w:divBdr>
    </w:div>
    <w:div w:id="1053499897">
      <w:bodyDiv w:val="1"/>
      <w:marLeft w:val="0"/>
      <w:marRight w:val="0"/>
      <w:marTop w:val="0"/>
      <w:marBottom w:val="0"/>
      <w:divBdr>
        <w:top w:val="none" w:sz="0" w:space="0" w:color="auto"/>
        <w:left w:val="none" w:sz="0" w:space="0" w:color="auto"/>
        <w:bottom w:val="none" w:sz="0" w:space="0" w:color="auto"/>
        <w:right w:val="none" w:sz="0" w:space="0" w:color="auto"/>
      </w:divBdr>
    </w:div>
    <w:div w:id="1083334619">
      <w:bodyDiv w:val="1"/>
      <w:marLeft w:val="0"/>
      <w:marRight w:val="0"/>
      <w:marTop w:val="0"/>
      <w:marBottom w:val="0"/>
      <w:divBdr>
        <w:top w:val="none" w:sz="0" w:space="0" w:color="auto"/>
        <w:left w:val="none" w:sz="0" w:space="0" w:color="auto"/>
        <w:bottom w:val="none" w:sz="0" w:space="0" w:color="auto"/>
        <w:right w:val="none" w:sz="0" w:space="0" w:color="auto"/>
      </w:divBdr>
    </w:div>
    <w:div w:id="1171799799">
      <w:bodyDiv w:val="1"/>
      <w:marLeft w:val="0"/>
      <w:marRight w:val="0"/>
      <w:marTop w:val="0"/>
      <w:marBottom w:val="0"/>
      <w:divBdr>
        <w:top w:val="none" w:sz="0" w:space="0" w:color="auto"/>
        <w:left w:val="none" w:sz="0" w:space="0" w:color="auto"/>
        <w:bottom w:val="none" w:sz="0" w:space="0" w:color="auto"/>
        <w:right w:val="none" w:sz="0" w:space="0" w:color="auto"/>
      </w:divBdr>
      <w:divsChild>
        <w:div w:id="896627105">
          <w:marLeft w:val="0"/>
          <w:marRight w:val="0"/>
          <w:marTop w:val="0"/>
          <w:marBottom w:val="0"/>
          <w:divBdr>
            <w:top w:val="none" w:sz="0" w:space="0" w:color="auto"/>
            <w:left w:val="none" w:sz="0" w:space="0" w:color="auto"/>
            <w:bottom w:val="none" w:sz="0" w:space="0" w:color="auto"/>
            <w:right w:val="none" w:sz="0" w:space="0" w:color="auto"/>
          </w:divBdr>
          <w:divsChild>
            <w:div w:id="952830301">
              <w:marLeft w:val="0"/>
              <w:marRight w:val="0"/>
              <w:marTop w:val="0"/>
              <w:marBottom w:val="0"/>
              <w:divBdr>
                <w:top w:val="none" w:sz="0" w:space="0" w:color="auto"/>
                <w:left w:val="none" w:sz="0" w:space="0" w:color="auto"/>
                <w:bottom w:val="none" w:sz="0" w:space="0" w:color="auto"/>
                <w:right w:val="none" w:sz="0" w:space="0" w:color="auto"/>
              </w:divBdr>
              <w:divsChild>
                <w:div w:id="143412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972901">
      <w:bodyDiv w:val="1"/>
      <w:marLeft w:val="0"/>
      <w:marRight w:val="0"/>
      <w:marTop w:val="0"/>
      <w:marBottom w:val="0"/>
      <w:divBdr>
        <w:top w:val="none" w:sz="0" w:space="0" w:color="auto"/>
        <w:left w:val="none" w:sz="0" w:space="0" w:color="auto"/>
        <w:bottom w:val="none" w:sz="0" w:space="0" w:color="auto"/>
        <w:right w:val="none" w:sz="0" w:space="0" w:color="auto"/>
      </w:divBdr>
    </w:div>
    <w:div w:id="1233812529">
      <w:bodyDiv w:val="1"/>
      <w:marLeft w:val="0"/>
      <w:marRight w:val="0"/>
      <w:marTop w:val="0"/>
      <w:marBottom w:val="0"/>
      <w:divBdr>
        <w:top w:val="none" w:sz="0" w:space="0" w:color="auto"/>
        <w:left w:val="none" w:sz="0" w:space="0" w:color="auto"/>
        <w:bottom w:val="none" w:sz="0" w:space="0" w:color="auto"/>
        <w:right w:val="none" w:sz="0" w:space="0" w:color="auto"/>
      </w:divBdr>
      <w:divsChild>
        <w:div w:id="1040939215">
          <w:marLeft w:val="547"/>
          <w:marRight w:val="0"/>
          <w:marTop w:val="120"/>
          <w:marBottom w:val="0"/>
          <w:divBdr>
            <w:top w:val="none" w:sz="0" w:space="0" w:color="auto"/>
            <w:left w:val="none" w:sz="0" w:space="0" w:color="auto"/>
            <w:bottom w:val="none" w:sz="0" w:space="0" w:color="auto"/>
            <w:right w:val="none" w:sz="0" w:space="0" w:color="auto"/>
          </w:divBdr>
        </w:div>
        <w:div w:id="1309244012">
          <w:marLeft w:val="547"/>
          <w:marRight w:val="0"/>
          <w:marTop w:val="120"/>
          <w:marBottom w:val="0"/>
          <w:divBdr>
            <w:top w:val="none" w:sz="0" w:space="0" w:color="auto"/>
            <w:left w:val="none" w:sz="0" w:space="0" w:color="auto"/>
            <w:bottom w:val="none" w:sz="0" w:space="0" w:color="auto"/>
            <w:right w:val="none" w:sz="0" w:space="0" w:color="auto"/>
          </w:divBdr>
        </w:div>
        <w:div w:id="1824085387">
          <w:marLeft w:val="547"/>
          <w:marRight w:val="0"/>
          <w:marTop w:val="120"/>
          <w:marBottom w:val="0"/>
          <w:divBdr>
            <w:top w:val="none" w:sz="0" w:space="0" w:color="auto"/>
            <w:left w:val="none" w:sz="0" w:space="0" w:color="auto"/>
            <w:bottom w:val="none" w:sz="0" w:space="0" w:color="auto"/>
            <w:right w:val="none" w:sz="0" w:space="0" w:color="auto"/>
          </w:divBdr>
        </w:div>
        <w:div w:id="1998610796">
          <w:marLeft w:val="547"/>
          <w:marRight w:val="0"/>
          <w:marTop w:val="120"/>
          <w:marBottom w:val="0"/>
          <w:divBdr>
            <w:top w:val="none" w:sz="0" w:space="0" w:color="auto"/>
            <w:left w:val="none" w:sz="0" w:space="0" w:color="auto"/>
            <w:bottom w:val="none" w:sz="0" w:space="0" w:color="auto"/>
            <w:right w:val="none" w:sz="0" w:space="0" w:color="auto"/>
          </w:divBdr>
        </w:div>
      </w:divsChild>
    </w:div>
    <w:div w:id="1240024075">
      <w:bodyDiv w:val="1"/>
      <w:marLeft w:val="0"/>
      <w:marRight w:val="0"/>
      <w:marTop w:val="0"/>
      <w:marBottom w:val="0"/>
      <w:divBdr>
        <w:top w:val="none" w:sz="0" w:space="0" w:color="auto"/>
        <w:left w:val="none" w:sz="0" w:space="0" w:color="auto"/>
        <w:bottom w:val="none" w:sz="0" w:space="0" w:color="auto"/>
        <w:right w:val="none" w:sz="0" w:space="0" w:color="auto"/>
      </w:divBdr>
      <w:divsChild>
        <w:div w:id="1609001840">
          <w:marLeft w:val="432"/>
          <w:marRight w:val="0"/>
          <w:marTop w:val="120"/>
          <w:marBottom w:val="0"/>
          <w:divBdr>
            <w:top w:val="none" w:sz="0" w:space="0" w:color="auto"/>
            <w:left w:val="none" w:sz="0" w:space="0" w:color="auto"/>
            <w:bottom w:val="none" w:sz="0" w:space="0" w:color="auto"/>
            <w:right w:val="none" w:sz="0" w:space="0" w:color="auto"/>
          </w:divBdr>
        </w:div>
      </w:divsChild>
    </w:div>
    <w:div w:id="1251739865">
      <w:bodyDiv w:val="1"/>
      <w:marLeft w:val="0"/>
      <w:marRight w:val="0"/>
      <w:marTop w:val="0"/>
      <w:marBottom w:val="0"/>
      <w:divBdr>
        <w:top w:val="none" w:sz="0" w:space="0" w:color="auto"/>
        <w:left w:val="none" w:sz="0" w:space="0" w:color="auto"/>
        <w:bottom w:val="none" w:sz="0" w:space="0" w:color="auto"/>
        <w:right w:val="none" w:sz="0" w:space="0" w:color="auto"/>
      </w:divBdr>
    </w:div>
    <w:div w:id="1357270898">
      <w:bodyDiv w:val="1"/>
      <w:marLeft w:val="0"/>
      <w:marRight w:val="0"/>
      <w:marTop w:val="0"/>
      <w:marBottom w:val="0"/>
      <w:divBdr>
        <w:top w:val="none" w:sz="0" w:space="0" w:color="auto"/>
        <w:left w:val="none" w:sz="0" w:space="0" w:color="auto"/>
        <w:bottom w:val="none" w:sz="0" w:space="0" w:color="auto"/>
        <w:right w:val="none" w:sz="0" w:space="0" w:color="auto"/>
      </w:divBdr>
    </w:div>
    <w:div w:id="1416200014">
      <w:bodyDiv w:val="1"/>
      <w:marLeft w:val="0"/>
      <w:marRight w:val="0"/>
      <w:marTop w:val="0"/>
      <w:marBottom w:val="0"/>
      <w:divBdr>
        <w:top w:val="none" w:sz="0" w:space="0" w:color="auto"/>
        <w:left w:val="none" w:sz="0" w:space="0" w:color="auto"/>
        <w:bottom w:val="none" w:sz="0" w:space="0" w:color="auto"/>
        <w:right w:val="none" w:sz="0" w:space="0" w:color="auto"/>
      </w:divBdr>
    </w:div>
    <w:div w:id="1687907007">
      <w:bodyDiv w:val="1"/>
      <w:marLeft w:val="0"/>
      <w:marRight w:val="0"/>
      <w:marTop w:val="0"/>
      <w:marBottom w:val="0"/>
      <w:divBdr>
        <w:top w:val="none" w:sz="0" w:space="0" w:color="auto"/>
        <w:left w:val="none" w:sz="0" w:space="0" w:color="auto"/>
        <w:bottom w:val="none" w:sz="0" w:space="0" w:color="auto"/>
        <w:right w:val="none" w:sz="0" w:space="0" w:color="auto"/>
      </w:divBdr>
    </w:div>
    <w:div w:id="1701972894">
      <w:bodyDiv w:val="1"/>
      <w:marLeft w:val="0"/>
      <w:marRight w:val="0"/>
      <w:marTop w:val="0"/>
      <w:marBottom w:val="0"/>
      <w:divBdr>
        <w:top w:val="none" w:sz="0" w:space="0" w:color="auto"/>
        <w:left w:val="none" w:sz="0" w:space="0" w:color="auto"/>
        <w:bottom w:val="none" w:sz="0" w:space="0" w:color="auto"/>
        <w:right w:val="none" w:sz="0" w:space="0" w:color="auto"/>
      </w:divBdr>
      <w:divsChild>
        <w:div w:id="884298704">
          <w:marLeft w:val="432"/>
          <w:marRight w:val="0"/>
          <w:marTop w:val="120"/>
          <w:marBottom w:val="0"/>
          <w:divBdr>
            <w:top w:val="none" w:sz="0" w:space="0" w:color="auto"/>
            <w:left w:val="none" w:sz="0" w:space="0" w:color="auto"/>
            <w:bottom w:val="none" w:sz="0" w:space="0" w:color="auto"/>
            <w:right w:val="none" w:sz="0" w:space="0" w:color="auto"/>
          </w:divBdr>
        </w:div>
      </w:divsChild>
    </w:div>
    <w:div w:id="1730575101">
      <w:bodyDiv w:val="1"/>
      <w:marLeft w:val="0"/>
      <w:marRight w:val="0"/>
      <w:marTop w:val="0"/>
      <w:marBottom w:val="0"/>
      <w:divBdr>
        <w:top w:val="none" w:sz="0" w:space="0" w:color="auto"/>
        <w:left w:val="none" w:sz="0" w:space="0" w:color="auto"/>
        <w:bottom w:val="none" w:sz="0" w:space="0" w:color="auto"/>
        <w:right w:val="none" w:sz="0" w:space="0" w:color="auto"/>
      </w:divBdr>
    </w:div>
    <w:div w:id="1769037286">
      <w:bodyDiv w:val="1"/>
      <w:marLeft w:val="0"/>
      <w:marRight w:val="0"/>
      <w:marTop w:val="0"/>
      <w:marBottom w:val="0"/>
      <w:divBdr>
        <w:top w:val="none" w:sz="0" w:space="0" w:color="auto"/>
        <w:left w:val="none" w:sz="0" w:space="0" w:color="auto"/>
        <w:bottom w:val="none" w:sz="0" w:space="0" w:color="auto"/>
        <w:right w:val="none" w:sz="0" w:space="0" w:color="auto"/>
      </w:divBdr>
      <w:divsChild>
        <w:div w:id="136915820">
          <w:marLeft w:val="0"/>
          <w:marRight w:val="0"/>
          <w:marTop w:val="0"/>
          <w:marBottom w:val="0"/>
          <w:divBdr>
            <w:top w:val="none" w:sz="0" w:space="0" w:color="auto"/>
            <w:left w:val="none" w:sz="0" w:space="0" w:color="auto"/>
            <w:bottom w:val="none" w:sz="0" w:space="0" w:color="auto"/>
            <w:right w:val="none" w:sz="0" w:space="0" w:color="auto"/>
          </w:divBdr>
          <w:divsChild>
            <w:div w:id="222909579">
              <w:marLeft w:val="0"/>
              <w:marRight w:val="0"/>
              <w:marTop w:val="0"/>
              <w:marBottom w:val="0"/>
              <w:divBdr>
                <w:top w:val="none" w:sz="0" w:space="0" w:color="auto"/>
                <w:left w:val="none" w:sz="0" w:space="0" w:color="auto"/>
                <w:bottom w:val="none" w:sz="0" w:space="0" w:color="auto"/>
                <w:right w:val="none" w:sz="0" w:space="0" w:color="auto"/>
              </w:divBdr>
              <w:divsChild>
                <w:div w:id="39559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053604">
      <w:bodyDiv w:val="1"/>
      <w:marLeft w:val="0"/>
      <w:marRight w:val="0"/>
      <w:marTop w:val="0"/>
      <w:marBottom w:val="0"/>
      <w:divBdr>
        <w:top w:val="none" w:sz="0" w:space="0" w:color="auto"/>
        <w:left w:val="none" w:sz="0" w:space="0" w:color="auto"/>
        <w:bottom w:val="none" w:sz="0" w:space="0" w:color="auto"/>
        <w:right w:val="none" w:sz="0" w:space="0" w:color="auto"/>
      </w:divBdr>
    </w:div>
    <w:div w:id="1909262460">
      <w:bodyDiv w:val="1"/>
      <w:marLeft w:val="0"/>
      <w:marRight w:val="0"/>
      <w:marTop w:val="0"/>
      <w:marBottom w:val="0"/>
      <w:divBdr>
        <w:top w:val="none" w:sz="0" w:space="0" w:color="auto"/>
        <w:left w:val="none" w:sz="0" w:space="0" w:color="auto"/>
        <w:bottom w:val="none" w:sz="0" w:space="0" w:color="auto"/>
        <w:right w:val="none" w:sz="0" w:space="0" w:color="auto"/>
      </w:divBdr>
      <w:divsChild>
        <w:div w:id="1261178704">
          <w:marLeft w:val="0"/>
          <w:marRight w:val="0"/>
          <w:marTop w:val="0"/>
          <w:marBottom w:val="0"/>
          <w:divBdr>
            <w:top w:val="none" w:sz="0" w:space="0" w:color="auto"/>
            <w:left w:val="none" w:sz="0" w:space="0" w:color="auto"/>
            <w:bottom w:val="none" w:sz="0" w:space="0" w:color="auto"/>
            <w:right w:val="none" w:sz="0" w:space="0" w:color="auto"/>
          </w:divBdr>
          <w:divsChild>
            <w:div w:id="1265042701">
              <w:marLeft w:val="0"/>
              <w:marRight w:val="0"/>
              <w:marTop w:val="0"/>
              <w:marBottom w:val="0"/>
              <w:divBdr>
                <w:top w:val="none" w:sz="0" w:space="0" w:color="auto"/>
                <w:left w:val="none" w:sz="0" w:space="0" w:color="auto"/>
                <w:bottom w:val="none" w:sz="0" w:space="0" w:color="auto"/>
                <w:right w:val="none" w:sz="0" w:space="0" w:color="auto"/>
              </w:divBdr>
              <w:divsChild>
                <w:div w:id="148912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079891">
      <w:bodyDiv w:val="1"/>
      <w:marLeft w:val="0"/>
      <w:marRight w:val="0"/>
      <w:marTop w:val="0"/>
      <w:marBottom w:val="0"/>
      <w:divBdr>
        <w:top w:val="none" w:sz="0" w:space="0" w:color="auto"/>
        <w:left w:val="none" w:sz="0" w:space="0" w:color="auto"/>
        <w:bottom w:val="none" w:sz="0" w:space="0" w:color="auto"/>
        <w:right w:val="none" w:sz="0" w:space="0" w:color="auto"/>
      </w:divBdr>
      <w:divsChild>
        <w:div w:id="1190682096">
          <w:marLeft w:val="0"/>
          <w:marRight w:val="0"/>
          <w:marTop w:val="0"/>
          <w:marBottom w:val="0"/>
          <w:divBdr>
            <w:top w:val="none" w:sz="0" w:space="0" w:color="auto"/>
            <w:left w:val="none" w:sz="0" w:space="0" w:color="auto"/>
            <w:bottom w:val="none" w:sz="0" w:space="0" w:color="auto"/>
            <w:right w:val="none" w:sz="0" w:space="0" w:color="auto"/>
          </w:divBdr>
          <w:divsChild>
            <w:div w:id="943456781">
              <w:marLeft w:val="0"/>
              <w:marRight w:val="0"/>
              <w:marTop w:val="0"/>
              <w:marBottom w:val="0"/>
              <w:divBdr>
                <w:top w:val="none" w:sz="0" w:space="0" w:color="auto"/>
                <w:left w:val="none" w:sz="0" w:space="0" w:color="auto"/>
                <w:bottom w:val="none" w:sz="0" w:space="0" w:color="auto"/>
                <w:right w:val="none" w:sz="0" w:space="0" w:color="auto"/>
              </w:divBdr>
              <w:divsChild>
                <w:div w:id="19897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37599">
      <w:bodyDiv w:val="1"/>
      <w:marLeft w:val="0"/>
      <w:marRight w:val="0"/>
      <w:marTop w:val="0"/>
      <w:marBottom w:val="0"/>
      <w:divBdr>
        <w:top w:val="none" w:sz="0" w:space="0" w:color="auto"/>
        <w:left w:val="none" w:sz="0" w:space="0" w:color="auto"/>
        <w:bottom w:val="none" w:sz="0" w:space="0" w:color="auto"/>
        <w:right w:val="none" w:sz="0" w:space="0" w:color="auto"/>
      </w:divBdr>
    </w:div>
    <w:div w:id="1991715262">
      <w:bodyDiv w:val="1"/>
      <w:marLeft w:val="0"/>
      <w:marRight w:val="0"/>
      <w:marTop w:val="0"/>
      <w:marBottom w:val="0"/>
      <w:divBdr>
        <w:top w:val="none" w:sz="0" w:space="0" w:color="auto"/>
        <w:left w:val="none" w:sz="0" w:space="0" w:color="auto"/>
        <w:bottom w:val="none" w:sz="0" w:space="0" w:color="auto"/>
        <w:right w:val="none" w:sz="0" w:space="0" w:color="auto"/>
      </w:divBdr>
    </w:div>
    <w:div w:id="2037845084">
      <w:bodyDiv w:val="1"/>
      <w:marLeft w:val="0"/>
      <w:marRight w:val="0"/>
      <w:marTop w:val="0"/>
      <w:marBottom w:val="0"/>
      <w:divBdr>
        <w:top w:val="none" w:sz="0" w:space="0" w:color="auto"/>
        <w:left w:val="none" w:sz="0" w:space="0" w:color="auto"/>
        <w:bottom w:val="none" w:sz="0" w:space="0" w:color="auto"/>
        <w:right w:val="none" w:sz="0" w:space="0" w:color="auto"/>
      </w:divBdr>
    </w:div>
    <w:div w:id="2042784753">
      <w:bodyDiv w:val="1"/>
      <w:marLeft w:val="0"/>
      <w:marRight w:val="0"/>
      <w:marTop w:val="0"/>
      <w:marBottom w:val="0"/>
      <w:divBdr>
        <w:top w:val="none" w:sz="0" w:space="0" w:color="auto"/>
        <w:left w:val="none" w:sz="0" w:space="0" w:color="auto"/>
        <w:bottom w:val="none" w:sz="0" w:space="0" w:color="auto"/>
        <w:right w:val="none" w:sz="0" w:space="0" w:color="auto"/>
      </w:divBdr>
    </w:div>
    <w:div w:id="2075002198">
      <w:bodyDiv w:val="1"/>
      <w:marLeft w:val="0"/>
      <w:marRight w:val="0"/>
      <w:marTop w:val="0"/>
      <w:marBottom w:val="0"/>
      <w:divBdr>
        <w:top w:val="none" w:sz="0" w:space="0" w:color="auto"/>
        <w:left w:val="none" w:sz="0" w:space="0" w:color="auto"/>
        <w:bottom w:val="none" w:sz="0" w:space="0" w:color="auto"/>
        <w:right w:val="none" w:sz="0" w:space="0" w:color="auto"/>
      </w:divBdr>
      <w:divsChild>
        <w:div w:id="203367563">
          <w:marLeft w:val="0"/>
          <w:marRight w:val="0"/>
          <w:marTop w:val="0"/>
          <w:marBottom w:val="0"/>
          <w:divBdr>
            <w:top w:val="none" w:sz="0" w:space="0" w:color="auto"/>
            <w:left w:val="none" w:sz="0" w:space="0" w:color="auto"/>
            <w:bottom w:val="none" w:sz="0" w:space="0" w:color="auto"/>
            <w:right w:val="none" w:sz="0" w:space="0" w:color="auto"/>
          </w:divBdr>
          <w:divsChild>
            <w:div w:id="393166923">
              <w:marLeft w:val="0"/>
              <w:marRight w:val="0"/>
              <w:marTop w:val="0"/>
              <w:marBottom w:val="0"/>
              <w:divBdr>
                <w:top w:val="none" w:sz="0" w:space="0" w:color="auto"/>
                <w:left w:val="none" w:sz="0" w:space="0" w:color="auto"/>
                <w:bottom w:val="none" w:sz="0" w:space="0" w:color="auto"/>
                <w:right w:val="none" w:sz="0" w:space="0" w:color="auto"/>
              </w:divBdr>
              <w:divsChild>
                <w:div w:id="168744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513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9.xml"/><Relationship Id="rId21" Type="http://schemas.openxmlformats.org/officeDocument/2006/relationships/chart" Target="charts/chart6.xm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png"/><Relationship Id="rId16" Type="http://schemas.openxmlformats.org/officeDocument/2006/relationships/image" Target="media/image16.png"/><Relationship Id="rId11" Type="http://schemas.openxmlformats.org/officeDocument/2006/relationships/header" Target="header1.xml"/><Relationship Id="rId32" Type="http://schemas.openxmlformats.org/officeDocument/2006/relationships/chart" Target="charts/chart15.xml"/><Relationship Id="rId37" Type="http://schemas.openxmlformats.org/officeDocument/2006/relationships/chart" Target="charts/chart20.xml"/><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4.png"/><Relationship Id="rId79" Type="http://schemas.openxmlformats.org/officeDocument/2006/relationships/image" Target="media/image59.png"/><Relationship Id="rId5" Type="http://schemas.openxmlformats.org/officeDocument/2006/relationships/numbering" Target="numbering.xml"/><Relationship Id="rId61" Type="http://schemas.openxmlformats.org/officeDocument/2006/relationships/image" Target="media/image41.png"/><Relationship Id="rId82" Type="http://schemas.openxmlformats.org/officeDocument/2006/relationships/fontTable" Target="fontTable.xml"/><Relationship Id="rId19" Type="http://schemas.openxmlformats.org/officeDocument/2006/relationships/chart" Target="charts/chart4.xml"/><Relationship Id="rId14" Type="http://schemas.openxmlformats.org/officeDocument/2006/relationships/chart" Target="charts/chart1.xml"/><Relationship Id="rId22" Type="http://schemas.openxmlformats.org/officeDocument/2006/relationships/image" Target="media/image18.png"/><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7.png"/><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image" Target="media/image52.png"/><Relationship Id="rId80" Type="http://schemas.openxmlformats.org/officeDocument/2006/relationships/image" Target="media/image60.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7.svg"/><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chart" Target="charts/chart5.xm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2.xml"/><Relationship Id="rId23" Type="http://schemas.openxmlformats.org/officeDocument/2006/relationships/image" Target="media/image19.svg"/><Relationship Id="rId28" Type="http://schemas.openxmlformats.org/officeDocument/2006/relationships/chart" Target="charts/chart11.xml"/><Relationship Id="rId36" Type="http://schemas.openxmlformats.org/officeDocument/2006/relationships/chart" Target="charts/chart19.xml"/><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endnotes" Target="endnotes.xml"/><Relationship Id="rId31" Type="http://schemas.openxmlformats.org/officeDocument/2006/relationships/chart" Target="charts/chart14.xml"/><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hyperlink" Target="http://www.tuteursfamiliaux35.org/qui_sommes_nous.php5?r=1&amp;Largeur=1920&amp;Hauteur=1080"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chart" Target="charts/chart3.xml"/><Relationship Id="rId39" Type="http://schemas.openxmlformats.org/officeDocument/2006/relationships/chart" Target="charts/chart22.xml"/><Relationship Id="rId34" Type="http://schemas.openxmlformats.org/officeDocument/2006/relationships/chart" Target="charts/chart17.xml"/><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png"/><Relationship Id="rId7" Type="http://schemas.openxmlformats.org/officeDocument/2006/relationships/settings" Target="settings.xml"/><Relationship Id="rId71" Type="http://schemas.openxmlformats.org/officeDocument/2006/relationships/image" Target="media/image51.png"/><Relationship Id="rId2" Type="http://schemas.openxmlformats.org/officeDocument/2006/relationships/customXml" Target="../customXml/item2.xml"/><Relationship Id="rId29" Type="http://schemas.openxmlformats.org/officeDocument/2006/relationships/chart" Target="charts/chart12.xml"/><Relationship Id="rId24" Type="http://schemas.openxmlformats.org/officeDocument/2006/relationships/chart" Target="charts/chart7.xml"/><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6.png"/></Relationships>
</file>

<file path=word/_rels/footer1.xml.rels><?xml version="1.0" encoding="UTF-8" standalone="yes"?>
<Relationships xmlns="http://schemas.openxmlformats.org/package/2006/relationships"><Relationship Id="rId8" Type="http://schemas.openxmlformats.org/officeDocument/2006/relationships/image" Target="media/image9.svg"/><Relationship Id="rId13" Type="http://schemas.openxmlformats.org/officeDocument/2006/relationships/hyperlink" Target="https://fr.linkedin.com/company/federation-ancreai" TargetMode="External"/><Relationship Id="rId18" Type="http://schemas.openxmlformats.org/officeDocument/2006/relationships/image" Target="media/image14.png"/><Relationship Id="rId3" Type="http://schemas.openxmlformats.org/officeDocument/2006/relationships/image" Target="media/image4.png"/><Relationship Id="rId21" Type="http://schemas.openxmlformats.org/officeDocument/2006/relationships/hyperlink" Target="mailto:ancreai@ancreai.org" TargetMode="External"/><Relationship Id="rId7" Type="http://schemas.openxmlformats.org/officeDocument/2006/relationships/image" Target="media/image8.png"/><Relationship Id="rId12" Type="http://schemas.openxmlformats.org/officeDocument/2006/relationships/hyperlink" Target="http://www.ancreai.org/" TargetMode="External"/><Relationship Id="rId17" Type="http://schemas.openxmlformats.org/officeDocument/2006/relationships/hyperlink" Target="https://www.facebook.com/F%C3%89D%C3%89RATION-ANCREAI-102378292081215" TargetMode="External"/><Relationship Id="rId2" Type="http://schemas.openxmlformats.org/officeDocument/2006/relationships/image" Target="media/image2.png"/><Relationship Id="rId16" Type="http://schemas.openxmlformats.org/officeDocument/2006/relationships/image" Target="media/image13.png"/><Relationship Id="rId20" Type="http://schemas.openxmlformats.org/officeDocument/2006/relationships/image" Target="media/image15.png"/><Relationship Id="rId1" Type="http://schemas.openxmlformats.org/officeDocument/2006/relationships/image" Target="media/image3.png"/><Relationship Id="rId6" Type="http://schemas.openxmlformats.org/officeDocument/2006/relationships/image" Target="media/image7.svg"/><Relationship Id="rId11" Type="http://schemas.openxmlformats.org/officeDocument/2006/relationships/image" Target="media/image11.svg"/><Relationship Id="rId5" Type="http://schemas.openxmlformats.org/officeDocument/2006/relationships/image" Target="media/image6.png"/><Relationship Id="rId15" Type="http://schemas.openxmlformats.org/officeDocument/2006/relationships/hyperlink" Target="https://twitter.com/FAncreai" TargetMode="External"/><Relationship Id="rId10" Type="http://schemas.openxmlformats.org/officeDocument/2006/relationships/image" Target="media/image10.png"/><Relationship Id="rId19" Type="http://schemas.openxmlformats.org/officeDocument/2006/relationships/hyperlink" Target="https://www.youtube.com/channel/UC_IYdSeizgTlklld667tUCw" TargetMode="External"/><Relationship Id="rId4" Type="http://schemas.openxmlformats.org/officeDocument/2006/relationships/image" Target="media/image5.svg"/><Relationship Id="rId9" Type="http://schemas.openxmlformats.org/officeDocument/2006/relationships/hyperlink" Target="mailto:ancreai@ancreai.org" TargetMode="External"/><Relationship Id="rId14" Type="http://schemas.openxmlformats.org/officeDocument/2006/relationships/image" Target="media/image12.png"/><Relationship Id="rId22" Type="http://schemas.openxmlformats.org/officeDocument/2006/relationships/hyperlink" Target="http://www.ancreai.or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assemblee-nationale.fr/dyn/15/rapports/cion_lois/l15b2075_rapport-information.pdf" TargetMode="External"/><Relationship Id="rId2" Type="http://schemas.openxmlformats.org/officeDocument/2006/relationships/hyperlink" Target="https://www.justice.gouv.fr/sites/default/files/2025-02/Infostat_197_figures_cor.xlsx" TargetMode="External"/><Relationship Id="rId1" Type="http://schemas.openxmlformats.org/officeDocument/2006/relationships/hyperlink" Target="https://www.justice.gouv.fr/documentation/etudes-et-statistiques/pres-dune-personne-dix-beneficie-dune-mesure-protection-juridique-apres-90" TargetMode="External"/><Relationship Id="rId6" Type="http://schemas.openxmlformats.org/officeDocument/2006/relationships/hyperlink" Target="https://www.justice.gouv.fr/sites/default/files/2025-02/Infostat_197_figures_cor.xlsx" TargetMode="External"/><Relationship Id="rId5" Type="http://schemas.openxmlformats.org/officeDocument/2006/relationships/hyperlink" Target="https://www.iledefrance.ars.sante.fr/retablissement-redonner-le-pouvoir-dagir-aux-usagers-en-sante-mentale" TargetMode="External"/><Relationship Id="rId4" Type="http://schemas.openxmlformats.org/officeDocument/2006/relationships/hyperlink" Target="https://ancreai.org/wp-content/uploads/2024/07/rapportfinal_mjpm_ancreai_dgcs_mai2017.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https://creai-my.sharepoint.com/personal/mohamed_mimi_creai-pacacorse_com/Documents/Documents/MJPM/etudes2023/Rapport/Rapport_final/Chiffres%202018-2023%20mars%202025.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creai-my.sharepoint.com/personal/mohamed_mimi_creai-pacacorse_com/Documents/Documents/MJPM/etudes2023/Rapport/Rapport_intermediaire/MJPM_Vue_partie3_6.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creai-my.sharepoint.com/personal/mohamed_mimi_creai-pacacorse_com/Documents/Documents/MJPM/etudes2023/Rapport/Rapport_intermediaire/MJPM_Vue_partie3_10.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creai-my.sharepoint.com/personal/mohamed_mimi_creai-pacacorse_com/Documents/Documents/MJPM/etudes2023/Rapport/Rapport_intermediaire/MJPM_Vue_partie3_10.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creai-my.sharepoint.com/personal/mohamed_mimi_creai-pacacorse_com/Documents/Documents/MJPM/etudes2023/Rapport/Rapport_intermediaire/MJPM_Vue_partie3_10.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creai-my.sharepoint.com/personal/mohamed_mimi_creai-pacacorse_com/Documents/Documents/MJPM/etudes2023/Rapport/Rapport_intermediaire/MJPM_Vue_partie3_10.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https://creai-my.sharepoint.com/personal/mohamed_mimi_creai-pacacorse_com/Documents/Documents/MJPM/etudes2023/Rapport/Rapport_intermediaire/MJPM_Vue_partie3_10.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https://creai-my.sharepoint.com/personal/mohamed_mimi_creai-pacacorse_com/Documents/Documents/MJPM/etudes2023/Rapport/Rapport_intermediaire/MJPM_Vue_partie3_10.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https://creai-my.sharepoint.com/personal/mohamed_mimi_creai-pacacorse_com/Documents/Documents/MJPM/etudes2023/Rapport/Rapport_intermediaire/MJPM_Vue_partie3_10.xlsx" TargetMode="External"/></Relationships>
</file>

<file path=word/charts/_rels/chart18.xml.rels><?xml version="1.0" encoding="UTF-8" standalone="yes"?>
<Relationships xmlns="http://schemas.openxmlformats.org/package/2006/relationships"><Relationship Id="rId3" Type="http://schemas.openxmlformats.org/officeDocument/2006/relationships/oleObject" Target="https://creai-my.sharepoint.com/personal/mohamed_mimi_creai-pacacorse_com/Documents/Documents/MJPM/etudes2023/Rapport/Rapport_intermediaire/MJPM_Vue_partie3_10.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creai-my.sharepoint.com/personal/mohamed_mimi_creai-pacacorse_com/Documents/Documents/MJPM/etudes2023/Rapport/Rapport_intermediaire/MJPM_Vue_partie3_10.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mimi\OneDrive%20-%20CTRE%20REGIONAL%20ETUDES%20ACTIONS%20INFORMATIONS\Documents\MJPM\etudes2023\Rapport\Rapport_intermediaire\MJPM_Vue_partie3_10.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creai-my.sharepoint.com/personal/mohamed_mimi_creai-pacacorse_com/Documents/Documents/MJPM/etudes2023/Rapport/Rapport_intermediaire/MJPM_Vue_partie3_10.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creai-my.sharepoint.com/personal/mohamed_mimi_creai-pacacorse_com/Documents/Documents/MJPM/etudes2023/Rapport/Rapport_final/Chiffres%202018-2023%20mars%202025.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https://creai-my.sharepoint.com/personal/mohamed_mimi_creai-pacacorse_com/Documents/Documents/MJPM/etudes2023/Rapport/Rapport_final/Chiffres%202018-2023%20mars%202025.xlsx" TargetMode="External"/><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creai-my.sharepoint.com/personal/mohamed_mimi_creai-pacacorse_com/Documents/Documents/MJPM/etudes2023/Rapport/Rapport_intermediaire/MJPM_Vue_partie3_10.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https://creai-my.sharepoint.com/personal/mohamed_mimi_creai-pacacorse_com/Documents/Documents/MJPM/etudes2023/Rapport/Rapport_intermediaire/MJPM_Vue_partie3_1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creai-my.sharepoint.com/personal/mohamed_mimi_creai-pacacorse_com/Documents/Documents/MJPM/etudes2023/Rapport/Rapport_final/DATA_ComplementEnquete/creaipacacorse_EtudeMJPM_complement_3-17-2025_10_2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creai-my.sharepoint.com/personal/mohamed_mimi_creai-pacacorse_com/Documents/Documents/MJPM/etudes2023/Rapport/Rapport_final/DATA_ComplementEnquete/creaipacacorse_EtudeMJPM_complement_3-17-2025_10_2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creai-my.sharepoint.com/personal/mohamed_mimi_creai-pacacorse_com/Documents/Documents/MJPM/etudes2023/Rapport/Rapport_intermediaire/MJPM_Vue_partie3_1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creai-my.sharepoint.com/personal/mohamed_mimi_creai-pacacorse_com/Documents/Documents/MJPM/etudes2023/Rapport/Rapport_intermediaire/MJPM_Vue_partie3_1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creai-my.sharepoint.com/personal/mohamed_mimi_creai-pacacorse_com/Documents/Documents/MJPM/etudes2023/Rapport/Rapport_intermediaire/MJPM_Vue_partie3_1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Age!$N$20:$S$20</c:f>
              <c:strCache>
                <c:ptCount val="6"/>
                <c:pt idx="0">
                  <c:v>18 à 24 ans</c:v>
                </c:pt>
                <c:pt idx="1">
                  <c:v>25 à 34 ans</c:v>
                </c:pt>
                <c:pt idx="2">
                  <c:v>35 à 49 ans</c:v>
                </c:pt>
                <c:pt idx="3">
                  <c:v>50 à 64 ans</c:v>
                </c:pt>
                <c:pt idx="4">
                  <c:v>65 à 79 ans</c:v>
                </c:pt>
                <c:pt idx="5">
                  <c:v>80 ans et plus</c:v>
                </c:pt>
              </c:strCache>
            </c:strRef>
          </c:cat>
          <c:val>
            <c:numRef>
              <c:f>Age!$N$22:$S$22</c:f>
              <c:numCache>
                <c:formatCode>_-* #\ ##0.0_-;\-* #\ ##0.0_-;_-* "-"??_-;_-@_-</c:formatCode>
                <c:ptCount val="6"/>
                <c:pt idx="0">
                  <c:v>3.9044969336331756</c:v>
                </c:pt>
                <c:pt idx="1">
                  <c:v>5.4351136785048686</c:v>
                </c:pt>
                <c:pt idx="2">
                  <c:v>7.277162000220609</c:v>
                </c:pt>
                <c:pt idx="3">
                  <c:v>12.247157022557959</c:v>
                </c:pt>
                <c:pt idx="4">
                  <c:v>12.359423662024804</c:v>
                </c:pt>
                <c:pt idx="5">
                  <c:v>20.840989099508828</c:v>
                </c:pt>
              </c:numCache>
            </c:numRef>
          </c:val>
          <c:extLst>
            <c:ext xmlns:c16="http://schemas.microsoft.com/office/drawing/2014/chart" uri="{C3380CC4-5D6E-409C-BE32-E72D297353CC}">
              <c16:uniqueId val="{00000000-7431-49A2-B406-FA62FCA80499}"/>
            </c:ext>
          </c:extLst>
        </c:ser>
        <c:dLbls>
          <c:dLblPos val="outEnd"/>
          <c:showLegendKey val="0"/>
          <c:showVal val="1"/>
          <c:showCatName val="0"/>
          <c:showSerName val="0"/>
          <c:showPercent val="0"/>
          <c:showBubbleSize val="0"/>
        </c:dLbls>
        <c:gapWidth val="219"/>
        <c:overlap val="-27"/>
        <c:axId val="520564943"/>
        <c:axId val="520565903"/>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Age!$N$20:$S$20</c15:sqref>
                        </c15:formulaRef>
                      </c:ext>
                    </c:extLst>
                    <c:strCache>
                      <c:ptCount val="6"/>
                      <c:pt idx="0">
                        <c:v>18 à 24 ans</c:v>
                      </c:pt>
                      <c:pt idx="1">
                        <c:v>25 à 34 ans</c:v>
                      </c:pt>
                      <c:pt idx="2">
                        <c:v>35 à 49 ans</c:v>
                      </c:pt>
                      <c:pt idx="3">
                        <c:v>50 à 64 ans</c:v>
                      </c:pt>
                      <c:pt idx="4">
                        <c:v>65 à 79 ans</c:v>
                      </c:pt>
                      <c:pt idx="5">
                        <c:v>80 ans et plus</c:v>
                      </c:pt>
                    </c:strCache>
                  </c:strRef>
                </c:cat>
                <c:val>
                  <c:numRef>
                    <c:extLst>
                      <c:ext uri="{02D57815-91ED-43cb-92C2-25804820EDAC}">
                        <c15:formulaRef>
                          <c15:sqref>Age!$N$21:$S$21</c15:sqref>
                        </c15:formulaRef>
                      </c:ext>
                    </c:extLst>
                    <c:numCache>
                      <c:formatCode>#,##0</c:formatCode>
                      <c:ptCount val="6"/>
                      <c:pt idx="0">
                        <c:v>5591968</c:v>
                      </c:pt>
                      <c:pt idx="1">
                        <c:v>7828354</c:v>
                      </c:pt>
                      <c:pt idx="2">
                        <c:v>12747806</c:v>
                      </c:pt>
                      <c:pt idx="3">
                        <c:v>13169223</c:v>
                      </c:pt>
                      <c:pt idx="4">
                        <c:v>10372043</c:v>
                      </c:pt>
                      <c:pt idx="5">
                        <c:v>4077317</c:v>
                      </c:pt>
                    </c:numCache>
                  </c:numRef>
                </c:val>
                <c:extLst>
                  <c:ext xmlns:c16="http://schemas.microsoft.com/office/drawing/2014/chart" uri="{C3380CC4-5D6E-409C-BE32-E72D297353CC}">
                    <c16:uniqueId val="{00000001-7431-49A2-B406-FA62FCA80499}"/>
                  </c:ext>
                </c:extLst>
              </c15:ser>
            </c15:filteredBarSeries>
          </c:ext>
        </c:extLst>
      </c:barChart>
      <c:catAx>
        <c:axId val="52056494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crossAx val="520565903"/>
        <c:crosses val="autoZero"/>
        <c:auto val="1"/>
        <c:lblAlgn val="ctr"/>
        <c:lblOffset val="100"/>
        <c:noMultiLvlLbl val="0"/>
      </c:catAx>
      <c:valAx>
        <c:axId val="520565903"/>
        <c:scaling>
          <c:orientation val="minMax"/>
        </c:scaling>
        <c:delete val="0"/>
        <c:axPos val="l"/>
        <c:numFmt formatCode="_-* #\ ##0.0_-;\-* #\ ##0.0_-;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crossAx val="520564943"/>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fr-F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Partie8!$I$4</c:f>
              <c:strCache>
                <c:ptCount val="1"/>
                <c:pt idx="0">
                  <c:v>Bénéficiaires de l'APA</c:v>
                </c:pt>
              </c:strCache>
            </c:strRef>
          </c:tx>
          <c:spPr>
            <a:solidFill>
              <a:schemeClr val="accent1"/>
            </a:solidFill>
            <a:ln>
              <a:noFill/>
            </a:ln>
            <a:effectLst/>
          </c:spPr>
          <c:invertIfNegative val="0"/>
          <c:dLbls>
            <c:dLbl>
              <c:idx val="0"/>
              <c:layout>
                <c:manualLayout>
                  <c:x val="0.12984154929577466"/>
                  <c:y val="-9.7513408093613772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481-4E2B-B4F0-3F518929CC14}"/>
                </c:ext>
              </c:extLst>
            </c:dLbl>
            <c:dLbl>
              <c:idx val="1"/>
              <c:layout>
                <c:manualLayout>
                  <c:x val="0.13204225352112675"/>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481-4E2B-B4F0-3F518929CC14}"/>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Arial" panose="020B0604020202020204" pitchFamily="34" charset="0"/>
                    <a:ea typeface="+mn-ea"/>
                    <a:cs typeface="Arial" panose="020B0604020202020204" pitchFamily="34"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Partie8!$H$5:$H$6</c:f>
              <c:strCache>
                <c:ptCount val="2"/>
                <c:pt idx="0">
                  <c:v>60 ans et +</c:v>
                </c:pt>
                <c:pt idx="1">
                  <c:v>75 ans et +</c:v>
                </c:pt>
              </c:strCache>
            </c:strRef>
          </c:cat>
          <c:val>
            <c:numRef>
              <c:f>Partie8!$I$5:$I$6</c:f>
              <c:numCache>
                <c:formatCode>0%</c:formatCode>
                <c:ptCount val="2"/>
                <c:pt idx="0">
                  <c:v>0.14000000000000001</c:v>
                </c:pt>
                <c:pt idx="1">
                  <c:v>0.2</c:v>
                </c:pt>
              </c:numCache>
            </c:numRef>
          </c:val>
          <c:extLst>
            <c:ext xmlns:c16="http://schemas.microsoft.com/office/drawing/2014/chart" uri="{C3380CC4-5D6E-409C-BE32-E72D297353CC}">
              <c16:uniqueId val="{00000002-D481-4E2B-B4F0-3F518929CC14}"/>
            </c:ext>
          </c:extLst>
        </c:ser>
        <c:ser>
          <c:idx val="1"/>
          <c:order val="1"/>
          <c:tx>
            <c:strRef>
              <c:f>Partie8!$J$4</c:f>
              <c:strCache>
                <c:ptCount val="1"/>
                <c:pt idx="0">
                  <c:v>Pas  d'APA</c:v>
                </c:pt>
              </c:strCache>
            </c:strRef>
          </c:tx>
          <c:spPr>
            <a:solidFill>
              <a:schemeClr val="accent3"/>
            </a:solidFill>
            <a:ln>
              <a:noFill/>
            </a:ln>
            <a:effectLst/>
          </c:spPr>
          <c:invertIfNegative val="0"/>
          <c:dLbls>
            <c:dLbl>
              <c:idx val="0"/>
              <c:layout>
                <c:manualLayout>
                  <c:x val="0.1430457746478874"/>
                  <c:y val="-5.850804485616772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481-4E2B-B4F0-3F518929CC14}"/>
                </c:ext>
              </c:extLst>
            </c:dLbl>
            <c:dLbl>
              <c:idx val="1"/>
              <c:layout>
                <c:manualLayout>
                  <c:x val="0.14304577464788731"/>
                  <c:y val="-3.9005363237445148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481-4E2B-B4F0-3F518929CC14}"/>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Arial" panose="020B0604020202020204" pitchFamily="34" charset="0"/>
                    <a:ea typeface="+mn-ea"/>
                    <a:cs typeface="Arial" panose="020B0604020202020204" pitchFamily="34" charset="0"/>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Partie8!$H$5:$H$6</c:f>
              <c:strCache>
                <c:ptCount val="2"/>
                <c:pt idx="0">
                  <c:v>60 ans et +</c:v>
                </c:pt>
                <c:pt idx="1">
                  <c:v>75 ans et +</c:v>
                </c:pt>
              </c:strCache>
            </c:strRef>
          </c:cat>
          <c:val>
            <c:numRef>
              <c:f>Partie8!$J$5:$J$6</c:f>
              <c:numCache>
                <c:formatCode>0%</c:formatCode>
                <c:ptCount val="2"/>
                <c:pt idx="0">
                  <c:v>0.86</c:v>
                </c:pt>
                <c:pt idx="1">
                  <c:v>0.8</c:v>
                </c:pt>
              </c:numCache>
            </c:numRef>
          </c:val>
          <c:extLst>
            <c:ext xmlns:c16="http://schemas.microsoft.com/office/drawing/2014/chart" uri="{C3380CC4-5D6E-409C-BE32-E72D297353CC}">
              <c16:uniqueId val="{00000005-D481-4E2B-B4F0-3F518929CC14}"/>
            </c:ext>
          </c:extLst>
        </c:ser>
        <c:dLbls>
          <c:dLblPos val="ctr"/>
          <c:showLegendKey val="0"/>
          <c:showVal val="1"/>
          <c:showCatName val="0"/>
          <c:showSerName val="0"/>
          <c:showPercent val="0"/>
          <c:showBubbleSize val="0"/>
        </c:dLbls>
        <c:gapWidth val="150"/>
        <c:overlap val="100"/>
        <c:axId val="1755620272"/>
        <c:axId val="1755622192"/>
      </c:barChart>
      <c:catAx>
        <c:axId val="1755620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Arial" panose="020B0604020202020204" pitchFamily="34" charset="0"/>
                <a:ea typeface="+mn-ea"/>
                <a:cs typeface="Arial" panose="020B0604020202020204" pitchFamily="34" charset="0"/>
              </a:defRPr>
            </a:pPr>
            <a:endParaRPr lang="fr-FR"/>
          </a:p>
        </c:txPr>
        <c:crossAx val="1755622192"/>
        <c:crosses val="autoZero"/>
        <c:auto val="1"/>
        <c:lblAlgn val="ctr"/>
        <c:lblOffset val="100"/>
        <c:noMultiLvlLbl val="0"/>
      </c:catAx>
      <c:valAx>
        <c:axId val="1755622192"/>
        <c:scaling>
          <c:orientation val="minMax"/>
        </c:scaling>
        <c:delete val="1"/>
        <c:axPos val="l"/>
        <c:numFmt formatCode="0%" sourceLinked="1"/>
        <c:majorTickMark val="none"/>
        <c:minorTickMark val="none"/>
        <c:tickLblPos val="nextTo"/>
        <c:crossAx val="1755620272"/>
        <c:crosses val="autoZero"/>
        <c:crossBetween val="between"/>
      </c:valAx>
      <c:spPr>
        <a:noFill/>
        <a:ln w="25400">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Arial" panose="020B0604020202020204" pitchFamily="34" charset="0"/>
              <a:ea typeface="+mn-ea"/>
              <a:cs typeface="Arial" panose="020B0604020202020204" pitchFamily="34" charset="0"/>
            </a:defRPr>
          </a:pPr>
          <a:endParaRPr lang="fr-FR"/>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sz="900">
          <a:solidFill>
            <a:schemeClr val="dk1"/>
          </a:solidFill>
          <a:latin typeface="Arial" panose="020B0604020202020204" pitchFamily="34" charset="0"/>
          <a:ea typeface="+mn-ea"/>
          <a:cs typeface="Arial" panose="020B0604020202020204" pitchFamily="34" charset="0"/>
        </a:defRPr>
      </a:pPr>
      <a:endParaRPr lang="fr-F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A07-4E10-959D-A73833CC1F7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A07-4E10-959D-A73833CC1F7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A07-4E10-959D-A73833CC1F7A}"/>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Partie6!$E$386:$E$388</c:f>
              <c:strCache>
                <c:ptCount val="3"/>
                <c:pt idx="0">
                  <c:v>  Oui</c:v>
                </c:pt>
                <c:pt idx="1">
                  <c:v>  Non</c:v>
                </c:pt>
                <c:pt idx="2">
                  <c:v>  Ne sait pas</c:v>
                </c:pt>
              </c:strCache>
            </c:strRef>
          </c:cat>
          <c:val>
            <c:numRef>
              <c:f>Partie6!$F$386:$F$388</c:f>
              <c:numCache>
                <c:formatCode>0%</c:formatCode>
                <c:ptCount val="3"/>
                <c:pt idx="0">
                  <c:v>0.1114683507966126</c:v>
                </c:pt>
                <c:pt idx="1">
                  <c:v>0.86329840677479541</c:v>
                </c:pt>
                <c:pt idx="2">
                  <c:v>2.5233242428591932E-2</c:v>
                </c:pt>
              </c:numCache>
            </c:numRef>
          </c:val>
          <c:extLst>
            <c:ext xmlns:c16="http://schemas.microsoft.com/office/drawing/2014/chart" uri="{C3380CC4-5D6E-409C-BE32-E72D297353CC}">
              <c16:uniqueId val="{00000006-7A07-4E10-959D-A73833CC1F7A}"/>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6911285166378707"/>
          <c:y val="0.36437184448758009"/>
          <c:w val="0.14298472003163104"/>
          <c:h val="0.2960011300783504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Arial" panose="020B0604020202020204" pitchFamily="34" charset="0"/>
              <a:ea typeface="+mn-ea"/>
              <a:cs typeface="Arial" panose="020B0604020202020204" pitchFamily="34"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Arial" panose="020B0604020202020204" pitchFamily="34" charset="0"/>
          <a:ea typeface="+mn-ea"/>
          <a:cs typeface="Arial" panose="020B0604020202020204" pitchFamily="34" charset="0"/>
        </a:defRPr>
      </a:pPr>
      <a:endParaRPr lang="fr-F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0D0-47C0-85D1-215B65ED4A3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0D0-47C0-85D1-215B65ED4A3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0D0-47C0-85D1-215B65ED4A3D}"/>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ea"/>
                    <a:ea typeface="+mn-ea"/>
                    <a:cs typeface="+mn-cs"/>
                  </a:defRPr>
                </a:pPr>
                <a:endParaRPr lang="fr-FR"/>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Partie6_V2!$B$4:$B$6</c:f>
              <c:strCache>
                <c:ptCount val="3"/>
                <c:pt idx="0">
                  <c:v>Oui</c:v>
                </c:pt>
                <c:pt idx="1">
                  <c:v>Non</c:v>
                </c:pt>
                <c:pt idx="2">
                  <c:v>Ne sait pas</c:v>
                </c:pt>
              </c:strCache>
            </c:strRef>
          </c:cat>
          <c:val>
            <c:numRef>
              <c:f>Partie6_V2!$C$4:$C$6</c:f>
              <c:numCache>
                <c:formatCode>0</c:formatCode>
                <c:ptCount val="3"/>
                <c:pt idx="0">
                  <c:v>74661</c:v>
                </c:pt>
                <c:pt idx="1">
                  <c:v>43684</c:v>
                </c:pt>
                <c:pt idx="2">
                  <c:v>9632</c:v>
                </c:pt>
              </c:numCache>
            </c:numRef>
          </c:val>
          <c:extLst>
            <c:ext xmlns:c16="http://schemas.microsoft.com/office/drawing/2014/chart" uri="{C3380CC4-5D6E-409C-BE32-E72D297353CC}">
              <c16:uniqueId val="{00000006-30D0-47C0-85D1-215B65ED4A3D}"/>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7709484594090494"/>
          <c:y val="0.29861308241842011"/>
          <c:w val="0.13247727580589699"/>
          <c:h val="0.2609685447350169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ea"/>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25400" cap="flat" cmpd="sng" algn="ctr">
      <a:solidFill>
        <a:schemeClr val="accent1"/>
      </a:solidFill>
      <a:prstDash val="solid"/>
      <a:round/>
    </a:ln>
    <a:effectLst/>
  </c:spPr>
  <c:txPr>
    <a:bodyPr/>
    <a:lstStyle/>
    <a:p>
      <a:pPr>
        <a:defRPr sz="900">
          <a:solidFill>
            <a:schemeClr val="dk1"/>
          </a:solidFill>
          <a:latin typeface="+mn-ea"/>
          <a:ea typeface="+mn-ea"/>
          <a:cs typeface="+mn-cs"/>
        </a:defRPr>
      </a:pPr>
      <a:endParaRPr lang="fr-F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8BD-4B9C-9BB1-BF4ECDC948E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8BD-4B9C-9BB1-BF4ECDC948E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8BD-4B9C-9BB1-BF4ECDC948ED}"/>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ea"/>
                    <a:ea typeface="+mn-ea"/>
                    <a:cs typeface="+mn-cs"/>
                  </a:defRPr>
                </a:pPr>
                <a:endParaRPr lang="fr-FR"/>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Partie6_V2!$C$69:$C$71</c:f>
              <c:strCache>
                <c:ptCount val="3"/>
                <c:pt idx="0">
                  <c:v>Oui</c:v>
                </c:pt>
                <c:pt idx="1">
                  <c:v>Non</c:v>
                </c:pt>
                <c:pt idx="2">
                  <c:v>Ne sait pas</c:v>
                </c:pt>
              </c:strCache>
            </c:strRef>
          </c:cat>
          <c:val>
            <c:numRef>
              <c:f>Partie6_V2!$D$69:$D$71</c:f>
              <c:numCache>
                <c:formatCode>General</c:formatCode>
                <c:ptCount val="3"/>
                <c:pt idx="0">
                  <c:v>26723</c:v>
                </c:pt>
                <c:pt idx="1">
                  <c:v>96701</c:v>
                </c:pt>
                <c:pt idx="2">
                  <c:v>4802</c:v>
                </c:pt>
              </c:numCache>
            </c:numRef>
          </c:val>
          <c:extLst>
            <c:ext xmlns:c16="http://schemas.microsoft.com/office/drawing/2014/chart" uri="{C3380CC4-5D6E-409C-BE32-E72D297353CC}">
              <c16:uniqueId val="{00000006-98BD-4B9C-9BB1-BF4ECDC948E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ea"/>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25400" cap="flat" cmpd="sng" algn="ctr">
      <a:solidFill>
        <a:schemeClr val="accent1"/>
      </a:solidFill>
      <a:prstDash val="solid"/>
      <a:round/>
    </a:ln>
    <a:effectLst/>
  </c:spPr>
  <c:txPr>
    <a:bodyPr/>
    <a:lstStyle/>
    <a:p>
      <a:pPr>
        <a:defRPr sz="900">
          <a:solidFill>
            <a:schemeClr val="dk1"/>
          </a:solidFill>
          <a:latin typeface="+mn-ea"/>
          <a:ea typeface="+mn-ea"/>
          <a:cs typeface="+mn-cs"/>
        </a:defRPr>
      </a:pPr>
      <a:endParaRPr lang="fr-F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6FD-40B4-BFD3-857B6C82907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6FD-40B4-BFD3-857B6C82907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6FD-40B4-BFD3-857B6C829078}"/>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Partie6!$E$357:$E$359</c:f>
              <c:strCache>
                <c:ptCount val="3"/>
                <c:pt idx="0">
                  <c:v>  Oui</c:v>
                </c:pt>
                <c:pt idx="1">
                  <c:v>  Non</c:v>
                </c:pt>
                <c:pt idx="2">
                  <c:v>  Ne sait pas</c:v>
                </c:pt>
              </c:strCache>
            </c:strRef>
          </c:cat>
          <c:val>
            <c:numRef>
              <c:f>Partie6!$F$357:$F$359</c:f>
              <c:numCache>
                <c:formatCode>0%</c:formatCode>
                <c:ptCount val="3"/>
                <c:pt idx="0">
                  <c:v>4.4452246017018575E-2</c:v>
                </c:pt>
                <c:pt idx="1">
                  <c:v>0.93078890616379961</c:v>
                </c:pt>
                <c:pt idx="2">
                  <c:v>2.4758847819181837E-2</c:v>
                </c:pt>
              </c:numCache>
            </c:numRef>
          </c:val>
          <c:extLst>
            <c:ext xmlns:c16="http://schemas.microsoft.com/office/drawing/2014/chart" uri="{C3380CC4-5D6E-409C-BE32-E72D297353CC}">
              <c16:uniqueId val="{00000006-96FD-40B4-BFD3-857B6C829078}"/>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6525937985004688"/>
          <c:y val="0.32468407503375174"/>
          <c:w val="0.14265555108615149"/>
          <c:h val="0.2547847852884204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Arial" panose="020B0604020202020204" pitchFamily="34" charset="0"/>
              <a:ea typeface="+mn-ea"/>
              <a:cs typeface="Arial" panose="020B0604020202020204" pitchFamily="34"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25400" cap="flat" cmpd="sng" algn="ctr">
      <a:solidFill>
        <a:schemeClr val="accent1"/>
      </a:solidFill>
      <a:prstDash val="solid"/>
      <a:round/>
    </a:ln>
    <a:effectLst/>
  </c:spPr>
  <c:txPr>
    <a:bodyPr/>
    <a:lstStyle/>
    <a:p>
      <a:pPr>
        <a:defRPr sz="900">
          <a:solidFill>
            <a:schemeClr val="dk1"/>
          </a:solidFill>
          <a:latin typeface="Arial" panose="020B0604020202020204" pitchFamily="34" charset="0"/>
          <a:ea typeface="+mn-ea"/>
          <a:cs typeface="Arial" panose="020B0604020202020204" pitchFamily="34" charset="0"/>
        </a:defRPr>
      </a:pPr>
      <a:endParaRPr lang="fr-F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4154589371980676E-2"/>
          <c:y val="0.11400247831474597"/>
          <c:w val="0.60693895476504167"/>
          <c:h val="0.73617032071734523"/>
        </c:manualLayout>
      </c:layout>
      <c:barChart>
        <c:barDir val="col"/>
        <c:grouping val="clustered"/>
        <c:varyColors val="0"/>
        <c:ser>
          <c:idx val="1"/>
          <c:order val="0"/>
          <c:tx>
            <c:strRef>
              <c:f>Partie11_profils!$F$3</c:f>
              <c:strCache>
                <c:ptCount val="1"/>
                <c:pt idx="0">
                  <c:v>Facteur 1 : Troubles psychiques ou psychiatriques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Arial" panose="020B0604020202020204" pitchFamily="34" charset="0"/>
                    <a:ea typeface="+mj-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Partie11_profils!$F$4</c:f>
              <c:numCache>
                <c:formatCode>0%</c:formatCode>
                <c:ptCount val="1"/>
                <c:pt idx="0">
                  <c:v>0.53</c:v>
                </c:pt>
              </c:numCache>
            </c:numRef>
          </c:val>
          <c:extLst>
            <c:ext xmlns:c16="http://schemas.microsoft.com/office/drawing/2014/chart" uri="{C3380CC4-5D6E-409C-BE32-E72D297353CC}">
              <c16:uniqueId val="{00000001-9D14-44FA-83B6-1DC751D8F02A}"/>
            </c:ext>
          </c:extLst>
        </c:ser>
        <c:ser>
          <c:idx val="2"/>
          <c:order val="1"/>
          <c:tx>
            <c:strRef>
              <c:f>Partie11_profils!$G$3</c:f>
              <c:strCache>
                <c:ptCount val="1"/>
                <c:pt idx="0">
                  <c:v>Facteur 2 : Vulnérabilité sociale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Arial" panose="020B0604020202020204" pitchFamily="34" charset="0"/>
                    <a:ea typeface="+mj-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Partie11_profils!$G$4</c:f>
              <c:numCache>
                <c:formatCode>0%</c:formatCode>
                <c:ptCount val="1"/>
                <c:pt idx="0">
                  <c:v>0.05</c:v>
                </c:pt>
              </c:numCache>
            </c:numRef>
          </c:val>
          <c:extLst>
            <c:ext xmlns:c16="http://schemas.microsoft.com/office/drawing/2014/chart" uri="{C3380CC4-5D6E-409C-BE32-E72D297353CC}">
              <c16:uniqueId val="{00000002-9D14-44FA-83B6-1DC751D8F02A}"/>
            </c:ext>
          </c:extLst>
        </c:ser>
        <c:ser>
          <c:idx val="3"/>
          <c:order val="2"/>
          <c:tx>
            <c:strRef>
              <c:f>Partie11_profils!$H$3</c:f>
              <c:strCache>
                <c:ptCount val="1"/>
                <c:pt idx="0">
                  <c:v>Facteur 3 : Handicap</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Arial" panose="020B0604020202020204" pitchFamily="34" charset="0"/>
                    <a:ea typeface="+mj-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Partie11_profils!$H$4</c:f>
              <c:numCache>
                <c:formatCode>0%</c:formatCode>
                <c:ptCount val="1"/>
                <c:pt idx="0">
                  <c:v>0.61</c:v>
                </c:pt>
              </c:numCache>
            </c:numRef>
          </c:val>
          <c:extLst>
            <c:ext xmlns:c16="http://schemas.microsoft.com/office/drawing/2014/chart" uri="{C3380CC4-5D6E-409C-BE32-E72D297353CC}">
              <c16:uniqueId val="{00000003-9D14-44FA-83B6-1DC751D8F02A}"/>
            </c:ext>
          </c:extLst>
        </c:ser>
        <c:ser>
          <c:idx val="4"/>
          <c:order val="3"/>
          <c:tx>
            <c:strRef>
              <c:f>Partie11_profils!$I$3</c:f>
              <c:strCache>
                <c:ptCount val="1"/>
                <c:pt idx="0">
                  <c:v>Facteur 4 : Dépendance liée à l'âge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Arial" panose="020B0604020202020204" pitchFamily="34" charset="0"/>
                    <a:ea typeface="+mj-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Partie11_profils!$I$4</c:f>
              <c:numCache>
                <c:formatCode>0%</c:formatCode>
                <c:ptCount val="1"/>
                <c:pt idx="0">
                  <c:v>0.28999999999999998</c:v>
                </c:pt>
              </c:numCache>
            </c:numRef>
          </c:val>
          <c:extLst>
            <c:ext xmlns:c16="http://schemas.microsoft.com/office/drawing/2014/chart" uri="{C3380CC4-5D6E-409C-BE32-E72D297353CC}">
              <c16:uniqueId val="{00000004-9D14-44FA-83B6-1DC751D8F02A}"/>
            </c:ext>
          </c:extLst>
        </c:ser>
        <c:ser>
          <c:idx val="0"/>
          <c:order val="4"/>
          <c:tx>
            <c:strRef>
              <c:f>Partie11_profils!$E$3</c:f>
              <c:strCache>
                <c:ptCount val="1"/>
                <c:pt idx="0">
                  <c:v>Aucun des quatre facteurs identifiés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Arial" panose="020B0604020202020204" pitchFamily="34" charset="0"/>
                    <a:ea typeface="+mj-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Partie11_profils!$E$4</c:f>
              <c:numCache>
                <c:formatCode>0%</c:formatCode>
                <c:ptCount val="1"/>
                <c:pt idx="0">
                  <c:v>8.2127281849407596E-2</c:v>
                </c:pt>
              </c:numCache>
            </c:numRef>
          </c:val>
          <c:extLst>
            <c:ext xmlns:c16="http://schemas.microsoft.com/office/drawing/2014/chart" uri="{C3380CC4-5D6E-409C-BE32-E72D297353CC}">
              <c16:uniqueId val="{00000000-9D14-44FA-83B6-1DC751D8F02A}"/>
            </c:ext>
          </c:extLst>
        </c:ser>
        <c:dLbls>
          <c:dLblPos val="outEnd"/>
          <c:showLegendKey val="0"/>
          <c:showVal val="1"/>
          <c:showCatName val="0"/>
          <c:showSerName val="0"/>
          <c:showPercent val="0"/>
          <c:showBubbleSize val="0"/>
        </c:dLbls>
        <c:gapWidth val="219"/>
        <c:overlap val="-27"/>
        <c:axId val="1358300159"/>
        <c:axId val="1358300639"/>
      </c:barChart>
      <c:catAx>
        <c:axId val="1358300159"/>
        <c:scaling>
          <c:orientation val="minMax"/>
        </c:scaling>
        <c:delete val="1"/>
        <c:axPos val="b"/>
        <c:numFmt formatCode="General" sourceLinked="1"/>
        <c:majorTickMark val="none"/>
        <c:minorTickMark val="none"/>
        <c:tickLblPos val="nextTo"/>
        <c:crossAx val="1358300639"/>
        <c:crosses val="autoZero"/>
        <c:auto val="1"/>
        <c:lblAlgn val="ctr"/>
        <c:lblOffset val="100"/>
        <c:noMultiLvlLbl val="0"/>
      </c:catAx>
      <c:valAx>
        <c:axId val="1358300639"/>
        <c:scaling>
          <c:orientation val="minMax"/>
        </c:scaling>
        <c:delete val="1"/>
        <c:axPos val="l"/>
        <c:numFmt formatCode="0%" sourceLinked="1"/>
        <c:majorTickMark val="none"/>
        <c:minorTickMark val="none"/>
        <c:tickLblPos val="nextTo"/>
        <c:crossAx val="135830015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Arial" panose="020B0604020202020204" pitchFamily="34" charset="0"/>
              <a:ea typeface="+mj-ea"/>
              <a:cs typeface="Arial" panose="020B0604020202020204" pitchFamily="34" charset="0"/>
            </a:defRPr>
          </a:pPr>
          <a:endParaRPr lang="fr-FR"/>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sz="900">
          <a:solidFill>
            <a:schemeClr val="dk1"/>
          </a:solidFill>
          <a:latin typeface="Arial" panose="020B0604020202020204" pitchFamily="34" charset="0"/>
          <a:ea typeface="+mj-ea"/>
          <a:cs typeface="Arial" panose="020B0604020202020204" pitchFamily="34" charset="0"/>
        </a:defRPr>
      </a:pPr>
      <a:endParaRPr lang="fr-FR"/>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8964053104473054E-2"/>
          <c:y val="8.1612277668719702E-2"/>
          <c:w val="0.59721111249982628"/>
          <c:h val="0.77420887677671513"/>
        </c:manualLayout>
      </c:layout>
      <c:barChart>
        <c:barDir val="col"/>
        <c:grouping val="clustered"/>
        <c:varyColors val="0"/>
        <c:ser>
          <c:idx val="1"/>
          <c:order val="0"/>
          <c:tx>
            <c:strRef>
              <c:f>Partie11_profils!$F$38</c:f>
              <c:strCache>
                <c:ptCount val="1"/>
                <c:pt idx="0">
                  <c:v>Handicap psychique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Partie11_profils!$F$39</c:f>
              <c:numCache>
                <c:formatCode>0%</c:formatCode>
                <c:ptCount val="1"/>
                <c:pt idx="0">
                  <c:v>0.375994751263942</c:v>
                </c:pt>
              </c:numCache>
            </c:numRef>
          </c:val>
          <c:extLst>
            <c:ext xmlns:c16="http://schemas.microsoft.com/office/drawing/2014/chart" uri="{C3380CC4-5D6E-409C-BE32-E72D297353CC}">
              <c16:uniqueId val="{00000001-4A16-4F80-B644-2C3C604C893A}"/>
            </c:ext>
          </c:extLst>
        </c:ser>
        <c:ser>
          <c:idx val="2"/>
          <c:order val="1"/>
          <c:tx>
            <c:strRef>
              <c:f>Partie11_profils!$G$38</c:f>
              <c:strCache>
                <c:ptCount val="1"/>
                <c:pt idx="0">
                  <c:v>Dépendance liée à l’avancée en âge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Partie11_profils!$G$39</c:f>
              <c:numCache>
                <c:formatCode>0%</c:formatCode>
                <c:ptCount val="1"/>
                <c:pt idx="0">
                  <c:v>0.142117247501061</c:v>
                </c:pt>
              </c:numCache>
            </c:numRef>
          </c:val>
          <c:extLst>
            <c:ext xmlns:c16="http://schemas.microsoft.com/office/drawing/2014/chart" uri="{C3380CC4-5D6E-409C-BE32-E72D297353CC}">
              <c16:uniqueId val="{00000002-4A16-4F80-B644-2C3C604C893A}"/>
            </c:ext>
          </c:extLst>
        </c:ser>
        <c:ser>
          <c:idx val="3"/>
          <c:order val="2"/>
          <c:tx>
            <c:strRef>
              <c:f>Partie11_profils!$H$38</c:f>
              <c:strCache>
                <c:ptCount val="1"/>
                <c:pt idx="0">
                  <c:v>Handicap &lt; 60 ans</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Partie11_profils!$H$39</c:f>
              <c:numCache>
                <c:formatCode>0%</c:formatCode>
                <c:ptCount val="1"/>
                <c:pt idx="0">
                  <c:v>0.155</c:v>
                </c:pt>
              </c:numCache>
            </c:numRef>
          </c:val>
          <c:extLst>
            <c:ext xmlns:c16="http://schemas.microsoft.com/office/drawing/2014/chart" uri="{C3380CC4-5D6E-409C-BE32-E72D297353CC}">
              <c16:uniqueId val="{00000003-4A16-4F80-B644-2C3C604C893A}"/>
            </c:ext>
          </c:extLst>
        </c:ser>
        <c:ser>
          <c:idx val="4"/>
          <c:order val="3"/>
          <c:tx>
            <c:strRef>
              <c:f>Partie11_profils!$I$38</c:f>
              <c:strCache>
                <c:ptCount val="1"/>
                <c:pt idx="0">
                  <c:v>Autres situations de handicap</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Partie11_profils!$I$39</c:f>
              <c:numCache>
                <c:formatCode>0%</c:formatCode>
                <c:ptCount val="1"/>
                <c:pt idx="0">
                  <c:v>7.6276484890586999E-2</c:v>
                </c:pt>
              </c:numCache>
            </c:numRef>
          </c:val>
          <c:extLst>
            <c:ext xmlns:c16="http://schemas.microsoft.com/office/drawing/2014/chart" uri="{C3380CC4-5D6E-409C-BE32-E72D297353CC}">
              <c16:uniqueId val="{00000004-4A16-4F80-B644-2C3C604C893A}"/>
            </c:ext>
          </c:extLst>
        </c:ser>
        <c:ser>
          <c:idx val="5"/>
          <c:order val="4"/>
          <c:tx>
            <c:strRef>
              <c:f>Partie11_profils!$J$38</c:f>
              <c:strCache>
                <c:ptCount val="1"/>
                <c:pt idx="0">
                  <c:v>Suivi psychologique ou psychiatrique</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Partie11_profils!$J$39</c:f>
              <c:numCache>
                <c:formatCode>0%</c:formatCode>
                <c:ptCount val="1"/>
                <c:pt idx="0">
                  <c:v>0.15049206900544199</c:v>
                </c:pt>
              </c:numCache>
            </c:numRef>
          </c:val>
          <c:extLst>
            <c:ext xmlns:c16="http://schemas.microsoft.com/office/drawing/2014/chart" uri="{C3380CC4-5D6E-409C-BE32-E72D297353CC}">
              <c16:uniqueId val="{00000005-4A16-4F80-B644-2C3C604C893A}"/>
            </c:ext>
          </c:extLst>
        </c:ser>
        <c:ser>
          <c:idx val="6"/>
          <c:order val="5"/>
          <c:tx>
            <c:strRef>
              <c:f>Partie11_profils!$K$38</c:f>
              <c:strCache>
                <c:ptCount val="1"/>
                <c:pt idx="0">
                  <c:v>Vulnérabilité sociale</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Partie11_profils!$K$39</c:f>
              <c:numCache>
                <c:formatCode>0%</c:formatCode>
                <c:ptCount val="1"/>
                <c:pt idx="0">
                  <c:v>1.8092701941260499E-2</c:v>
                </c:pt>
              </c:numCache>
            </c:numRef>
          </c:val>
          <c:extLst>
            <c:ext xmlns:c16="http://schemas.microsoft.com/office/drawing/2014/chart" uri="{C3380CC4-5D6E-409C-BE32-E72D297353CC}">
              <c16:uniqueId val="{00000006-4A16-4F80-B644-2C3C604C893A}"/>
            </c:ext>
          </c:extLst>
        </c:ser>
        <c:ser>
          <c:idx val="0"/>
          <c:order val="6"/>
          <c:tx>
            <c:strRef>
              <c:f>Partie11_profils!$E$38</c:f>
              <c:strCache>
                <c:ptCount val="1"/>
                <c:pt idx="0">
                  <c:v>Autres situations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Partie11_profils!$E$39</c:f>
              <c:numCache>
                <c:formatCode>0%</c:formatCode>
                <c:ptCount val="1"/>
                <c:pt idx="0">
                  <c:v>8.2127281849407596E-2</c:v>
                </c:pt>
              </c:numCache>
            </c:numRef>
          </c:val>
          <c:extLst>
            <c:ext xmlns:c16="http://schemas.microsoft.com/office/drawing/2014/chart" uri="{C3380CC4-5D6E-409C-BE32-E72D297353CC}">
              <c16:uniqueId val="{00000000-4A16-4F80-B644-2C3C604C893A}"/>
            </c:ext>
          </c:extLst>
        </c:ser>
        <c:dLbls>
          <c:dLblPos val="outEnd"/>
          <c:showLegendKey val="0"/>
          <c:showVal val="1"/>
          <c:showCatName val="0"/>
          <c:showSerName val="0"/>
          <c:showPercent val="0"/>
          <c:showBubbleSize val="0"/>
        </c:dLbls>
        <c:gapWidth val="219"/>
        <c:overlap val="-27"/>
        <c:axId val="1099912015"/>
        <c:axId val="1099911535"/>
      </c:barChart>
      <c:catAx>
        <c:axId val="1099912015"/>
        <c:scaling>
          <c:orientation val="minMax"/>
        </c:scaling>
        <c:delete val="1"/>
        <c:axPos val="b"/>
        <c:numFmt formatCode="General" sourceLinked="1"/>
        <c:majorTickMark val="none"/>
        <c:minorTickMark val="none"/>
        <c:tickLblPos val="nextTo"/>
        <c:crossAx val="1099911535"/>
        <c:crosses val="autoZero"/>
        <c:auto val="1"/>
        <c:lblAlgn val="ctr"/>
        <c:lblOffset val="100"/>
        <c:noMultiLvlLbl val="0"/>
      </c:catAx>
      <c:valAx>
        <c:axId val="1099911535"/>
        <c:scaling>
          <c:orientation val="minMax"/>
        </c:scaling>
        <c:delete val="1"/>
        <c:axPos val="l"/>
        <c:numFmt formatCode="0%" sourceLinked="1"/>
        <c:majorTickMark val="none"/>
        <c:minorTickMark val="none"/>
        <c:tickLblPos val="nextTo"/>
        <c:crossAx val="109991201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Arial" panose="020B0604020202020204" pitchFamily="34" charset="0"/>
              <a:ea typeface="+mn-ea"/>
              <a:cs typeface="Arial" panose="020B0604020202020204" pitchFamily="34" charset="0"/>
            </a:defRPr>
          </a:pPr>
          <a:endParaRPr lang="fr-FR"/>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sz="900">
          <a:solidFill>
            <a:schemeClr val="dk1"/>
          </a:solidFill>
          <a:latin typeface="Arial" panose="020B0604020202020204" pitchFamily="34" charset="0"/>
          <a:ea typeface="+mn-ea"/>
          <a:cs typeface="Arial" panose="020B0604020202020204" pitchFamily="34" charset="0"/>
        </a:defRPr>
      </a:pPr>
      <a:endParaRPr lang="fr-FR"/>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4250440917107582E-2"/>
          <c:y val="7.5938369545912029E-2"/>
          <c:w val="0.77513227513227512"/>
          <c:h val="0.76023807057012616"/>
        </c:manualLayout>
      </c:layout>
      <c:barChart>
        <c:barDir val="col"/>
        <c:grouping val="clustered"/>
        <c:varyColors val="0"/>
        <c:ser>
          <c:idx val="1"/>
          <c:order val="0"/>
          <c:tx>
            <c:strRef>
              <c:f>MJPM_Vue_partie3_4!$F$186</c:f>
              <c:strCache>
                <c:ptCount val="1"/>
                <c:pt idx="0">
                  <c:v>  Moins d'un an</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MJPM_Vue_partie3_4!$F$186:$F$191</c:f>
              <c:strCache>
                <c:ptCount val="6"/>
                <c:pt idx="0">
                  <c:v>  Moins d'un an</c:v>
                </c:pt>
                <c:pt idx="1">
                  <c:v>  De 1 à 2 ans</c:v>
                </c:pt>
                <c:pt idx="2">
                  <c:v>  De 3 à 5 ans</c:v>
                </c:pt>
                <c:pt idx="3">
                  <c:v>  De 6 à 9 ans</c:v>
                </c:pt>
                <c:pt idx="4">
                  <c:v>  De 10 à 19 ans</c:v>
                </c:pt>
                <c:pt idx="5">
                  <c:v>  20 ans et plus</c:v>
                </c:pt>
              </c:strCache>
            </c:strRef>
          </c:cat>
          <c:val>
            <c:numRef>
              <c:f>MJPM_Vue_partie3_4!$H$186</c:f>
              <c:numCache>
                <c:formatCode>0%</c:formatCode>
                <c:ptCount val="1"/>
                <c:pt idx="0">
                  <c:v>0.11337400281557999</c:v>
                </c:pt>
              </c:numCache>
            </c:numRef>
          </c:val>
          <c:extLst>
            <c:ext xmlns:c16="http://schemas.microsoft.com/office/drawing/2014/chart" uri="{C3380CC4-5D6E-409C-BE32-E72D297353CC}">
              <c16:uniqueId val="{00000000-F383-48DB-AD1F-4DBB4FE3CE30}"/>
            </c:ext>
          </c:extLst>
        </c:ser>
        <c:ser>
          <c:idx val="2"/>
          <c:order val="1"/>
          <c:tx>
            <c:strRef>
              <c:f>MJPM_Vue_partie3_4!$F$187</c:f>
              <c:strCache>
                <c:ptCount val="1"/>
                <c:pt idx="0">
                  <c:v>  De 1 à 2 ans</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MJPM_Vue_partie3_4!$F$186:$F$191</c:f>
              <c:strCache>
                <c:ptCount val="6"/>
                <c:pt idx="0">
                  <c:v>  Moins d'un an</c:v>
                </c:pt>
                <c:pt idx="1">
                  <c:v>  De 1 à 2 ans</c:v>
                </c:pt>
                <c:pt idx="2">
                  <c:v>  De 3 à 5 ans</c:v>
                </c:pt>
                <c:pt idx="3">
                  <c:v>  De 6 à 9 ans</c:v>
                </c:pt>
                <c:pt idx="4">
                  <c:v>  De 10 à 19 ans</c:v>
                </c:pt>
                <c:pt idx="5">
                  <c:v>  20 ans et plus</c:v>
                </c:pt>
              </c:strCache>
            </c:strRef>
          </c:cat>
          <c:val>
            <c:numRef>
              <c:f>MJPM_Vue_partie3_4!$H$187</c:f>
              <c:numCache>
                <c:formatCode>0%</c:formatCode>
                <c:ptCount val="1"/>
                <c:pt idx="0">
                  <c:v>0.14713536111940601</c:v>
                </c:pt>
              </c:numCache>
            </c:numRef>
          </c:val>
          <c:extLst>
            <c:ext xmlns:c16="http://schemas.microsoft.com/office/drawing/2014/chart" uri="{C3380CC4-5D6E-409C-BE32-E72D297353CC}">
              <c16:uniqueId val="{00000001-F383-48DB-AD1F-4DBB4FE3CE30}"/>
            </c:ext>
          </c:extLst>
        </c:ser>
        <c:ser>
          <c:idx val="3"/>
          <c:order val="2"/>
          <c:tx>
            <c:strRef>
              <c:f>MJPM_Vue_partie3_4!$F$188</c:f>
              <c:strCache>
                <c:ptCount val="1"/>
                <c:pt idx="0">
                  <c:v>  De 3 à 5 ans</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MJPM_Vue_partie3_4!$F$186:$F$191</c:f>
              <c:strCache>
                <c:ptCount val="6"/>
                <c:pt idx="0">
                  <c:v>  Moins d'un an</c:v>
                </c:pt>
                <c:pt idx="1">
                  <c:v>  De 1 à 2 ans</c:v>
                </c:pt>
                <c:pt idx="2">
                  <c:v>  De 3 à 5 ans</c:v>
                </c:pt>
                <c:pt idx="3">
                  <c:v>  De 6 à 9 ans</c:v>
                </c:pt>
                <c:pt idx="4">
                  <c:v>  De 10 à 19 ans</c:v>
                </c:pt>
                <c:pt idx="5">
                  <c:v>  20 ans et plus</c:v>
                </c:pt>
              </c:strCache>
            </c:strRef>
          </c:cat>
          <c:val>
            <c:numRef>
              <c:f>MJPM_Vue_partie3_4!$H$188</c:f>
              <c:numCache>
                <c:formatCode>0%</c:formatCode>
                <c:ptCount val="1"/>
                <c:pt idx="0">
                  <c:v>0.19580222686745399</c:v>
                </c:pt>
              </c:numCache>
            </c:numRef>
          </c:val>
          <c:extLst>
            <c:ext xmlns:c16="http://schemas.microsoft.com/office/drawing/2014/chart" uri="{C3380CC4-5D6E-409C-BE32-E72D297353CC}">
              <c16:uniqueId val="{00000002-F383-48DB-AD1F-4DBB4FE3CE30}"/>
            </c:ext>
          </c:extLst>
        </c:ser>
        <c:ser>
          <c:idx val="0"/>
          <c:order val="3"/>
          <c:tx>
            <c:strRef>
              <c:f>MJPM_Vue_partie3_4!$F$189</c:f>
              <c:strCache>
                <c:ptCount val="1"/>
                <c:pt idx="0">
                  <c:v>  De 6 à 9 ans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MJPM_Vue_partie3_4!$F$186:$F$191</c:f>
              <c:strCache>
                <c:ptCount val="6"/>
                <c:pt idx="0">
                  <c:v>  Moins d'un an</c:v>
                </c:pt>
                <c:pt idx="1">
                  <c:v>  De 1 à 2 ans</c:v>
                </c:pt>
                <c:pt idx="2">
                  <c:v>  De 3 à 5 ans</c:v>
                </c:pt>
                <c:pt idx="3">
                  <c:v>  De 6 à 9 ans</c:v>
                </c:pt>
                <c:pt idx="4">
                  <c:v>  De 10 à 19 ans</c:v>
                </c:pt>
                <c:pt idx="5">
                  <c:v>  20 ans et plus</c:v>
                </c:pt>
              </c:strCache>
            </c:strRef>
          </c:cat>
          <c:val>
            <c:numRef>
              <c:f>MJPM_Vue_partie3_4!$H$189</c:f>
              <c:numCache>
                <c:formatCode>0%</c:formatCode>
                <c:ptCount val="1"/>
                <c:pt idx="0">
                  <c:v>0.17191246107248001</c:v>
                </c:pt>
              </c:numCache>
            </c:numRef>
          </c:val>
          <c:extLst>
            <c:ext xmlns:c16="http://schemas.microsoft.com/office/drawing/2014/chart" uri="{C3380CC4-5D6E-409C-BE32-E72D297353CC}">
              <c16:uniqueId val="{00000003-F383-48DB-AD1F-4DBB4FE3CE30}"/>
            </c:ext>
          </c:extLst>
        </c:ser>
        <c:ser>
          <c:idx val="4"/>
          <c:order val="4"/>
          <c:tx>
            <c:strRef>
              <c:f>MJPM_Vue_partie3_4!$F$190</c:f>
              <c:strCache>
                <c:ptCount val="1"/>
                <c:pt idx="0">
                  <c:v>  De 10 à 19 ans</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MJPM_Vue_partie3_4!$F$186:$F$191</c:f>
              <c:strCache>
                <c:ptCount val="6"/>
                <c:pt idx="0">
                  <c:v>  Moins d'un an</c:v>
                </c:pt>
                <c:pt idx="1">
                  <c:v>  De 1 à 2 ans</c:v>
                </c:pt>
                <c:pt idx="2">
                  <c:v>  De 3 à 5 ans</c:v>
                </c:pt>
                <c:pt idx="3">
                  <c:v>  De 6 à 9 ans</c:v>
                </c:pt>
                <c:pt idx="4">
                  <c:v>  De 10 à 19 ans</c:v>
                </c:pt>
                <c:pt idx="5">
                  <c:v>  20 ans et plus</c:v>
                </c:pt>
              </c:strCache>
            </c:strRef>
          </c:cat>
          <c:val>
            <c:numRef>
              <c:f>MJPM_Vue_partie3_4!$H$190</c:f>
              <c:numCache>
                <c:formatCode>0%</c:formatCode>
                <c:ptCount val="1"/>
                <c:pt idx="0">
                  <c:v>0.19927477496693799</c:v>
                </c:pt>
              </c:numCache>
            </c:numRef>
          </c:val>
          <c:extLst>
            <c:ext xmlns:c16="http://schemas.microsoft.com/office/drawing/2014/chart" uri="{C3380CC4-5D6E-409C-BE32-E72D297353CC}">
              <c16:uniqueId val="{00000004-F383-48DB-AD1F-4DBB4FE3CE30}"/>
            </c:ext>
          </c:extLst>
        </c:ser>
        <c:ser>
          <c:idx val="5"/>
          <c:order val="5"/>
          <c:tx>
            <c:strRef>
              <c:f>MJPM_Vue_partie3_4!$F$191</c:f>
              <c:strCache>
                <c:ptCount val="1"/>
                <c:pt idx="0">
                  <c:v>  20 ans et plus</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75000"/>
                        <a:lumOff val="25000"/>
                      </a:schemeClr>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MJPM_Vue_partie3_4!$F$186:$F$191</c:f>
              <c:strCache>
                <c:ptCount val="6"/>
                <c:pt idx="0">
                  <c:v>  Moins d'un an</c:v>
                </c:pt>
                <c:pt idx="1">
                  <c:v>  De 1 à 2 ans</c:v>
                </c:pt>
                <c:pt idx="2">
                  <c:v>  De 3 à 5 ans</c:v>
                </c:pt>
                <c:pt idx="3">
                  <c:v>  De 6 à 9 ans</c:v>
                </c:pt>
                <c:pt idx="4">
                  <c:v>  De 10 à 19 ans</c:v>
                </c:pt>
                <c:pt idx="5">
                  <c:v>  20 ans et plus</c:v>
                </c:pt>
              </c:strCache>
            </c:strRef>
          </c:cat>
          <c:val>
            <c:numRef>
              <c:f>MJPM_Vue_partie3_4!$H$191</c:f>
              <c:numCache>
                <c:formatCode>0%</c:formatCode>
                <c:ptCount val="1"/>
                <c:pt idx="0">
                  <c:v>0.17250117315814201</c:v>
                </c:pt>
              </c:numCache>
            </c:numRef>
          </c:val>
          <c:extLst>
            <c:ext xmlns:c16="http://schemas.microsoft.com/office/drawing/2014/chart" uri="{C3380CC4-5D6E-409C-BE32-E72D297353CC}">
              <c16:uniqueId val="{00000005-F383-48DB-AD1F-4DBB4FE3CE30}"/>
            </c:ext>
          </c:extLst>
        </c:ser>
        <c:dLbls>
          <c:dLblPos val="outEnd"/>
          <c:showLegendKey val="0"/>
          <c:showVal val="1"/>
          <c:showCatName val="0"/>
          <c:showSerName val="0"/>
          <c:showPercent val="0"/>
          <c:showBubbleSize val="0"/>
        </c:dLbls>
        <c:gapWidth val="219"/>
        <c:overlap val="-27"/>
        <c:axId val="5909855"/>
        <c:axId val="5910335"/>
      </c:barChart>
      <c:catAx>
        <c:axId val="5909855"/>
        <c:scaling>
          <c:orientation val="minMax"/>
        </c:scaling>
        <c:delete val="1"/>
        <c:axPos val="b"/>
        <c:numFmt formatCode="General" sourceLinked="1"/>
        <c:majorTickMark val="none"/>
        <c:minorTickMark val="none"/>
        <c:tickLblPos val="nextTo"/>
        <c:crossAx val="5910335"/>
        <c:crosses val="autoZero"/>
        <c:auto val="1"/>
        <c:lblAlgn val="ctr"/>
        <c:lblOffset val="100"/>
        <c:noMultiLvlLbl val="0"/>
      </c:catAx>
      <c:valAx>
        <c:axId val="5910335"/>
        <c:scaling>
          <c:orientation val="minMax"/>
        </c:scaling>
        <c:delete val="1"/>
        <c:axPos val="l"/>
        <c:numFmt formatCode="0%" sourceLinked="1"/>
        <c:majorTickMark val="none"/>
        <c:minorTickMark val="none"/>
        <c:tickLblPos val="nextTo"/>
        <c:crossAx val="5909855"/>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ln>
                <a:noFill/>
              </a:ln>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5400" cap="flat" cmpd="sng" algn="ctr">
      <a:solidFill>
        <a:schemeClr val="accent1"/>
      </a:solidFill>
      <a:round/>
    </a:ln>
    <a:effectLst/>
  </c:spPr>
  <c:txPr>
    <a:bodyPr/>
    <a:lstStyle/>
    <a:p>
      <a:pPr>
        <a:defRPr sz="900">
          <a:ln>
            <a:noFill/>
          </a:ln>
          <a:latin typeface="Arial" panose="020B0604020202020204" pitchFamily="34" charset="0"/>
          <a:cs typeface="Arial" panose="020B0604020202020204" pitchFamily="34" charset="0"/>
        </a:defRPr>
      </a:pPr>
      <a:endParaRPr lang="fr-FR"/>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705-4607-9FE3-6FF4A63A2548}"/>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9705-4607-9FE3-6FF4A63A2548}"/>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MJPM_Vue_partie3_4!$K$223:$K$224</c:f>
              <c:strCache>
                <c:ptCount val="2"/>
                <c:pt idx="0">
                  <c:v>Pas de révision de la mesure</c:v>
                </c:pt>
                <c:pt idx="1">
                  <c:v>Révision de la mesure</c:v>
                </c:pt>
              </c:strCache>
            </c:strRef>
          </c:cat>
          <c:val>
            <c:numRef>
              <c:f>MJPM_Vue_partie3_4!$L$223:$L$224</c:f>
              <c:numCache>
                <c:formatCode>0%</c:formatCode>
                <c:ptCount val="2"/>
                <c:pt idx="0">
                  <c:v>0.85083522072862505</c:v>
                </c:pt>
                <c:pt idx="1">
                  <c:v>0.14915704932478899</c:v>
                </c:pt>
              </c:numCache>
            </c:numRef>
          </c:val>
          <c:extLst>
            <c:ext xmlns:c16="http://schemas.microsoft.com/office/drawing/2014/chart" uri="{C3380CC4-5D6E-409C-BE32-E72D297353CC}">
              <c16:uniqueId val="{00000004-9705-4607-9FE3-6FF4A63A2548}"/>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Arial" panose="020B0604020202020204" pitchFamily="34" charset="0"/>
              <a:ea typeface="+mn-ea"/>
              <a:cs typeface="Arial" panose="020B0604020202020204" pitchFamily="34"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25400" cap="flat" cmpd="sng" algn="ctr">
      <a:solidFill>
        <a:schemeClr val="accent1"/>
      </a:solidFill>
      <a:prstDash val="solid"/>
      <a:round/>
    </a:ln>
    <a:effectLst/>
  </c:spPr>
  <c:txPr>
    <a:bodyPr/>
    <a:lstStyle/>
    <a:p>
      <a:pPr>
        <a:defRPr sz="900">
          <a:solidFill>
            <a:schemeClr val="dk1"/>
          </a:solidFill>
          <a:latin typeface="Arial" panose="020B0604020202020204" pitchFamily="34" charset="0"/>
          <a:ea typeface="+mn-ea"/>
          <a:cs typeface="Arial" panose="020B0604020202020204" pitchFamily="34" charset="0"/>
        </a:defRPr>
      </a:pPr>
      <a:endParaRPr lang="fr-F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57870242258057E-2"/>
          <c:y val="0.154023420750317"/>
          <c:w val="0.82814184968093041"/>
          <c:h val="0.78347680445550472"/>
        </c:manualLayout>
      </c:layout>
      <c:ofPieChart>
        <c:ofPieType val="pie"/>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74B-4E15-8206-538385A0671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74B-4E15-8206-538385A0671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74B-4E15-8206-538385A0671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74B-4E15-8206-538385A0671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F74B-4E15-8206-538385A0671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F74B-4E15-8206-538385A0671F}"/>
              </c:ext>
            </c:extLst>
          </c:dPt>
          <c:dLbls>
            <c:dLbl>
              <c:idx val="0"/>
              <c:tx>
                <c:rich>
                  <a:bodyPr/>
                  <a:lstStyle/>
                  <a:p>
                    <a:fld id="{C50104C1-705D-40E3-A01A-6687F6500C43}" type="CELLRANGE">
                      <a:rPr lang="en-US" baseline="0"/>
                      <a:pPr/>
                      <a:t>[PLAGECELL]</a:t>
                    </a:fld>
                    <a:r>
                      <a:rPr lang="en-US" baseline="0"/>
                      <a:t>; </a:t>
                    </a:r>
                    <a:fld id="{65D9C98C-DC4C-462F-A375-68CAE4234DAF}" type="CATEGORYNAME">
                      <a:rPr lang="en-US" baseline="0"/>
                      <a:pPr/>
                      <a:t>[NOM DE CATÉGORIE]</a:t>
                    </a:fld>
                    <a:endParaRPr lang="en-US" baseline="0"/>
                  </a:p>
                </c:rich>
              </c:tx>
              <c:dLblPos val="outEnd"/>
              <c:showLegendKey val="0"/>
              <c:showVal val="0"/>
              <c:showCatName val="1"/>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F74B-4E15-8206-538385A0671F}"/>
                </c:ext>
              </c:extLst>
            </c:dLbl>
            <c:dLbl>
              <c:idx val="1"/>
              <c:layout>
                <c:manualLayout>
                  <c:x val="2.5559105431309903E-2"/>
                  <c:y val="0"/>
                </c:manualLayout>
              </c:layout>
              <c:tx>
                <c:rich>
                  <a:bodyPr/>
                  <a:lstStyle/>
                  <a:p>
                    <a:fld id="{B339710E-7AF5-4082-AF99-18D4EEC153B4}" type="CELLRANGE">
                      <a:rPr lang="en-US" baseline="0"/>
                      <a:pPr/>
                      <a:t>[PLAGECELL]</a:t>
                    </a:fld>
                    <a:r>
                      <a:rPr lang="en-US" baseline="0"/>
                      <a:t>; </a:t>
                    </a:r>
                    <a:fld id="{D03579B8-B981-40EC-B4E1-4DDB0D89BA87}" type="CATEGORYNAME">
                      <a:rPr lang="en-US" baseline="0"/>
                      <a:pPr/>
                      <a:t>[NOM DE CATÉGORIE]</a:t>
                    </a:fld>
                    <a:endParaRPr lang="en-US" baseline="0"/>
                  </a:p>
                </c:rich>
              </c:tx>
              <c:dLblPos val="bestFit"/>
              <c:showLegendKey val="0"/>
              <c:showVal val="0"/>
              <c:showCatName val="1"/>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F74B-4E15-8206-538385A0671F}"/>
                </c:ext>
              </c:extLst>
            </c:dLbl>
            <c:dLbl>
              <c:idx val="2"/>
              <c:layout>
                <c:manualLayout>
                  <c:x val="0"/>
                  <c:y val="4.4782803403493061E-2"/>
                </c:manualLayout>
              </c:layout>
              <c:tx>
                <c:rich>
                  <a:bodyPr/>
                  <a:lstStyle/>
                  <a:p>
                    <a:fld id="{38495D9A-C705-48F6-84E3-F4A6ED225BC5}" type="CELLRANGE">
                      <a:rPr lang="en-US" baseline="0"/>
                      <a:pPr/>
                      <a:t>[PLAGECELL]</a:t>
                    </a:fld>
                    <a:r>
                      <a:rPr lang="en-US" baseline="0"/>
                      <a:t>; </a:t>
                    </a:r>
                    <a:fld id="{78062300-647D-48D4-9DE5-CCD6C8E2D08D}" type="CATEGORYNAME">
                      <a:rPr lang="en-US" baseline="0"/>
                      <a:pPr/>
                      <a:t>[NOM DE CATÉGORIE]</a:t>
                    </a:fld>
                    <a:endParaRPr lang="en-US" baseline="0"/>
                  </a:p>
                </c:rich>
              </c:tx>
              <c:dLblPos val="bestFit"/>
              <c:showLegendKey val="0"/>
              <c:showVal val="0"/>
              <c:showCatName val="1"/>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F74B-4E15-8206-538385A0671F}"/>
                </c:ext>
              </c:extLst>
            </c:dLbl>
            <c:dLbl>
              <c:idx val="3"/>
              <c:layout>
                <c:manualLayout>
                  <c:x val="6.3897763578274758E-3"/>
                  <c:y val="-0.11648464030781296"/>
                </c:manualLayout>
              </c:layout>
              <c:tx>
                <c:rich>
                  <a:bodyPr/>
                  <a:lstStyle/>
                  <a:p>
                    <a:fld id="{604F36AF-1927-4561-9B0C-5EB99A4596B1}" type="CELLRANGE">
                      <a:rPr lang="en-US" baseline="0"/>
                      <a:pPr/>
                      <a:t>[PLAGECELL]</a:t>
                    </a:fld>
                    <a:r>
                      <a:rPr lang="en-US" baseline="0"/>
                      <a:t>; </a:t>
                    </a:r>
                    <a:fld id="{58A517DB-41F1-4B20-8849-8C2526E0391E}" type="CATEGORYNAME">
                      <a:rPr lang="en-US" baseline="0"/>
                      <a:pPr/>
                      <a:t>[NOM DE CATÉGORIE]</a:t>
                    </a:fld>
                    <a:endParaRPr lang="en-US" baseline="0"/>
                  </a:p>
                </c:rich>
              </c:tx>
              <c:dLblPos val="bestFit"/>
              <c:showLegendKey val="0"/>
              <c:showVal val="0"/>
              <c:showCatName val="1"/>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F74B-4E15-8206-538385A0671F}"/>
                </c:ext>
              </c:extLst>
            </c:dLbl>
            <c:dLbl>
              <c:idx val="4"/>
              <c:layout>
                <c:manualLayout>
                  <c:x val="0"/>
                  <c:y val="-0.29725590727491352"/>
                </c:manualLayout>
              </c:layout>
              <c:tx>
                <c:rich>
                  <a:bodyPr/>
                  <a:lstStyle/>
                  <a:p>
                    <a:fld id="{40D5C5E7-A040-468C-B27F-34976BBD26F1}" type="CELLRANGE">
                      <a:rPr lang="en-US" baseline="0"/>
                      <a:pPr/>
                      <a:t>[PLAGECELL]</a:t>
                    </a:fld>
                    <a:r>
                      <a:rPr lang="en-US" baseline="0"/>
                      <a:t>; </a:t>
                    </a:r>
                    <a:fld id="{70537594-2D1B-4A04-819E-594F800D9C71}" type="CATEGORYNAME">
                      <a:rPr lang="en-US" baseline="0"/>
                      <a:pPr/>
                      <a:t>[NOM DE CATÉGORIE]</a:t>
                    </a:fld>
                    <a:endParaRPr lang="en-US" baseline="0"/>
                  </a:p>
                </c:rich>
              </c:tx>
              <c:dLblPos val="bestFit"/>
              <c:showLegendKey val="0"/>
              <c:showVal val="0"/>
              <c:showCatName val="1"/>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F74B-4E15-8206-538385A0671F}"/>
                </c:ext>
              </c:extLst>
            </c:dLbl>
            <c:dLbl>
              <c:idx val="5"/>
              <c:tx>
                <c:rich>
                  <a:bodyPr/>
                  <a:lstStyle/>
                  <a:p>
                    <a:r>
                      <a:rPr lang="en-US"/>
                      <a:t>Oui</a:t>
                    </a:r>
                    <a:r>
                      <a:rPr lang="en-US" baseline="0"/>
                      <a:t>
</a:t>
                    </a:r>
                    <a:fld id="{88EEE528-9D4C-4906-BC12-A653B5307134}" type="PERCENTAGE">
                      <a:rPr lang="en-US" baseline="0"/>
                      <a:pPr/>
                      <a:t>[POURCENTAGE]</a:t>
                    </a:fld>
                    <a:endParaRPr lang="en-US" baseline="0"/>
                  </a:p>
                </c:rich>
              </c:tx>
              <c:dLblPos val="outEnd"/>
              <c:showLegendKey val="0"/>
              <c:showVal val="0"/>
              <c:showCatName val="1"/>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F74B-4E15-8206-538385A0671F}"/>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Arial" panose="020B0604020202020204" pitchFamily="34" charset="0"/>
                    <a:ea typeface="+mn-ea"/>
                    <a:cs typeface="Arial" panose="020B0604020202020204" pitchFamily="34" charset="0"/>
                  </a:defRPr>
                </a:pPr>
                <a:endParaRPr lang="fr-FR"/>
              </a:p>
            </c:tx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howDataLabelsRange val="1"/>
              </c:ext>
            </c:extLst>
          </c:dLbls>
          <c:cat>
            <c:strRef>
              <c:f>MJPM_Vue_partie3_4!$F$252:$F$256</c:f>
              <c:strCache>
                <c:ptCount val="5"/>
                <c:pt idx="0">
                  <c:v>  Non</c:v>
                </c:pt>
                <c:pt idx="1">
                  <c:v>  Autre</c:v>
                </c:pt>
                <c:pt idx="2">
                  <c:v>  Transfert à la famille</c:v>
                </c:pt>
                <c:pt idx="3">
                  <c:v>  Transfert à un autre professionnel du même département</c:v>
                </c:pt>
                <c:pt idx="4">
                  <c:v>  Transfert à un professionnel d'un autre département</c:v>
                </c:pt>
              </c:strCache>
            </c:strRef>
          </c:cat>
          <c:val>
            <c:numRef>
              <c:f>MJPM_Vue_partie3_4!$G$252:$G$256</c:f>
              <c:numCache>
                <c:formatCode>General</c:formatCode>
                <c:ptCount val="5"/>
                <c:pt idx="0">
                  <c:v>121562</c:v>
                </c:pt>
                <c:pt idx="1">
                  <c:v>2133</c:v>
                </c:pt>
                <c:pt idx="2">
                  <c:v>191</c:v>
                </c:pt>
                <c:pt idx="3">
                  <c:v>4192</c:v>
                </c:pt>
                <c:pt idx="4">
                  <c:v>1240</c:v>
                </c:pt>
              </c:numCache>
            </c:numRef>
          </c:val>
          <c:extLst>
            <c:ext xmlns:c15="http://schemas.microsoft.com/office/drawing/2012/chart" uri="{02D57815-91ED-43cb-92C2-25804820EDAC}">
              <c15:datalabelsRange>
                <c15:f>MJPM_Vue_partie3_4!$H$252:$H$256</c15:f>
                <c15:dlblRangeCache>
                  <c:ptCount val="5"/>
                  <c:pt idx="0">
                    <c:v>94%</c:v>
                  </c:pt>
                  <c:pt idx="1">
                    <c:v>27%</c:v>
                  </c:pt>
                  <c:pt idx="2">
                    <c:v>2%</c:v>
                  </c:pt>
                  <c:pt idx="3">
                    <c:v>54%</c:v>
                  </c:pt>
                  <c:pt idx="4">
                    <c:v>16%</c:v>
                  </c:pt>
                </c15:dlblRangeCache>
              </c15:datalabelsRange>
            </c:ext>
            <c:ext xmlns:c16="http://schemas.microsoft.com/office/drawing/2014/chart" uri="{C3380CC4-5D6E-409C-BE32-E72D297353CC}">
              <c16:uniqueId val="{0000000C-F74B-4E15-8206-538385A0671F}"/>
            </c:ext>
          </c:extLst>
        </c:ser>
        <c:dLbls>
          <c:dLblPos val="bestFit"/>
          <c:showLegendKey val="0"/>
          <c:showVal val="1"/>
          <c:showCatName val="0"/>
          <c:showSerName val="0"/>
          <c:showPercent val="0"/>
          <c:showBubbleSize val="0"/>
          <c:showLeaderLines val="1"/>
        </c:dLbls>
        <c:gapWidth val="100"/>
        <c:splitType val="pos"/>
        <c:splitPos val="4"/>
        <c:secondPieSize val="75"/>
        <c:serLines>
          <c:spPr>
            <a:ln w="9525" cap="flat" cmpd="sng" algn="ctr">
              <a:solidFill>
                <a:schemeClr val="tx1">
                  <a:lumMod val="35000"/>
                  <a:lumOff val="65000"/>
                </a:schemeClr>
              </a:solidFill>
              <a:round/>
            </a:ln>
            <a:effectLst/>
          </c:spPr>
        </c:serLines>
      </c:of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Arial" panose="020B0604020202020204" pitchFamily="34" charset="0"/>
          <a:ea typeface="+mn-ea"/>
          <a:cs typeface="Arial" panose="020B0604020202020204" pitchFamily="34" charset="0"/>
        </a:defRPr>
      </a:pPr>
      <a:endParaRPr lang="fr-F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086430915863259"/>
          <c:y val="0.12940495451767159"/>
          <c:w val="0.52662180765310473"/>
          <c:h val="0.71534390392981695"/>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BE3-4F83-AC54-A80EDE251C10}"/>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6BE3-4F83-AC54-A80EDE251C10}"/>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6BE3-4F83-AC54-A80EDE251C10}"/>
              </c:ext>
            </c:extLst>
          </c:dPt>
          <c:dLbls>
            <c:spPr>
              <a:noFill/>
              <a:ln>
                <a:noFill/>
              </a:ln>
              <a:effectLst/>
            </c:spPr>
            <c:txPr>
              <a:bodyPr rot="0" spcFirstLastPara="1" vertOverflow="ellipsis" vert="horz" wrap="square" anchor="ctr" anchorCtr="1"/>
              <a:lstStyle/>
              <a:p>
                <a:pPr>
                  <a:defRPr lang="fr-F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MJPM_Vue_partie3_4!$L$2:$N$2</c:f>
              <c:strCache>
                <c:ptCount val="3"/>
                <c:pt idx="0">
                  <c:v>Services mandataires</c:v>
                </c:pt>
                <c:pt idx="1">
                  <c:v>Mandataires individuels</c:v>
                </c:pt>
                <c:pt idx="2">
                  <c:v>Préposés d'établissement</c:v>
                </c:pt>
              </c:strCache>
            </c:strRef>
          </c:cat>
          <c:val>
            <c:numRef>
              <c:f>MJPM_Vue_partie3_4!$L$3:$N$3</c:f>
              <c:numCache>
                <c:formatCode>0%</c:formatCode>
                <c:ptCount val="3"/>
                <c:pt idx="0">
                  <c:v>0.75428778733192303</c:v>
                </c:pt>
                <c:pt idx="1">
                  <c:v>0.18992852401315299</c:v>
                </c:pt>
                <c:pt idx="2">
                  <c:v>5.5783688654923801E-2</c:v>
                </c:pt>
              </c:numCache>
            </c:numRef>
          </c:val>
          <c:extLst>
            <c:ext xmlns:c16="http://schemas.microsoft.com/office/drawing/2014/chart" uri="{C3380CC4-5D6E-409C-BE32-E72D297353CC}">
              <c16:uniqueId val="{00000006-6BE3-4F83-AC54-A80EDE251C10}"/>
            </c:ext>
          </c:extLst>
        </c:ser>
        <c:dLbls>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lang="fr-F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legend>
    <c:plotVisOnly val="1"/>
    <c:dispBlanksAs val="gap"/>
    <c:showDLblsOverMax val="0"/>
  </c:chart>
  <c:spPr>
    <a:solidFill>
      <a:schemeClr val="bg1"/>
    </a:solidFill>
    <a:ln w="25400" cap="flat" cmpd="sng" algn="ctr">
      <a:solidFill>
        <a:schemeClr val="accent1"/>
      </a:solidFill>
      <a:round/>
    </a:ln>
    <a:effectLst/>
  </c:spPr>
  <c:txPr>
    <a:bodyPr/>
    <a:lstStyle/>
    <a:p>
      <a:pPr>
        <a:defRPr lang="fr-FR">
          <a:latin typeface="Arial" panose="020B0604020202020204" pitchFamily="34" charset="0"/>
          <a:cs typeface="Arial" panose="020B0604020202020204" pitchFamily="34" charset="0"/>
        </a:defRPr>
      </a:pPr>
      <a:endParaRPr lang="fr-FR"/>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E9A-43FB-9DCB-3472B6BE6F2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E9A-43FB-9DCB-3472B6BE6F2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E9A-43FB-9DCB-3472B6BE6F2A}"/>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MJPM_Vue_partie3_4!$K$317:$K$319</c:f>
              <c:strCache>
                <c:ptCount val="3"/>
                <c:pt idx="0">
                  <c:v>Première mesure</c:v>
                </c:pt>
                <c:pt idx="1">
                  <c:v>Transfert de mesure</c:v>
                </c:pt>
                <c:pt idx="2">
                  <c:v>Autre*</c:v>
                </c:pt>
              </c:strCache>
            </c:strRef>
          </c:cat>
          <c:val>
            <c:numRef>
              <c:f>MJPM_Vue_partie3_4!$L$317:$L$319</c:f>
              <c:numCache>
                <c:formatCode>0%</c:formatCode>
                <c:ptCount val="3"/>
                <c:pt idx="0">
                  <c:v>0.74485894147819998</c:v>
                </c:pt>
                <c:pt idx="1">
                  <c:v>0.21709800264241899</c:v>
                </c:pt>
                <c:pt idx="2">
                  <c:v>3.80430558793814E-2</c:v>
                </c:pt>
              </c:numCache>
            </c:numRef>
          </c:val>
          <c:extLst>
            <c:ext xmlns:c16="http://schemas.microsoft.com/office/drawing/2014/chart" uri="{C3380CC4-5D6E-409C-BE32-E72D297353CC}">
              <c16:uniqueId val="{00000006-AE9A-43FB-9DCB-3472B6BE6F2A}"/>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Arial" panose="020B0604020202020204" pitchFamily="34" charset="0"/>
              <a:ea typeface="+mn-ea"/>
              <a:cs typeface="Arial" panose="020B0604020202020204" pitchFamily="34"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Arial" panose="020B0604020202020204" pitchFamily="34" charset="0"/>
          <a:ea typeface="+mn-ea"/>
          <a:cs typeface="Arial" panose="020B0604020202020204" pitchFamily="34" charset="0"/>
        </a:defRPr>
      </a:pPr>
      <a:endParaRPr lang="fr-FR"/>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title>
    <c:autoTitleDeleted val="0"/>
    <c:plotArea>
      <c:layout/>
      <c:barChart>
        <c:barDir val="col"/>
        <c:grouping val="clustered"/>
        <c:varyColors val="0"/>
        <c:ser>
          <c:idx val="0"/>
          <c:order val="0"/>
          <c:tx>
            <c:strRef>
              <c:f>Age!$B$33</c:f>
              <c:strCache>
                <c:ptCount val="1"/>
                <c:pt idx="0">
                  <c:v>2023</c:v>
                </c:pt>
              </c:strCache>
            </c:strRef>
          </c:tx>
          <c:spPr>
            <a:solidFill>
              <a:schemeClr val="accent1"/>
            </a:solidFill>
            <a:ln>
              <a:noFill/>
            </a:ln>
            <a:effectLst/>
          </c:spPr>
          <c:invertIfNegative val="0"/>
          <c:cat>
            <c:strRef>
              <c:f>Age!$C$32:$H$32</c:f>
              <c:strCache>
                <c:ptCount val="6"/>
                <c:pt idx="0">
                  <c:v>18 à 24 ans</c:v>
                </c:pt>
                <c:pt idx="1">
                  <c:v>25 à 34 ans</c:v>
                </c:pt>
                <c:pt idx="2">
                  <c:v>35 à 49 ans</c:v>
                </c:pt>
                <c:pt idx="3">
                  <c:v>50 à 64 ans</c:v>
                </c:pt>
                <c:pt idx="4">
                  <c:v>65 à 79 ans</c:v>
                </c:pt>
                <c:pt idx="5">
                  <c:v>80 ans et plus</c:v>
                </c:pt>
              </c:strCache>
            </c:strRef>
          </c:cat>
          <c:val>
            <c:numRef>
              <c:f>Age!$C$33:$H$33</c:f>
              <c:numCache>
                <c:formatCode>0</c:formatCode>
                <c:ptCount val="6"/>
                <c:pt idx="0">
                  <c:v>21833.821908974842</c:v>
                </c:pt>
                <c:pt idx="1">
                  <c:v>42547.993905578303</c:v>
                </c:pt>
                <c:pt idx="2">
                  <c:v>92767.849409384275</c:v>
                </c:pt>
                <c:pt idx="3">
                  <c:v>161285.54194608179</c:v>
                </c:pt>
                <c:pt idx="4">
                  <c:v>128192.47367773874</c:v>
                </c:pt>
                <c:pt idx="5">
                  <c:v>84975.319152242038</c:v>
                </c:pt>
              </c:numCache>
            </c:numRef>
          </c:val>
          <c:extLst>
            <c:ext xmlns:c16="http://schemas.microsoft.com/office/drawing/2014/chart" uri="{C3380CC4-5D6E-409C-BE32-E72D297353CC}">
              <c16:uniqueId val="{00000000-6650-4C41-B3B1-06486BD9E4C4}"/>
            </c:ext>
          </c:extLst>
        </c:ser>
        <c:ser>
          <c:idx val="1"/>
          <c:order val="1"/>
          <c:tx>
            <c:strRef>
              <c:f>Age!$B$34</c:f>
              <c:strCache>
                <c:ptCount val="1"/>
                <c:pt idx="0">
                  <c:v>2048</c:v>
                </c:pt>
              </c:strCache>
            </c:strRef>
          </c:tx>
          <c:spPr>
            <a:solidFill>
              <a:schemeClr val="accent2"/>
            </a:solidFill>
            <a:ln>
              <a:noFill/>
            </a:ln>
            <a:effectLst/>
          </c:spPr>
          <c:invertIfNegative val="0"/>
          <c:cat>
            <c:strRef>
              <c:f>Age!$C$32:$H$32</c:f>
              <c:strCache>
                <c:ptCount val="6"/>
                <c:pt idx="0">
                  <c:v>18 à 24 ans</c:v>
                </c:pt>
                <c:pt idx="1">
                  <c:v>25 à 34 ans</c:v>
                </c:pt>
                <c:pt idx="2">
                  <c:v>35 à 49 ans</c:v>
                </c:pt>
                <c:pt idx="3">
                  <c:v>50 à 64 ans</c:v>
                </c:pt>
                <c:pt idx="4">
                  <c:v>65 à 79 ans</c:v>
                </c:pt>
                <c:pt idx="5">
                  <c:v>80 ans et plus</c:v>
                </c:pt>
              </c:strCache>
            </c:strRef>
          </c:cat>
          <c:val>
            <c:numRef>
              <c:f>Age!$C$34:$H$34</c:f>
              <c:numCache>
                <c:formatCode>0</c:formatCode>
                <c:ptCount val="6"/>
                <c:pt idx="0">
                  <c:v>19522.484668165878</c:v>
                </c:pt>
                <c:pt idx="1">
                  <c:v>41306.863956637004</c:v>
                </c:pt>
                <c:pt idx="2">
                  <c:v>90964.525002757611</c:v>
                </c:pt>
                <c:pt idx="3">
                  <c:v>145741.16856843972</c:v>
                </c:pt>
                <c:pt idx="4">
                  <c:v>139661.48738088031</c:v>
                </c:pt>
                <c:pt idx="5">
                  <c:v>156307.41824631623</c:v>
                </c:pt>
              </c:numCache>
            </c:numRef>
          </c:val>
          <c:extLst>
            <c:ext xmlns:c16="http://schemas.microsoft.com/office/drawing/2014/chart" uri="{C3380CC4-5D6E-409C-BE32-E72D297353CC}">
              <c16:uniqueId val="{00000001-6650-4C41-B3B1-06486BD9E4C4}"/>
            </c:ext>
          </c:extLst>
        </c:ser>
        <c:dLbls>
          <c:showLegendKey val="0"/>
          <c:showVal val="0"/>
          <c:showCatName val="0"/>
          <c:showSerName val="0"/>
          <c:showPercent val="0"/>
          <c:showBubbleSize val="0"/>
        </c:dLbls>
        <c:gapWidth val="219"/>
        <c:overlap val="-27"/>
        <c:axId val="546333487"/>
        <c:axId val="546333007"/>
      </c:barChart>
      <c:catAx>
        <c:axId val="5463334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crossAx val="546333007"/>
        <c:crosses val="autoZero"/>
        <c:auto val="1"/>
        <c:lblAlgn val="ctr"/>
        <c:lblOffset val="100"/>
        <c:noMultiLvlLbl val="0"/>
      </c:catAx>
      <c:valAx>
        <c:axId val="546333007"/>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crossAx val="546333487"/>
        <c:crosses val="autoZero"/>
        <c:crossBetween val="between"/>
      </c:valAx>
      <c:spPr>
        <a:noFill/>
        <a:ln w="25400">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legend>
    <c:plotVisOnly val="1"/>
    <c:dispBlanksAs val="gap"/>
    <c:showDLblsOverMax val="0"/>
  </c:chart>
  <c:spPr>
    <a:solidFill>
      <a:schemeClr val="bg1"/>
    </a:solidFill>
    <a:ln w="19050" cap="flat" cmpd="sng" algn="ctr">
      <a:solidFill>
        <a:schemeClr val="accent1"/>
      </a:solidFill>
      <a:round/>
    </a:ln>
    <a:effectLst/>
  </c:spPr>
  <c:txPr>
    <a:bodyPr/>
    <a:lstStyle/>
    <a:p>
      <a:pPr>
        <a:defRPr>
          <a:latin typeface="Arial" panose="020B0604020202020204" pitchFamily="34" charset="0"/>
          <a:cs typeface="Arial" panose="020B0604020202020204" pitchFamily="34" charset="0"/>
        </a:defRPr>
      </a:pPr>
      <a:endParaRPr lang="fr-FR"/>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0185761663513"/>
          <c:y val="5.4931335830212237E-2"/>
          <c:w val="0.86197367189566421"/>
          <c:h val="0.74801498127340815"/>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92D050"/>
              </a:solidFill>
              <a:ln>
                <a:noFill/>
              </a:ln>
              <a:effectLst/>
            </c:spPr>
            <c:extLst>
              <c:ext xmlns:c16="http://schemas.microsoft.com/office/drawing/2014/chart" uri="{C3380CC4-5D6E-409C-BE32-E72D297353CC}">
                <c16:uniqueId val="{00000001-7274-4DB6-B789-3DDF78BD292F}"/>
              </c:ext>
            </c:extLst>
          </c:dPt>
          <c:dPt>
            <c:idx val="1"/>
            <c:invertIfNegative val="0"/>
            <c:bubble3D val="0"/>
            <c:spPr>
              <a:solidFill>
                <a:srgbClr val="92D050"/>
              </a:solidFill>
              <a:ln>
                <a:noFill/>
              </a:ln>
              <a:effectLst/>
            </c:spPr>
            <c:extLst>
              <c:ext xmlns:c16="http://schemas.microsoft.com/office/drawing/2014/chart" uri="{C3380CC4-5D6E-409C-BE32-E72D297353CC}">
                <c16:uniqueId val="{00000003-7274-4DB6-B789-3DDF78BD292F}"/>
              </c:ext>
            </c:extLst>
          </c:dPt>
          <c:cat>
            <c:multiLvlStrRef>
              <c:f>Feuil1!$B$2:$H$3</c:f>
              <c:multiLvlStrCache>
                <c:ptCount val="7"/>
                <c:lvl>
                  <c:pt idx="0">
                    <c:v>2018</c:v>
                  </c:pt>
                  <c:pt idx="1">
                    <c:v>2023</c:v>
                  </c:pt>
                  <c:pt idx="2">
                    <c:v>2028</c:v>
                  </c:pt>
                  <c:pt idx="3">
                    <c:v>2033</c:v>
                  </c:pt>
                  <c:pt idx="4">
                    <c:v>2038</c:v>
                  </c:pt>
                  <c:pt idx="5">
                    <c:v>2043</c:v>
                  </c:pt>
                  <c:pt idx="6">
                    <c:v>2048</c:v>
                  </c:pt>
                </c:lvl>
                <c:lvl>
                  <c:pt idx="0">
                    <c:v>Effectifs observés</c:v>
                  </c:pt>
                  <c:pt idx="2">
                    <c:v>Effectifs estimés</c:v>
                  </c:pt>
                </c:lvl>
              </c:multiLvlStrCache>
            </c:multiLvlStrRef>
          </c:cat>
          <c:val>
            <c:numRef>
              <c:f>Feuil1!$B$4:$H$4</c:f>
              <c:numCache>
                <c:formatCode>_-* #\ ##0_-;\-* #\ ##0_-;_-* "-"??_-;_-@_-</c:formatCode>
                <c:ptCount val="7"/>
                <c:pt idx="0">
                  <c:v>491002</c:v>
                </c:pt>
                <c:pt idx="1">
                  <c:v>531603</c:v>
                </c:pt>
                <c:pt idx="2" formatCode="_-* #\ ##0\ _€_-;\-* #\ ##0\ _€_-;_-* &quot;-&quot;?\ _€_-;_-@_-">
                  <c:v>575561.30037963181</c:v>
                </c:pt>
                <c:pt idx="3" formatCode="_-* #\ ##0\ _€_-;\-* #\ ##0\ _€_-;_-* &quot;-&quot;?\ _€_-;_-@_-">
                  <c:v>623154.5166123833</c:v>
                </c:pt>
                <c:pt idx="4" formatCode="_-* #\ ##0\ _€_-;\-* #\ ##0\ _€_-;_-* &quot;-&quot;?\ _€_-;_-@_-">
                  <c:v>674683.22022047325</c:v>
                </c:pt>
                <c:pt idx="5" formatCode="_-* #\ ##0\ _€_-;\-* #\ ##0\ _€_-;_-* &quot;-&quot;?\ _€_-;_-@_-">
                  <c:v>730472.83701260737</c:v>
                </c:pt>
                <c:pt idx="6" formatCode="_-* #\ ##0\ _€_-;\-* #\ ##0\ _€_-;_-* &quot;-&quot;?\ _€_-;_-@_-">
                  <c:v>790875.7022871864</c:v>
                </c:pt>
              </c:numCache>
            </c:numRef>
          </c:val>
          <c:extLst>
            <c:ext xmlns:c16="http://schemas.microsoft.com/office/drawing/2014/chart" uri="{C3380CC4-5D6E-409C-BE32-E72D297353CC}">
              <c16:uniqueId val="{00000004-7274-4DB6-B789-3DDF78BD292F}"/>
            </c:ext>
          </c:extLst>
        </c:ser>
        <c:dLbls>
          <c:showLegendKey val="0"/>
          <c:showVal val="0"/>
          <c:showCatName val="0"/>
          <c:showSerName val="0"/>
          <c:showPercent val="0"/>
          <c:showBubbleSize val="0"/>
        </c:dLbls>
        <c:gapWidth val="219"/>
        <c:overlap val="-27"/>
        <c:axId val="520220015"/>
        <c:axId val="2117429071"/>
      </c:barChart>
      <c:catAx>
        <c:axId val="5202200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crossAx val="2117429071"/>
        <c:crosses val="autoZero"/>
        <c:auto val="1"/>
        <c:lblAlgn val="ctr"/>
        <c:lblOffset val="100"/>
        <c:noMultiLvlLbl val="0"/>
      </c:catAx>
      <c:valAx>
        <c:axId val="2117429071"/>
        <c:scaling>
          <c:orientation val="minMax"/>
        </c:scaling>
        <c:delete val="0"/>
        <c:axPos val="l"/>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crossAx val="520220015"/>
        <c:crosses val="autoZero"/>
        <c:crossBetween val="between"/>
      </c:valAx>
      <c:spPr>
        <a:noFill/>
        <a:ln>
          <a:noFill/>
        </a:ln>
        <a:effectLst/>
      </c:spPr>
    </c:plotArea>
    <c:plotVisOnly val="1"/>
    <c:dispBlanksAs val="gap"/>
    <c:showDLblsOverMax val="0"/>
  </c:chart>
  <c:spPr>
    <a:solidFill>
      <a:schemeClr val="bg1"/>
    </a:solidFill>
    <a:ln w="15875" cap="flat" cmpd="sng" algn="ctr">
      <a:solidFill>
        <a:schemeClr val="accent1"/>
      </a:solidFill>
      <a:round/>
    </a:ln>
    <a:effectLst/>
  </c:spPr>
  <c:txPr>
    <a:bodyPr/>
    <a:lstStyle/>
    <a:p>
      <a:pPr>
        <a:defRPr>
          <a:latin typeface="Arial" panose="020B0604020202020204" pitchFamily="34" charset="0"/>
          <a:cs typeface="Arial" panose="020B0604020202020204" pitchFamily="34" charset="0"/>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B68-4CAF-B6F7-2CA28531326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B68-4CAF-B6F7-2CA28531326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B68-4CAF-B6F7-2CA28531326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B68-4CAF-B6F7-2CA28531326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B68-4CAF-B6F7-2CA285313260}"/>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MJPM_Vue_partie3_4!$A$53:$A$57</c:f>
              <c:strCache>
                <c:ptCount val="5"/>
                <c:pt idx="0">
                  <c:v>  Moins de 25 ans</c:v>
                </c:pt>
                <c:pt idx="1">
                  <c:v>  De 25 à 39 ans</c:v>
                </c:pt>
                <c:pt idx="2">
                  <c:v>  De 40 à 59 ans</c:v>
                </c:pt>
                <c:pt idx="3">
                  <c:v>  De 60 à 75 ans</c:v>
                </c:pt>
                <c:pt idx="4">
                  <c:v>  75 ans et plus</c:v>
                </c:pt>
              </c:strCache>
            </c:strRef>
          </c:cat>
          <c:val>
            <c:numRef>
              <c:f>MJPM_Vue_partie3_4!$B$53:$B$57</c:f>
              <c:numCache>
                <c:formatCode>0%</c:formatCode>
                <c:ptCount val="5"/>
                <c:pt idx="0">
                  <c:v>3.38317937221995E-2</c:v>
                </c:pt>
                <c:pt idx="1">
                  <c:v>0.13725743496076601</c:v>
                </c:pt>
                <c:pt idx="2">
                  <c:v>0.327656057443721</c:v>
                </c:pt>
                <c:pt idx="3">
                  <c:v>0.27941660094508303</c:v>
                </c:pt>
                <c:pt idx="4">
                  <c:v>0.22183811292821001</c:v>
                </c:pt>
              </c:numCache>
            </c:numRef>
          </c:val>
          <c:extLst>
            <c:ext xmlns:c16="http://schemas.microsoft.com/office/drawing/2014/chart" uri="{C3380CC4-5D6E-409C-BE32-E72D297353CC}">
              <c16:uniqueId val="{0000000A-0B68-4CAF-B6F7-2CA285313260}"/>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Arial" panose="020B0604020202020204" pitchFamily="34" charset="0"/>
              <a:ea typeface="+mn-ea"/>
              <a:cs typeface="Arial" panose="020B0604020202020204" pitchFamily="34"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25400" cap="flat" cmpd="sng" algn="ctr">
      <a:solidFill>
        <a:schemeClr val="accent1"/>
      </a:solidFill>
      <a:prstDash val="solid"/>
      <a:round/>
    </a:ln>
    <a:effectLst/>
  </c:spPr>
  <c:txPr>
    <a:bodyPr/>
    <a:lstStyle/>
    <a:p>
      <a:pPr>
        <a:defRPr sz="900">
          <a:solidFill>
            <a:schemeClr val="dk1"/>
          </a:solidFill>
          <a:latin typeface="Arial" panose="020B0604020202020204" pitchFamily="34" charset="0"/>
          <a:ea typeface="+mn-ea"/>
          <a:cs typeface="Arial" panose="020B0604020202020204" pitchFamily="34" charset="0"/>
        </a:defRPr>
      </a:pPr>
      <a:endParaRPr lang="fr-F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MJPM_Vue_partie3_4!$G$111</c:f>
              <c:strCache>
                <c:ptCount val="1"/>
                <c:pt idx="0">
                  <c:v>Femme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MJPM_Vue_partie3_4!$F$112:$F$116</c:f>
              <c:strCache>
                <c:ptCount val="5"/>
                <c:pt idx="0">
                  <c:v>  Moins de 25 ans</c:v>
                </c:pt>
                <c:pt idx="1">
                  <c:v>  De 25 à 39 ans</c:v>
                </c:pt>
                <c:pt idx="2">
                  <c:v>  De 40 à 59 ans</c:v>
                </c:pt>
                <c:pt idx="3">
                  <c:v>  De 60 à 75 ans</c:v>
                </c:pt>
                <c:pt idx="4">
                  <c:v>  75 ans et plus</c:v>
                </c:pt>
              </c:strCache>
            </c:strRef>
          </c:cat>
          <c:val>
            <c:numRef>
              <c:f>MJPM_Vue_partie3_4!$G$112:$G$116</c:f>
              <c:numCache>
                <c:formatCode>0%</c:formatCode>
                <c:ptCount val="5"/>
                <c:pt idx="0">
                  <c:v>0.43949715079002799</c:v>
                </c:pt>
                <c:pt idx="1">
                  <c:v>0.38404939473222099</c:v>
                </c:pt>
                <c:pt idx="2">
                  <c:v>0.37550897294886898</c:v>
                </c:pt>
                <c:pt idx="3">
                  <c:v>0.44251159466872197</c:v>
                </c:pt>
                <c:pt idx="4">
                  <c:v>0.63280813534899105</c:v>
                </c:pt>
              </c:numCache>
            </c:numRef>
          </c:val>
          <c:extLst>
            <c:ext xmlns:c16="http://schemas.microsoft.com/office/drawing/2014/chart" uri="{C3380CC4-5D6E-409C-BE32-E72D297353CC}">
              <c16:uniqueId val="{00000000-FD01-4318-B8E6-86607D2629E8}"/>
            </c:ext>
          </c:extLst>
        </c:ser>
        <c:ser>
          <c:idx val="1"/>
          <c:order val="1"/>
          <c:tx>
            <c:strRef>
              <c:f>MJPM_Vue_partie3_4!$H$111</c:f>
              <c:strCache>
                <c:ptCount val="1"/>
                <c:pt idx="0">
                  <c:v>Homme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MJPM_Vue_partie3_4!$F$112:$F$116</c:f>
              <c:strCache>
                <c:ptCount val="5"/>
                <c:pt idx="0">
                  <c:v>  Moins de 25 ans</c:v>
                </c:pt>
                <c:pt idx="1">
                  <c:v>  De 25 à 39 ans</c:v>
                </c:pt>
                <c:pt idx="2">
                  <c:v>  De 40 à 59 ans</c:v>
                </c:pt>
                <c:pt idx="3">
                  <c:v>  De 60 à 75 ans</c:v>
                </c:pt>
                <c:pt idx="4">
                  <c:v>  75 ans et plus</c:v>
                </c:pt>
              </c:strCache>
            </c:strRef>
          </c:cat>
          <c:val>
            <c:numRef>
              <c:f>MJPM_Vue_partie3_4!$H$112:$H$116</c:f>
              <c:numCache>
                <c:formatCode>0%</c:formatCode>
                <c:ptCount val="5"/>
                <c:pt idx="0">
                  <c:v>0.56050284920997195</c:v>
                </c:pt>
                <c:pt idx="1">
                  <c:v>0.61595060526778</c:v>
                </c:pt>
                <c:pt idx="2">
                  <c:v>0.62449102705113202</c:v>
                </c:pt>
                <c:pt idx="3">
                  <c:v>0.55748840533128297</c:v>
                </c:pt>
                <c:pt idx="4">
                  <c:v>0.367191864651013</c:v>
                </c:pt>
              </c:numCache>
            </c:numRef>
          </c:val>
          <c:extLst>
            <c:ext xmlns:c16="http://schemas.microsoft.com/office/drawing/2014/chart" uri="{C3380CC4-5D6E-409C-BE32-E72D297353CC}">
              <c16:uniqueId val="{00000001-FD01-4318-B8E6-86607D2629E8}"/>
            </c:ext>
          </c:extLst>
        </c:ser>
        <c:dLbls>
          <c:dLblPos val="outEnd"/>
          <c:showLegendKey val="0"/>
          <c:showVal val="1"/>
          <c:showCatName val="0"/>
          <c:showSerName val="0"/>
          <c:showPercent val="0"/>
          <c:showBubbleSize val="0"/>
        </c:dLbls>
        <c:gapWidth val="219"/>
        <c:overlap val="-27"/>
        <c:axId val="1320858528"/>
        <c:axId val="1320859488"/>
      </c:barChart>
      <c:catAx>
        <c:axId val="132085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Arial" panose="020B0604020202020204" pitchFamily="34" charset="0"/>
                <a:ea typeface="+mn-ea"/>
                <a:cs typeface="Arial" panose="020B0604020202020204" pitchFamily="34" charset="0"/>
              </a:defRPr>
            </a:pPr>
            <a:endParaRPr lang="fr-FR"/>
          </a:p>
        </c:txPr>
        <c:crossAx val="1320859488"/>
        <c:crosses val="autoZero"/>
        <c:auto val="1"/>
        <c:lblAlgn val="ctr"/>
        <c:lblOffset val="100"/>
        <c:noMultiLvlLbl val="0"/>
      </c:catAx>
      <c:valAx>
        <c:axId val="1320859488"/>
        <c:scaling>
          <c:orientation val="minMax"/>
        </c:scaling>
        <c:delete val="1"/>
        <c:axPos val="l"/>
        <c:numFmt formatCode="0%" sourceLinked="1"/>
        <c:majorTickMark val="none"/>
        <c:minorTickMark val="none"/>
        <c:tickLblPos val="nextTo"/>
        <c:crossAx val="13208585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Arial" panose="020B0604020202020204" pitchFamily="34" charset="0"/>
              <a:ea typeface="+mn-ea"/>
              <a:cs typeface="Arial" panose="020B0604020202020204" pitchFamily="34" charset="0"/>
            </a:defRPr>
          </a:pPr>
          <a:endParaRPr lang="fr-FR"/>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a:solidFill>
            <a:schemeClr val="dk1"/>
          </a:solidFill>
          <a:latin typeface="Arial" panose="020B0604020202020204" pitchFamily="34" charset="0"/>
          <a:ea typeface="+mn-ea"/>
          <a:cs typeface="Arial" panose="020B0604020202020204" pitchFamily="34" charset="0"/>
        </a:defRPr>
      </a:pPr>
      <a:endParaRPr lang="fr-F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Feuil1!$A$42:$G$42</c:f>
              <c:strCache>
                <c:ptCount val="7"/>
                <c:pt idx="0">
                  <c:v>Pas de revenu</c:v>
                </c:pt>
                <c:pt idx="1">
                  <c:v>Moins de 5000 €</c:v>
                </c:pt>
                <c:pt idx="2">
                  <c:v>De 5000 à 11999 €</c:v>
                </c:pt>
                <c:pt idx="3">
                  <c:v>De 12000 à 24999 €</c:v>
                </c:pt>
                <c:pt idx="4">
                  <c:v>De 25000 à 59999 €</c:v>
                </c:pt>
                <c:pt idx="5">
                  <c:v>De 60000 à 99999 €</c:v>
                </c:pt>
                <c:pt idx="6">
                  <c:v>100000 € et plus</c:v>
                </c:pt>
              </c:strCache>
            </c:strRef>
          </c:cat>
          <c:val>
            <c:numRef>
              <c:f>Feuil1!$A$43:$G$43</c:f>
              <c:numCache>
                <c:formatCode>0%</c:formatCode>
                <c:ptCount val="7"/>
                <c:pt idx="0">
                  <c:v>3.5205364626990782E-2</c:v>
                </c:pt>
                <c:pt idx="1">
                  <c:v>4.1911148365465216E-2</c:v>
                </c:pt>
                <c:pt idx="2">
                  <c:v>0.26236378876781224</c:v>
                </c:pt>
                <c:pt idx="3">
                  <c:v>0.55322715842414083</c:v>
                </c:pt>
                <c:pt idx="4">
                  <c:v>0.10058675607711651</c:v>
                </c:pt>
                <c:pt idx="5" formatCode="0.0%">
                  <c:v>1.6764459346186086E-3</c:v>
                </c:pt>
                <c:pt idx="6" formatCode="0.0%">
                  <c:v>5.0293378038558257E-3</c:v>
                </c:pt>
              </c:numCache>
            </c:numRef>
          </c:val>
          <c:extLst>
            <c:ext xmlns:c16="http://schemas.microsoft.com/office/drawing/2014/chart" uri="{C3380CC4-5D6E-409C-BE32-E72D297353CC}">
              <c16:uniqueId val="{00000000-CD8D-4CCF-A363-C478D0D669A4}"/>
            </c:ext>
          </c:extLst>
        </c:ser>
        <c:dLbls>
          <c:dLblPos val="outEnd"/>
          <c:showLegendKey val="0"/>
          <c:showVal val="1"/>
          <c:showCatName val="0"/>
          <c:showSerName val="0"/>
          <c:showPercent val="0"/>
          <c:showBubbleSize val="0"/>
        </c:dLbls>
        <c:gapWidth val="219"/>
        <c:overlap val="-27"/>
        <c:axId val="2056770640"/>
        <c:axId val="2056772080"/>
      </c:barChart>
      <c:catAx>
        <c:axId val="205677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crossAx val="2056772080"/>
        <c:crosses val="autoZero"/>
        <c:auto val="1"/>
        <c:lblAlgn val="ctr"/>
        <c:lblOffset val="100"/>
        <c:noMultiLvlLbl val="0"/>
      </c:catAx>
      <c:valAx>
        <c:axId val="205677208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crossAx val="20567706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8575" cap="flat" cmpd="sng" algn="ctr">
      <a:solidFill>
        <a:schemeClr val="accent1"/>
      </a:solidFill>
      <a:round/>
    </a:ln>
    <a:effectLst/>
  </c:spPr>
  <c:txPr>
    <a:bodyPr/>
    <a:lstStyle/>
    <a:p>
      <a:pPr>
        <a:defRPr>
          <a:latin typeface="Arial" panose="020B0604020202020204" pitchFamily="34" charset="0"/>
          <a:cs typeface="Arial" panose="020B0604020202020204" pitchFamily="34" charset="0"/>
        </a:defRPr>
      </a:pPr>
      <a:endParaRPr lang="fr-F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Feuil1!$B$151:$J$151</c:f>
              <c:strCache>
                <c:ptCount val="9"/>
                <c:pt idx="0">
                  <c:v>Je ne sais pas</c:v>
                </c:pt>
                <c:pt idx="1">
                  <c:v>Pas de patrimoine mobilier</c:v>
                </c:pt>
                <c:pt idx="2">
                  <c:v>Inférieur à 2 500 €</c:v>
                </c:pt>
                <c:pt idx="3">
                  <c:v>Entre 2 500 et 5 000 €</c:v>
                </c:pt>
                <c:pt idx="4">
                  <c:v>Entre 5 000 et 10 000 €</c:v>
                </c:pt>
                <c:pt idx="5">
                  <c:v>Entre 10 000 et 20 000 €</c:v>
                </c:pt>
                <c:pt idx="6">
                  <c:v>Entre 20 000 et 50 000 €</c:v>
                </c:pt>
                <c:pt idx="7">
                  <c:v>Entre 50 000 et 100 000 €</c:v>
                </c:pt>
                <c:pt idx="8">
                  <c:v>Supérieur à 100 000 €</c:v>
                </c:pt>
              </c:strCache>
            </c:strRef>
          </c:cat>
          <c:val>
            <c:numRef>
              <c:f>Feuil1!$B$152:$J$152</c:f>
              <c:numCache>
                <c:formatCode>0.0%</c:formatCode>
                <c:ptCount val="9"/>
                <c:pt idx="0">
                  <c:v>2.9337803855825649E-2</c:v>
                </c:pt>
                <c:pt idx="1">
                  <c:v>0.25481978206202849</c:v>
                </c:pt>
                <c:pt idx="2">
                  <c:v>0.16429170159262363</c:v>
                </c:pt>
                <c:pt idx="3">
                  <c:v>8.0469404861693211E-2</c:v>
                </c:pt>
                <c:pt idx="4">
                  <c:v>6.6219614417435041E-2</c:v>
                </c:pt>
                <c:pt idx="5">
                  <c:v>8.8013411567476954E-2</c:v>
                </c:pt>
                <c:pt idx="6">
                  <c:v>0.14752724224643754</c:v>
                </c:pt>
                <c:pt idx="7">
                  <c:v>8.3822296730930432E-2</c:v>
                </c:pt>
                <c:pt idx="8">
                  <c:v>8.5498742665549035E-2</c:v>
                </c:pt>
              </c:numCache>
            </c:numRef>
          </c:val>
          <c:extLst>
            <c:ext xmlns:c16="http://schemas.microsoft.com/office/drawing/2014/chart" uri="{C3380CC4-5D6E-409C-BE32-E72D297353CC}">
              <c16:uniqueId val="{00000000-BA52-467B-8996-4D13F932AF9E}"/>
            </c:ext>
          </c:extLst>
        </c:ser>
        <c:dLbls>
          <c:dLblPos val="outEnd"/>
          <c:showLegendKey val="0"/>
          <c:showVal val="1"/>
          <c:showCatName val="0"/>
          <c:showSerName val="0"/>
          <c:showPercent val="0"/>
          <c:showBubbleSize val="0"/>
        </c:dLbls>
        <c:gapWidth val="182"/>
        <c:axId val="1255650368"/>
        <c:axId val="1255648928"/>
      </c:barChart>
      <c:catAx>
        <c:axId val="1255650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crossAx val="1255648928"/>
        <c:crosses val="autoZero"/>
        <c:auto val="1"/>
        <c:lblAlgn val="ctr"/>
        <c:lblOffset val="100"/>
        <c:noMultiLvlLbl val="0"/>
      </c:catAx>
      <c:valAx>
        <c:axId val="1255648928"/>
        <c:scaling>
          <c:orientation val="minMax"/>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crossAx val="12556503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28575" cap="flat" cmpd="sng" algn="ctr">
      <a:solidFill>
        <a:schemeClr val="accent1"/>
      </a:solidFill>
      <a:round/>
    </a:ln>
    <a:effectLst/>
  </c:spPr>
  <c:txPr>
    <a:bodyPr/>
    <a:lstStyle/>
    <a:p>
      <a:pPr>
        <a:defRPr>
          <a:latin typeface="Arial" panose="020B0604020202020204" pitchFamily="34" charset="0"/>
          <a:cs typeface="Arial" panose="020B0604020202020204" pitchFamily="34" charset="0"/>
        </a:defRPr>
      </a:pPr>
      <a:endParaRPr lang="fr-F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3894596238679242E-2"/>
          <c:y val="0.11759273840769904"/>
          <c:w val="0.8729735822529624"/>
          <c:h val="0.4966265162800596"/>
        </c:manualLayout>
      </c:layout>
      <c:barChart>
        <c:barDir val="col"/>
        <c:grouping val="clustered"/>
        <c:varyColors val="0"/>
        <c:ser>
          <c:idx val="0"/>
          <c:order val="0"/>
          <c:tx>
            <c:strRef>
              <c:f>Partie7!$Q$67</c:f>
              <c:strCache>
                <c:ptCount val="1"/>
                <c:pt idx="0">
                  <c:v>2023</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Partie7!$P$68:$P$75</c:f>
              <c:strCache>
                <c:ptCount val="8"/>
                <c:pt idx="0">
                  <c:v>Pension de retraite</c:v>
                </c:pt>
                <c:pt idx="1">
                  <c:v>Prestation PH</c:v>
                </c:pt>
                <c:pt idx="2">
                  <c:v>Prestation PA</c:v>
                </c:pt>
                <c:pt idx="3">
                  <c:v>Prestation insertion</c:v>
                </c:pt>
                <c:pt idx="4">
                  <c:v>Allocation chômage</c:v>
                </c:pt>
                <c:pt idx="5">
                  <c:v>Revenus du travail</c:v>
                </c:pt>
                <c:pt idx="6">
                  <c:v>Revenus financiers ou immobiliers</c:v>
                </c:pt>
                <c:pt idx="7">
                  <c:v>Autres</c:v>
                </c:pt>
              </c:strCache>
            </c:strRef>
          </c:cat>
          <c:val>
            <c:numRef>
              <c:f>Partie7!$Q$68:$Q$75</c:f>
              <c:numCache>
                <c:formatCode>0.0%</c:formatCode>
                <c:ptCount val="8"/>
                <c:pt idx="0">
                  <c:v>0.43145594765132</c:v>
                </c:pt>
                <c:pt idx="1">
                  <c:v>0.56000000000000005</c:v>
                </c:pt>
                <c:pt idx="2">
                  <c:v>0.12</c:v>
                </c:pt>
                <c:pt idx="3">
                  <c:v>2.4959102594064E-2</c:v>
                </c:pt>
                <c:pt idx="4">
                  <c:v>1.0329516242112599E-2</c:v>
                </c:pt>
                <c:pt idx="5">
                  <c:v>0.138241022045649</c:v>
                </c:pt>
                <c:pt idx="6">
                  <c:v>8.3422918127288304E-2</c:v>
                </c:pt>
                <c:pt idx="7">
                  <c:v>0.109316818571317</c:v>
                </c:pt>
              </c:numCache>
            </c:numRef>
          </c:val>
          <c:extLst>
            <c:ext xmlns:c16="http://schemas.microsoft.com/office/drawing/2014/chart" uri="{C3380CC4-5D6E-409C-BE32-E72D297353CC}">
              <c16:uniqueId val="{00000000-0E00-4B9A-B6C1-80824F56151B}"/>
            </c:ext>
          </c:extLst>
        </c:ser>
        <c:ser>
          <c:idx val="1"/>
          <c:order val="1"/>
          <c:tx>
            <c:strRef>
              <c:f>Partie7!$R$67</c:f>
              <c:strCache>
                <c:ptCount val="1"/>
                <c:pt idx="0">
                  <c:v>2015</c:v>
                </c:pt>
              </c:strCache>
            </c:strRef>
          </c:tx>
          <c:spPr>
            <a:solidFill>
              <a:schemeClr val="accent3"/>
            </a:solidFill>
            <a:ln>
              <a:noFill/>
            </a:ln>
            <a:effectLst/>
          </c:spPr>
          <c:invertIfNegative val="0"/>
          <c:dLbls>
            <c:dLbl>
              <c:idx val="1"/>
              <c:layout>
                <c:manualLayout>
                  <c:x val="1.1016855789357717E-2"/>
                  <c:y val="4.629629629629619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E00-4B9A-B6C1-80824F56151B}"/>
                </c:ext>
              </c:extLst>
            </c:dLbl>
            <c:dLbl>
              <c:idx val="5"/>
              <c:layout>
                <c:manualLayout>
                  <c:x val="8.813484631486092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E00-4B9A-B6C1-80824F56151B}"/>
                </c:ext>
              </c:extLst>
            </c:dLbl>
            <c:numFmt formatCode="0%" sourceLinked="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Partie7!$P$68:$P$75</c:f>
              <c:strCache>
                <c:ptCount val="8"/>
                <c:pt idx="0">
                  <c:v>Pension de retraite</c:v>
                </c:pt>
                <c:pt idx="1">
                  <c:v>Prestation PH</c:v>
                </c:pt>
                <c:pt idx="2">
                  <c:v>Prestation PA</c:v>
                </c:pt>
                <c:pt idx="3">
                  <c:v>Prestation insertion</c:v>
                </c:pt>
                <c:pt idx="4">
                  <c:v>Allocation chômage</c:v>
                </c:pt>
                <c:pt idx="5">
                  <c:v>Revenus du travail</c:v>
                </c:pt>
                <c:pt idx="6">
                  <c:v>Revenus financiers ou immobiliers</c:v>
                </c:pt>
                <c:pt idx="7">
                  <c:v>Autres</c:v>
                </c:pt>
              </c:strCache>
            </c:strRef>
          </c:cat>
          <c:val>
            <c:numRef>
              <c:f>Partie7!$R$68:$R$75</c:f>
              <c:numCache>
                <c:formatCode>0.0%</c:formatCode>
                <c:ptCount val="8"/>
                <c:pt idx="0">
                  <c:v>0.39</c:v>
                </c:pt>
                <c:pt idx="1">
                  <c:v>0.54</c:v>
                </c:pt>
                <c:pt idx="2">
                  <c:v>0.15</c:v>
                </c:pt>
                <c:pt idx="3">
                  <c:v>0.04</c:v>
                </c:pt>
                <c:pt idx="4">
                  <c:v>0.02</c:v>
                </c:pt>
                <c:pt idx="5">
                  <c:v>0.13</c:v>
                </c:pt>
                <c:pt idx="6">
                  <c:v>0.06</c:v>
                </c:pt>
                <c:pt idx="7">
                  <c:v>0.16</c:v>
                </c:pt>
              </c:numCache>
            </c:numRef>
          </c:val>
          <c:extLst>
            <c:ext xmlns:c16="http://schemas.microsoft.com/office/drawing/2014/chart" uri="{C3380CC4-5D6E-409C-BE32-E72D297353CC}">
              <c16:uniqueId val="{00000003-0E00-4B9A-B6C1-80824F56151B}"/>
            </c:ext>
          </c:extLst>
        </c:ser>
        <c:dLbls>
          <c:dLblPos val="outEnd"/>
          <c:showLegendKey val="0"/>
          <c:showVal val="1"/>
          <c:showCatName val="0"/>
          <c:showSerName val="0"/>
          <c:showPercent val="0"/>
          <c:showBubbleSize val="0"/>
        </c:dLbls>
        <c:gapWidth val="219"/>
        <c:overlap val="-27"/>
        <c:axId val="1984366976"/>
        <c:axId val="1984365056"/>
      </c:barChart>
      <c:catAx>
        <c:axId val="1984366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dk1"/>
                </a:solidFill>
                <a:latin typeface="Arial" panose="020B0604020202020204" pitchFamily="34" charset="0"/>
                <a:ea typeface="+mn-ea"/>
                <a:cs typeface="Arial" panose="020B0604020202020204" pitchFamily="34" charset="0"/>
              </a:defRPr>
            </a:pPr>
            <a:endParaRPr lang="fr-FR"/>
          </a:p>
        </c:txPr>
        <c:crossAx val="1984365056"/>
        <c:crosses val="autoZero"/>
        <c:auto val="1"/>
        <c:lblAlgn val="ctr"/>
        <c:lblOffset val="100"/>
        <c:noMultiLvlLbl val="0"/>
      </c:catAx>
      <c:valAx>
        <c:axId val="1984365056"/>
        <c:scaling>
          <c:orientation val="minMax"/>
        </c:scaling>
        <c:delete val="1"/>
        <c:axPos val="l"/>
        <c:numFmt formatCode="0.0%" sourceLinked="1"/>
        <c:majorTickMark val="none"/>
        <c:minorTickMark val="none"/>
        <c:tickLblPos val="nextTo"/>
        <c:crossAx val="1984366976"/>
        <c:crosses val="autoZero"/>
        <c:crossBetween val="between"/>
      </c:valAx>
      <c:spPr>
        <a:solidFill>
          <a:schemeClr val="lt1"/>
        </a:solidFill>
        <a:ln w="25400" cap="flat" cmpd="sng" algn="ctr">
          <a:noFill/>
          <a:prstDash val="solid"/>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Arial" panose="020B0604020202020204" pitchFamily="34" charset="0"/>
              <a:ea typeface="+mn-ea"/>
              <a:cs typeface="Arial" panose="020B0604020202020204" pitchFamily="34" charset="0"/>
            </a:defRPr>
          </a:pPr>
          <a:endParaRPr lang="fr-FR"/>
        </a:p>
      </c:txPr>
    </c:legend>
    <c:plotVisOnly val="1"/>
    <c:dispBlanksAs val="gap"/>
    <c:showDLblsOverMax val="0"/>
  </c:chart>
  <c:spPr>
    <a:solidFill>
      <a:schemeClr val="lt1"/>
    </a:solidFill>
    <a:ln w="25400" cap="flat" cmpd="sng" algn="ctr">
      <a:solidFill>
        <a:schemeClr val="accent1"/>
      </a:solidFill>
      <a:prstDash val="solid"/>
      <a:round/>
    </a:ln>
    <a:effectLst/>
  </c:spPr>
  <c:txPr>
    <a:bodyPr/>
    <a:lstStyle/>
    <a:p>
      <a:pPr>
        <a:defRPr sz="1000">
          <a:solidFill>
            <a:schemeClr val="dk1"/>
          </a:solidFill>
          <a:latin typeface="Arial" panose="020B0604020202020204" pitchFamily="34" charset="0"/>
          <a:ea typeface="+mn-ea"/>
          <a:cs typeface="Arial" panose="020B0604020202020204" pitchFamily="34" charset="0"/>
        </a:defRPr>
      </a:pPr>
      <a:endParaRPr lang="fr-F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403-46DE-9801-988F5E65823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403-46DE-9801-988F5E65823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403-46DE-9801-988F5E658232}"/>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Partie10!$B$16:$B$18</c:f>
              <c:strCache>
                <c:ptCount val="3"/>
                <c:pt idx="0">
                  <c:v>Oui</c:v>
                </c:pt>
                <c:pt idx="1">
                  <c:v>Non</c:v>
                </c:pt>
                <c:pt idx="2">
                  <c:v>Ne sait pas</c:v>
                </c:pt>
              </c:strCache>
            </c:strRef>
          </c:cat>
          <c:val>
            <c:numRef>
              <c:f>Partie10!$D$16:$D$18</c:f>
              <c:numCache>
                <c:formatCode>0%</c:formatCode>
                <c:ptCount val="3"/>
                <c:pt idx="0">
                  <c:v>0.22</c:v>
                </c:pt>
                <c:pt idx="1">
                  <c:v>0.43</c:v>
                </c:pt>
                <c:pt idx="2">
                  <c:v>0.35</c:v>
                </c:pt>
              </c:numCache>
            </c:numRef>
          </c:val>
          <c:extLst>
            <c:ext xmlns:c16="http://schemas.microsoft.com/office/drawing/2014/chart" uri="{C3380CC4-5D6E-409C-BE32-E72D297353CC}">
              <c16:uniqueId val="{00000006-E403-46DE-9801-988F5E658232}"/>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5151841053127788"/>
          <c:y val="0.31153149606299219"/>
          <c:w val="0.13318225465719224"/>
          <c:h val="0.26582545931758528"/>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dk1"/>
              </a:solidFill>
              <a:latin typeface="Arial" panose="020B0604020202020204" pitchFamily="34" charset="0"/>
              <a:ea typeface="+mn-ea"/>
              <a:cs typeface="Arial" panose="020B0604020202020204" pitchFamily="34"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25400" cap="flat" cmpd="sng" algn="ctr">
      <a:solidFill>
        <a:schemeClr val="accent1"/>
      </a:solidFill>
      <a:prstDash val="solid"/>
      <a:round/>
    </a:ln>
    <a:effectLst/>
  </c:spPr>
  <c:txPr>
    <a:bodyPr/>
    <a:lstStyle/>
    <a:p>
      <a:pPr>
        <a:defRPr sz="900">
          <a:solidFill>
            <a:schemeClr val="dk1"/>
          </a:solidFill>
          <a:latin typeface="Arial" panose="020B0604020202020204" pitchFamily="34" charset="0"/>
          <a:ea typeface="+mn-ea"/>
          <a:cs typeface="Arial" panose="020B0604020202020204" pitchFamily="34" charset="0"/>
        </a:defRPr>
      </a:pPr>
      <a:endParaRPr lang="fr-F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969-4BBF-B149-5CDE95DCA0BB}"/>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1969-4BBF-B149-5CDE95DCA0BB}"/>
              </c:ext>
            </c:extLst>
          </c:dPt>
          <c:dLbls>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Arial" panose="020B0604020202020204" pitchFamily="34" charset="0"/>
                    <a:ea typeface="+mn-ea"/>
                    <a:cs typeface="Arial" panose="020B0604020202020204" pitchFamily="34" charset="0"/>
                  </a:defRPr>
                </a:pPr>
                <a:endParaRPr lang="fr-FR"/>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Partie8!$G$86:$G$87</c:f>
              <c:strCache>
                <c:ptCount val="2"/>
                <c:pt idx="0">
                  <c:v>Oui</c:v>
                </c:pt>
                <c:pt idx="1">
                  <c:v>Non</c:v>
                </c:pt>
              </c:strCache>
            </c:strRef>
          </c:cat>
          <c:val>
            <c:numRef>
              <c:f>Partie8!$H$86:$H$87</c:f>
              <c:numCache>
                <c:formatCode>0%</c:formatCode>
                <c:ptCount val="2"/>
                <c:pt idx="0">
                  <c:v>0.66</c:v>
                </c:pt>
                <c:pt idx="1">
                  <c:v>0.34</c:v>
                </c:pt>
              </c:numCache>
            </c:numRef>
          </c:val>
          <c:extLst>
            <c:ext xmlns:c16="http://schemas.microsoft.com/office/drawing/2014/chart" uri="{C3380CC4-5D6E-409C-BE32-E72D297353CC}">
              <c16:uniqueId val="{00000004-1969-4BBF-B149-5CDE95DCA0BB}"/>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9354200733830871"/>
          <c:y val="0.35700633512016211"/>
          <c:w val="7.0388396409181847E-2"/>
          <c:h val="0.2078114339942034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Arial" panose="020B0604020202020204" pitchFamily="34" charset="0"/>
              <a:ea typeface="+mn-ea"/>
              <a:cs typeface="Arial" panose="020B0604020202020204" pitchFamily="34" charset="0"/>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25400" cap="flat" cmpd="sng" algn="ctr">
      <a:solidFill>
        <a:schemeClr val="accent1"/>
      </a:solidFill>
      <a:prstDash val="solid"/>
      <a:round/>
    </a:ln>
    <a:effectLst/>
  </c:spPr>
  <c:txPr>
    <a:bodyPr/>
    <a:lstStyle/>
    <a:p>
      <a:pPr>
        <a:defRPr sz="900">
          <a:solidFill>
            <a:schemeClr val="dk1"/>
          </a:solidFill>
          <a:latin typeface="Arial" panose="020B0604020202020204" pitchFamily="34" charset="0"/>
          <a:ea typeface="+mn-ea"/>
          <a:cs typeface="Arial" panose="020B0604020202020204" pitchFamily="34" charset="0"/>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3">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50000"/>
            <a:lumOff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4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487D5541C01D4419E53C3D741C2B905" ma:contentTypeVersion="15" ma:contentTypeDescription="Crée un document." ma:contentTypeScope="" ma:versionID="cdec19edd79efa3284974e36499e491a">
  <xsd:schema xmlns:xsd="http://www.w3.org/2001/XMLSchema" xmlns:xs="http://www.w3.org/2001/XMLSchema" xmlns:p="http://schemas.microsoft.com/office/2006/metadata/properties" xmlns:ns3="ec07fdbd-ad6a-47a6-9542-900a28789822" xmlns:ns4="30565dd0-3f99-4ad2-9c8e-08c4dae098d5" targetNamespace="http://schemas.microsoft.com/office/2006/metadata/properties" ma:root="true" ma:fieldsID="210df51f8347b59afb44a4c5080bebed" ns3:_="" ns4:_="">
    <xsd:import namespace="ec07fdbd-ad6a-47a6-9542-900a28789822"/>
    <xsd:import namespace="30565dd0-3f99-4ad2-9c8e-08c4dae098d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LengthInSeconds" minOccurs="0"/>
                <xsd:element ref="ns4:_activity" minOccurs="0"/>
                <xsd:element ref="ns4:MediaServiceObjectDetectorVersions" minOccurs="0"/>
                <xsd:element ref="ns4:MediaServiceSearchProperties" minOccurs="0"/>
                <xsd:element ref="ns4:MediaServiceSystem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07fdbd-ad6a-47a6-9542-900a28789822"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SharingHintHash" ma:index="10" nillable="true" ma:displayName="Partage du hachage d’indicateu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0565dd0-3f99-4ad2-9c8e-08c4dae098d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_activity" ma:index="16" nillable="true" ma:displayName="_activity" ma:hidden="true" ma:internalName="_activity">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activity xmlns="30565dd0-3f99-4ad2-9c8e-08c4dae098d5" xsi:nil="true"/>
  </documentManagement>
</p:properties>
</file>

<file path=customXml/itemProps1.xml><?xml version="1.0" encoding="utf-8"?>
<ds:datastoreItem xmlns:ds="http://schemas.openxmlformats.org/officeDocument/2006/customXml" ds:itemID="{1B7B407A-F6AB-4A0E-8A29-514C235CC99C}">
  <ds:schemaRefs>
    <ds:schemaRef ds:uri="http://schemas.microsoft.com/sharepoint/v3/contenttype/forms"/>
  </ds:schemaRefs>
</ds:datastoreItem>
</file>

<file path=customXml/itemProps2.xml><?xml version="1.0" encoding="utf-8"?>
<ds:datastoreItem xmlns:ds="http://schemas.openxmlformats.org/officeDocument/2006/customXml" ds:itemID="{A5876CEE-EC59-4DDE-B6F6-D60F5B2A51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07fdbd-ad6a-47a6-9542-900a28789822"/>
    <ds:schemaRef ds:uri="30565dd0-3f99-4ad2-9c8e-08c4dae098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AC1BC5-7711-4C82-910D-33774EC76BA6}">
  <ds:schemaRefs>
    <ds:schemaRef ds:uri="http://schemas.openxmlformats.org/officeDocument/2006/bibliography"/>
  </ds:schemaRefs>
</ds:datastoreItem>
</file>

<file path=customXml/itemProps4.xml><?xml version="1.0" encoding="utf-8"?>
<ds:datastoreItem xmlns:ds="http://schemas.openxmlformats.org/officeDocument/2006/customXml" ds:itemID="{D2F5D82F-2CC7-41A5-B627-A92D4F4ECAC6}">
  <ds:schemaRefs>
    <ds:schemaRef ds:uri="http://www.w3.org/XML/1998/namespace"/>
    <ds:schemaRef ds:uri="http://purl.org/dc/elements/1.1/"/>
    <ds:schemaRef ds:uri="http://purl.org/dc/dcmitype/"/>
    <ds:schemaRef ds:uri="http://schemas.openxmlformats.org/package/2006/metadata/core-properties"/>
    <ds:schemaRef ds:uri="30565dd0-3f99-4ad2-9c8e-08c4dae098d5"/>
    <ds:schemaRef ds:uri="http://purl.org/dc/terms/"/>
    <ds:schemaRef ds:uri="http://schemas.microsoft.com/office/2006/documentManagement/types"/>
    <ds:schemaRef ds:uri="http://schemas.microsoft.com/office/infopath/2007/PartnerControls"/>
    <ds:schemaRef ds:uri="ec07fdbd-ad6a-47a6-9542-900a28789822"/>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127</Pages>
  <Words>39252</Words>
  <Characters>215887</Characters>
  <Application>Microsoft Office Word</Application>
  <DocSecurity>0</DocSecurity>
  <Lines>1799</Lines>
  <Paragraphs>509</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254630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ETUDE MJPM – ancreai – DécemBRE 2024</dc:creator>
  <cp:keywords/>
  <cp:lastModifiedBy>Antoine FRAYSSE</cp:lastModifiedBy>
  <cp:revision>4</cp:revision>
  <cp:lastPrinted>2025-03-06T19:23:00Z</cp:lastPrinted>
  <dcterms:created xsi:type="dcterms:W3CDTF">2025-06-11T16:52:00Z</dcterms:created>
  <dcterms:modified xsi:type="dcterms:W3CDTF">2025-09-29T11:48:00Z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0x0101006487D5541C01D4419E53C3D741C2B905</vt:lpwstr>
  </property>
  <property fmtid="{D5CDD505-2E9C-101B-9397-08002B2CF9AE}" pid="3" name="MediaServiceImageTags">
    <vt:lpwstr/>
  </property>
</Properties>
</file>